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9A1F" w14:textId="48398D1D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proofErr w:type="spellStart"/>
      <w:r w:rsidR="009A313B" w:rsidRPr="009A313B">
        <w:rPr>
          <w:sz w:val="32"/>
          <w:szCs w:val="32"/>
        </w:rPr>
        <w:t>Mysti</w:t>
      </w:r>
      <w:proofErr w:type="spellEnd"/>
      <w:r w:rsidR="009A313B" w:rsidRPr="009A313B">
        <w:rPr>
          <w:sz w:val="32"/>
          <w:szCs w:val="32"/>
        </w:rPr>
        <w:t xml:space="preserve"> Freed</w:t>
      </w:r>
    </w:p>
    <w:p w14:paraId="41689DFC" w14:textId="01F69002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782542">
        <w:rPr>
          <w:sz w:val="32"/>
          <w:szCs w:val="32"/>
        </w:rPr>
        <w:t>4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622FDA33" w14:textId="77777777" w:rsidR="0025259F" w:rsidRDefault="009A313B" w:rsidP="009A313B">
            <w:pPr>
              <w:pStyle w:val="ListParagraph"/>
              <w:numPr>
                <w:ilvl w:val="0"/>
                <w:numId w:val="2"/>
              </w:numPr>
            </w:pPr>
            <w:r>
              <w:t>Learn about TDD (red green testing, JUnit, Test Runners)</w:t>
            </w:r>
          </w:p>
          <w:p w14:paraId="6C459405" w14:textId="77777777" w:rsidR="009A313B" w:rsidRDefault="009A313B" w:rsidP="009A313B">
            <w:pPr>
              <w:pStyle w:val="ListParagraph"/>
              <w:numPr>
                <w:ilvl w:val="0"/>
                <w:numId w:val="2"/>
              </w:numPr>
            </w:pPr>
            <w:r>
              <w:t>TDD (Test Driven Development) vs BDD (Behavior Driven Development)</w:t>
            </w:r>
          </w:p>
          <w:p w14:paraId="3727D832" w14:textId="77777777" w:rsidR="009A313B" w:rsidRDefault="009A313B" w:rsidP="009A313B">
            <w:pPr>
              <w:pStyle w:val="ListParagraph"/>
              <w:numPr>
                <w:ilvl w:val="0"/>
                <w:numId w:val="2"/>
              </w:numPr>
            </w:pPr>
            <w:r>
              <w:t>Agile and Testing</w:t>
            </w:r>
          </w:p>
          <w:p w14:paraId="7E1D3D79" w14:textId="77777777" w:rsidR="009A313B" w:rsidRDefault="009A313B" w:rsidP="009A313B">
            <w:pPr>
              <w:pStyle w:val="ListParagraph"/>
              <w:numPr>
                <w:ilvl w:val="0"/>
                <w:numId w:val="2"/>
              </w:numPr>
            </w:pPr>
            <w:r>
              <w:t>HTML/CSS – the basics</w:t>
            </w:r>
          </w:p>
          <w:p w14:paraId="115955B3" w14:textId="77777777" w:rsidR="009A313B" w:rsidRDefault="009A313B" w:rsidP="009A313B">
            <w:pPr>
              <w:pStyle w:val="ListParagraph"/>
              <w:numPr>
                <w:ilvl w:val="0"/>
                <w:numId w:val="2"/>
              </w:numPr>
            </w:pPr>
            <w:r>
              <w:t>Tomcat – overview and setup</w:t>
            </w:r>
          </w:p>
          <w:p w14:paraId="3A1E3E59" w14:textId="22EA4B59" w:rsidR="009A313B" w:rsidRDefault="009A313B" w:rsidP="009A313B">
            <w:pPr>
              <w:pStyle w:val="ListParagraph"/>
            </w:pPr>
          </w:p>
        </w:tc>
      </w:tr>
      <w:tr w:rsidR="0025259F" w14:paraId="3FAEE099" w14:textId="77777777" w:rsidTr="005A23F7">
        <w:trPr>
          <w:trHeight w:val="1781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77777777" w:rsidR="0025259F" w:rsidRDefault="0025259F">
            <w:r>
              <w:t>(List what resources you used throughout the week)</w:t>
            </w:r>
          </w:p>
        </w:tc>
        <w:tc>
          <w:tcPr>
            <w:tcW w:w="5580" w:type="dxa"/>
          </w:tcPr>
          <w:p w14:paraId="413F97C9" w14:textId="1C403BFE" w:rsidR="0025259F" w:rsidRDefault="009A313B" w:rsidP="005A23F7">
            <w:pPr>
              <w:pStyle w:val="ListParagraph"/>
              <w:numPr>
                <w:ilvl w:val="0"/>
                <w:numId w:val="1"/>
              </w:numPr>
            </w:pPr>
            <w:r>
              <w:t>I found that the resources provided this week were sufficient. Given my current role, I’ve been integral in the testing element of the development cycle.</w:t>
            </w:r>
          </w:p>
        </w:tc>
      </w:tr>
      <w:tr w:rsidR="0025259F" w14:paraId="659BCE09" w14:textId="77777777" w:rsidTr="005A23F7">
        <w:trPr>
          <w:trHeight w:val="2249"/>
        </w:trPr>
        <w:tc>
          <w:tcPr>
            <w:tcW w:w="3528" w:type="dxa"/>
          </w:tcPr>
          <w:p w14:paraId="32EB1A9C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Evidence of Accomplishment:</w:t>
            </w:r>
          </w:p>
          <w:p w14:paraId="0068A206" w14:textId="77777777" w:rsidR="0025259F" w:rsidRDefault="0025259F">
            <w:r>
              <w:t>(How are you proving to the instructor that you used the learning resources and met the objectives?</w:t>
            </w:r>
            <w:r w:rsidR="005A23F7">
              <w:t xml:space="preserve">  For example, how does the project you are submitted demonstrate the learning objective?</w:t>
            </w:r>
            <w:r>
              <w:t>)</w:t>
            </w:r>
          </w:p>
        </w:tc>
        <w:tc>
          <w:tcPr>
            <w:tcW w:w="5580" w:type="dxa"/>
          </w:tcPr>
          <w:p w14:paraId="491C815E" w14:textId="74C91DAA" w:rsidR="0025259F" w:rsidRDefault="00270234">
            <w:r>
              <w:t xml:space="preserve">I was able to recreate the ‘employee’ example from Lab in a slightly more complex manner (using two classes that combine into the </w:t>
            </w:r>
            <w:proofErr w:type="spellStart"/>
            <w:r>
              <w:t>RegistrationLogic</w:t>
            </w:r>
            <w:proofErr w:type="spellEnd"/>
            <w:r>
              <w:t xml:space="preserve"> class). The methods have all been tested, through both user testing and the JUnit, to ensure that they’re testing the criteria that they should be. 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7F59ED3A" w14:textId="77777777" w:rsidR="0025259F" w:rsidRDefault="00226BFC">
            <w:r>
              <w:t xml:space="preserve">Running the </w:t>
            </w:r>
            <w:proofErr w:type="spellStart"/>
            <w:r>
              <w:t>TestRunner</w:t>
            </w:r>
            <w:proofErr w:type="spellEnd"/>
            <w:r>
              <w:t xml:space="preserve"> will validate the tests are working accurately. Otherwise, running </w:t>
            </w:r>
            <w:proofErr w:type="spellStart"/>
            <w:r>
              <w:t>TestRegistrationLogic</w:t>
            </w:r>
            <w:proofErr w:type="spellEnd"/>
            <w:r>
              <w:t xml:space="preserve"> will pull up the JUnit test scenarios. When these are used, we can see that the classes have no issues and the tests are measuring the data appropriately.</w:t>
            </w:r>
          </w:p>
          <w:p w14:paraId="3DE0B263" w14:textId="0AF54B64" w:rsidR="00226BFC" w:rsidRDefault="00226BFC"/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1366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77777777" w:rsidR="005A23F7" w:rsidRPr="005A23F7" w:rsidRDefault="005A23F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990" w:type="dxa"/>
                  <w:vAlign w:val="bottom"/>
                </w:tcPr>
                <w:p w14:paraId="51C769F1" w14:textId="7DC8A53B" w:rsidR="005A23F7" w:rsidRPr="005A23F7" w:rsidRDefault="00270234" w:rsidP="005A23F7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  <w:r w:rsidR="005A23F7"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6A1F4723" w:rsidR="005A23F7" w:rsidRDefault="005A23F7">
            <w:r>
              <w:t>Justification:</w:t>
            </w:r>
            <w:r w:rsidR="00270234">
              <w:t xml:space="preserve"> All of the classes work, an understanding of the concepts was provided, and the classes are well notated and clean (no excess code/indentation is accurate). The project itself is slightly more complex than the lab.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lastRenderedPageBreak/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677646F1" w14:textId="77777777" w:rsidR="0025259F" w:rsidRDefault="00226BFC">
            <w:r>
              <w:t xml:space="preserve">Yes, I believe that I understand the JUnit testing. Having come in with an understanding of the testing cycle made this element a little easier to understand (with regard to TDD vs BDD). </w:t>
            </w:r>
          </w:p>
          <w:p w14:paraId="0925D2FA" w14:textId="77777777" w:rsidR="00226BFC" w:rsidRDefault="00226BFC"/>
          <w:p w14:paraId="339C4D08" w14:textId="49A8D351" w:rsidR="00226BFC" w:rsidRDefault="00226BFC">
            <w:r>
              <w:t>Tomcat was a little more challenging, as the download didn’t work effectively the first time, however, once I was able to find suggestions on the web, I was able to address the pom.xml file to talk to the site and pull in the ‘hello’ code.</w:t>
            </w:r>
            <w:bookmarkStart w:id="0" w:name="_GoBack"/>
            <w:bookmarkEnd w:id="0"/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75570"/>
    <w:multiLevelType w:val="hybridMultilevel"/>
    <w:tmpl w:val="D23E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F"/>
    <w:rsid w:val="000D5188"/>
    <w:rsid w:val="00226BFC"/>
    <w:rsid w:val="0025259F"/>
    <w:rsid w:val="00270234"/>
    <w:rsid w:val="00462685"/>
    <w:rsid w:val="005A23F7"/>
    <w:rsid w:val="00782542"/>
    <w:rsid w:val="00866FB9"/>
    <w:rsid w:val="009A313B"/>
    <w:rsid w:val="00E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BC602752-3600-4859-98B0-3639627D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mysti.allely@outlook.com</cp:lastModifiedBy>
  <cp:revision>3</cp:revision>
  <dcterms:created xsi:type="dcterms:W3CDTF">2018-09-23T01:30:00Z</dcterms:created>
  <dcterms:modified xsi:type="dcterms:W3CDTF">2018-09-23T02:32:00Z</dcterms:modified>
</cp:coreProperties>
</file>