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Trabalho Prático AV1 — Trilha de Machine Learning</w:t>
      </w:r>
    </w:p>
    <w:p>
      <w:pPr>
        <w:jc w:val="center"/>
      </w:pPr>
      <w:r>
        <w:rPr>
          <w:b/>
          <w:i w:val="0"/>
        </w:rPr>
        <w:t>Disciplina:</w:t>
      </w:r>
      <w:r>
        <w:rPr>
          <w:b w:val="0"/>
          <w:i w:val="0"/>
        </w:rPr>
        <w:t xml:space="preserve"> Machine Learning — Análise e Desenvolvimento de Sistemas (4º período)</w:t>
      </w:r>
    </w:p>
    <w:p>
      <w:pPr>
        <w:jc w:val="center"/>
      </w:pPr>
      <w:r>
        <w:rPr>
          <w:b/>
          <w:i w:val="0"/>
        </w:rPr>
        <w:t>Data:</w:t>
      </w:r>
      <w:r>
        <w:rPr>
          <w:b w:val="0"/>
          <w:i w:val="0"/>
        </w:rPr>
        <w:t xml:space="preserve"> outubro de 2026</w:t>
      </w:r>
    </w:p>
    <w:p>
      <w:pPr>
        <w:jc w:val="center"/>
      </w:pPr>
      <w:r>
        <w:rPr>
          <w:b/>
          <w:i w:val="0"/>
        </w:rPr>
        <w:t>Integrantes:</w:t>
      </w:r>
    </w:p>
    <w:p>
      <w:pPr>
        <w:pStyle w:val="ListBullet"/>
      </w:pPr>
      <w:r>
        <w:rPr>
          <w:b w:val="0"/>
          <w:i w:val="0"/>
        </w:rPr>
        <w:t>Hélio Vinícius Lopes de Meneses — 01780335</w:t>
      </w:r>
    </w:p>
    <w:p>
      <w:pPr>
        <w:pStyle w:val="ListBullet"/>
      </w:pPr>
      <w:r>
        <w:rPr>
          <w:b w:val="0"/>
          <w:i w:val="0"/>
        </w:rPr>
        <w:t>Yan Seligmann Soares Marques — 01785213</w:t>
      </w:r>
    </w:p>
    <w:p>
      <w:pPr>
        <w:pStyle w:val="ListBullet"/>
      </w:pPr>
      <w:r>
        <w:rPr>
          <w:b w:val="0"/>
          <w:i w:val="0"/>
        </w:rPr>
        <w:t>Antônio Augusto Costa de Souza Araújo — 01705861</w:t>
      </w:r>
    </w:p>
    <w:p>
      <w:pPr>
        <w:jc w:val="center"/>
      </w:pPr>
      <w:r>
        <w:rPr>
          <w:b/>
          <w:i w:val="0"/>
        </w:rPr>
        <w:t>Código:</w:t>
      </w:r>
      <w:r>
        <w:rPr>
          <w:b w:val="0"/>
          <w:i w:val="0"/>
        </w:rPr>
        <w:t xml:space="preserve"> notebook </w:t>
      </w:r>
      <w:r>
        <w:rPr>
          <w:rFonts w:ascii="Consolas" w:hAnsi="Consolas"/>
          <w:b w:val="0"/>
          <w:i w:val="0"/>
          <w:sz w:val="20"/>
        </w:rPr>
        <w:t>Trabalho_Pratico_AV1_ML.ipynb</w:t>
      </w:r>
      <w:r>
        <w:rPr>
          <w:b w:val="0"/>
          <w:i w:val="0"/>
        </w:rPr>
        <w:t xml:space="preserve"> e scripts em </w:t>
      </w:r>
      <w:r>
        <w:rPr>
          <w:rFonts w:ascii="Consolas" w:hAnsi="Consolas"/>
          <w:b w:val="0"/>
          <w:i w:val="0"/>
          <w:sz w:val="20"/>
        </w:rPr>
        <w:t>scripts/</w:t>
      </w:r>
      <w:r>
        <w:rPr>
          <w:b w:val="0"/>
          <w:i w:val="0"/>
        </w:rPr>
        <w:t>. Todos os resultados são reprodutíveis (</w:t>
      </w:r>
      <w:r>
        <w:rPr>
          <w:rFonts w:ascii="Consolas" w:hAnsi="Consolas"/>
          <w:b w:val="0"/>
          <w:i w:val="0"/>
          <w:sz w:val="20"/>
        </w:rPr>
        <w:t>random_state = 42</w:t>
      </w:r>
      <w:r>
        <w:rPr>
          <w:b w:val="0"/>
          <w:i w:val="0"/>
        </w:rPr>
        <w:t>).</w:t>
      </w:r>
    </w:p>
    <w:p>
      <w:r>
        <w:br w:type="page"/>
      </w:r>
    </w:p>
    <w:p>
      <w:pPr>
        <w:pStyle w:val="Heading2"/>
      </w:pPr>
      <w:r>
        <w:rPr>
          <w:b w:val="0"/>
          <w:i w:val="0"/>
          <w:color w:val="1F497D"/>
        </w:rPr>
        <w:t>Resumo dos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Problema</w:t>
            </w:r>
          </w:p>
        </w:tc>
        <w:tc>
          <w:tcPr>
            <w:tcW w:type="dxa" w:w="1987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Tipo</w:t>
            </w:r>
          </w:p>
        </w:tc>
        <w:tc>
          <w:tcPr>
            <w:tcW w:type="dxa" w:w="1987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Dataset</w:t>
            </w:r>
          </w:p>
        </w:tc>
        <w:tc>
          <w:tcPr>
            <w:tcW w:type="dxa" w:w="1987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Algoritmo</w:t>
            </w:r>
          </w:p>
        </w:tc>
        <w:tc>
          <w:tcPr>
            <w:tcW w:type="dxa" w:w="1987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Principais resultados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i w:val="0"/>
                <w:sz w:val="19"/>
              </w:rPr>
              <w:t>1. O Preço Justo</w:t>
            </w:r>
          </w:p>
        </w:tc>
        <w:tc>
          <w:tcPr>
            <w:tcW w:type="dxa" w:w="1987"/>
          </w:tcPr>
          <w:p>
            <w:r>
              <w:rPr>
                <w:b w:val="0"/>
                <w:i w:val="0"/>
                <w:sz w:val="19"/>
              </w:rPr>
              <w:t>Regressão</w:t>
            </w:r>
          </w:p>
        </w:tc>
        <w:tc>
          <w:tcPr>
            <w:tcW w:type="dxa" w:w="1987"/>
          </w:tcPr>
          <w:p>
            <w:r>
              <w:rPr>
                <w:b w:val="0"/>
                <w:i w:val="0"/>
                <w:sz w:val="19"/>
              </w:rPr>
              <w:t>Ames Housing (1.455 imóveis)</w:t>
            </w:r>
          </w:p>
        </w:tc>
        <w:tc>
          <w:tcPr>
            <w:tcW w:type="dxa" w:w="1987"/>
          </w:tcPr>
          <w:p>
            <w:r>
              <w:rPr>
                <w:b w:val="0"/>
                <w:i w:val="0"/>
                <w:sz w:val="19"/>
              </w:rPr>
              <w:t>Regressão Linear; Ridge + Gradient Boosting para a competição</w:t>
            </w:r>
          </w:p>
        </w:tc>
        <w:tc>
          <w:tcPr>
            <w:tcW w:type="dxa" w:w="1987"/>
          </w:tcPr>
          <w:p>
            <w:r>
              <w:rPr>
                <w:b w:val="0"/>
                <w:i w:val="0"/>
                <w:sz w:val="19"/>
              </w:rPr>
              <w:t>R² baseline = 0,823; modelo da competição: MAE = US$ 11.773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i w:val="0"/>
                <w:sz w:val="19"/>
              </w:rPr>
              <w:t>2. A Ameaça do Churn</w:t>
            </w:r>
          </w:p>
        </w:tc>
        <w:tc>
          <w:tcPr>
            <w:tcW w:type="dxa" w:w="1987"/>
          </w:tcPr>
          <w:p>
            <w:r>
              <w:rPr>
                <w:b w:val="0"/>
                <w:i w:val="0"/>
                <w:sz w:val="19"/>
              </w:rPr>
              <w:t>Classificação</w:t>
            </w:r>
          </w:p>
        </w:tc>
        <w:tc>
          <w:tcPr>
            <w:tcW w:type="dxa" w:w="1987"/>
          </w:tcPr>
          <w:p>
            <w:r>
              <w:rPr>
                <w:b w:val="0"/>
                <w:i w:val="0"/>
                <w:sz w:val="19"/>
              </w:rPr>
              <w:t>Telco Churn (7.043 clientes)</w:t>
            </w:r>
          </w:p>
        </w:tc>
        <w:tc>
          <w:tcPr>
            <w:tcW w:type="dxa" w:w="1987"/>
          </w:tcPr>
          <w:p>
            <w:r>
              <w:rPr>
                <w:b w:val="0"/>
                <w:i w:val="0"/>
                <w:sz w:val="19"/>
              </w:rPr>
              <w:t>Regressão Logística e Random Forest</w:t>
            </w:r>
          </w:p>
        </w:tc>
        <w:tc>
          <w:tcPr>
            <w:tcW w:type="dxa" w:w="1987"/>
          </w:tcPr>
          <w:p>
            <w:r>
              <w:rPr>
                <w:b w:val="0"/>
                <w:i w:val="0"/>
                <w:sz w:val="19"/>
              </w:rPr>
              <w:t>ROC-AUC = 0,842; recall do churn = 55,9% (75,7% com limiar 0,30)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i w:val="0"/>
                <w:sz w:val="19"/>
              </w:rPr>
              <w:t>3. O Perfil do Consumidor</w:t>
            </w:r>
          </w:p>
        </w:tc>
        <w:tc>
          <w:tcPr>
            <w:tcW w:type="dxa" w:w="1987"/>
          </w:tcPr>
          <w:p>
            <w:r>
              <w:rPr>
                <w:b w:val="0"/>
                <w:i w:val="0"/>
                <w:sz w:val="19"/>
              </w:rPr>
              <w:t>Clusterização</w:t>
            </w:r>
          </w:p>
        </w:tc>
        <w:tc>
          <w:tcPr>
            <w:tcW w:type="dxa" w:w="1987"/>
          </w:tcPr>
          <w:p>
            <w:r>
              <w:rPr>
                <w:b w:val="0"/>
                <w:i w:val="0"/>
                <w:sz w:val="19"/>
              </w:rPr>
              <w:t>Mall Customers (200 clientes)</w:t>
            </w:r>
          </w:p>
        </w:tc>
        <w:tc>
          <w:tcPr>
            <w:tcW w:type="dxa" w:w="1987"/>
          </w:tcPr>
          <w:p>
            <w:r>
              <w:rPr>
                <w:b w:val="0"/>
                <w:i w:val="0"/>
                <w:sz w:val="19"/>
              </w:rPr>
              <w:t>K-Means (K = 5)</w:t>
            </w:r>
          </w:p>
        </w:tc>
        <w:tc>
          <w:tcPr>
            <w:tcW w:type="dxa" w:w="1987"/>
          </w:tcPr>
          <w:p>
            <w:r>
              <w:rPr>
                <w:b w:val="0"/>
                <w:i w:val="0"/>
                <w:sz w:val="19"/>
              </w:rPr>
              <w:t>Silhueta = 0,555; 5 perfis de cliente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i w:val="0"/>
                <w:sz w:val="19"/>
              </w:rPr>
              <w:t>4. A Playlist Perfeita</w:t>
            </w:r>
          </w:p>
        </w:tc>
        <w:tc>
          <w:tcPr>
            <w:tcW w:type="dxa" w:w="1987"/>
          </w:tcPr>
          <w:p>
            <w:r>
              <w:rPr>
                <w:b w:val="0"/>
                <w:i w:val="0"/>
                <w:sz w:val="19"/>
              </w:rPr>
              <w:t>Clusterização</w:t>
            </w:r>
          </w:p>
        </w:tc>
        <w:tc>
          <w:tcPr>
            <w:tcW w:type="dxa" w:w="1987"/>
          </w:tcPr>
          <w:p>
            <w:r>
              <w:rPr>
                <w:b w:val="0"/>
                <w:i w:val="0"/>
                <w:sz w:val="19"/>
              </w:rPr>
              <w:t>Spotify Tracks (89.740 faixas únicas)</w:t>
            </w:r>
          </w:p>
        </w:tc>
        <w:tc>
          <w:tcPr>
            <w:tcW w:type="dxa" w:w="1987"/>
          </w:tcPr>
          <w:p>
            <w:r>
              <w:rPr>
                <w:b w:val="0"/>
                <w:i w:val="0"/>
                <w:sz w:val="19"/>
              </w:rPr>
              <w:t>K-Means (K = 5)</w:t>
            </w:r>
          </w:p>
        </w:tc>
        <w:tc>
          <w:tcPr>
            <w:tcW w:type="dxa" w:w="1987"/>
          </w:tcPr>
          <w:p>
            <w:r>
              <w:rPr>
                <w:b w:val="0"/>
                <w:i w:val="0"/>
                <w:sz w:val="19"/>
              </w:rPr>
              <w:t>r(energy, acousticness) = −0,73; 5 playlists coerentes com os gêneros</w:t>
            </w:r>
          </w:p>
        </w:tc>
      </w:tr>
    </w:tbl>
    <w:p/>
    <w:p>
      <w:pPr>
        <w:pStyle w:val="Heading1"/>
      </w:pPr>
      <w:r>
        <w:rPr>
          <w:b w:val="0"/>
          <w:i w:val="0"/>
          <w:color w:val="1F497D"/>
        </w:rPr>
        <w:t>PARTE 1 — Aprendizado Supervisionado</w:t>
      </w:r>
    </w:p>
    <w:p>
      <w:pPr>
        <w:pStyle w:val="Heading2"/>
      </w:pPr>
      <w:r>
        <w:rPr>
          <w:b w:val="0"/>
          <w:i w:val="0"/>
          <w:color w:val="1F497D"/>
        </w:rPr>
        <w:t>Problema 1: Regressão Linear — "O Preço Justo"</w:t>
      </w:r>
    </w:p>
    <w:p>
      <w:r>
        <w:rPr>
          <w:b w:val="0"/>
          <w:i w:val="0"/>
        </w:rPr>
        <w:t xml:space="preserve">A base recebida tem 1.455 imóveis e 81 colunas (os 5 imóveis "secretos" da competição já foram retirados). O alvo é </w:t>
      </w:r>
      <w:r>
        <w:rPr>
          <w:rFonts w:ascii="Consolas" w:hAnsi="Consolas"/>
          <w:b w:val="0"/>
          <w:i w:val="0"/>
          <w:sz w:val="20"/>
        </w:rPr>
        <w:t>SalePrice</w:t>
      </w:r>
      <w:r>
        <w:rPr>
          <w:b w:val="0"/>
          <w:i w:val="0"/>
        </w:rPr>
        <w:t>, o preço de venda em dólares.</w:t>
      </w:r>
    </w:p>
    <w:p>
      <w:pPr>
        <w:pStyle w:val="Heading3"/>
      </w:pPr>
      <w:r>
        <w:rPr>
          <w:b w:val="0"/>
          <w:i w:val="0"/>
          <w:color w:val="1F497D"/>
        </w:rPr>
        <w:t>1.1 Análise exploratória: as 3 variáveis mais correlacionadas com o preço</w:t>
      </w:r>
    </w:p>
    <w:p>
      <w:r>
        <w:rPr>
          <w:b w:val="0"/>
          <w:i w:val="0"/>
        </w:rPr>
        <w:t>Calculamos a correlação de Pearson (</w:t>
      </w:r>
      <w:r>
        <w:rPr>
          <w:b w:val="0"/>
          <w:i/>
        </w:rPr>
        <w:t>r</w:t>
      </w:r>
      <w:r>
        <w:rPr>
          <w:b w:val="0"/>
          <w:i w:val="0"/>
        </w:rPr>
        <w:t xml:space="preserve">) entre cada variável numérica e </w:t>
      </w:r>
      <w:r>
        <w:rPr>
          <w:rFonts w:ascii="Consolas" w:hAnsi="Consolas"/>
          <w:b w:val="0"/>
          <w:i w:val="0"/>
          <w:sz w:val="20"/>
        </w:rPr>
        <w:t>SalePrice</w:t>
      </w:r>
      <w:r>
        <w:rPr>
          <w:b w:val="0"/>
          <w:i w:val="0"/>
        </w:rPr>
        <w:t>. Quanto mais perto de 1, mais forte a relação linear positiva.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Posição</w:t>
            </w:r>
          </w:p>
        </w:tc>
        <w:tc>
          <w:tcPr>
            <w:tcW w:type="dxa" w:w="2484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Variável</w:t>
            </w:r>
          </w:p>
        </w:tc>
        <w:tc>
          <w:tcPr>
            <w:tcW w:type="dxa" w:w="2484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r</w:t>
            </w:r>
          </w:p>
        </w:tc>
        <w:tc>
          <w:tcPr>
            <w:tcW w:type="dxa" w:w="2484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O que é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1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OverallQual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0,792</w:t>
            </w:r>
          </w:p>
        </w:tc>
        <w:tc>
          <w:tcPr>
            <w:tcW w:type="dxa" w:w="2484"/>
          </w:tcPr>
          <w:p>
            <w:r>
              <w:rPr>
                <w:b w:val="0"/>
                <w:i w:val="0"/>
                <w:sz w:val="19"/>
              </w:rPr>
              <w:t>Qualidade geral do acabamento e dos materiais (nota de 1 a 10)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2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GrLivArea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0,701</w:t>
            </w:r>
          </w:p>
        </w:tc>
        <w:tc>
          <w:tcPr>
            <w:tcW w:type="dxa" w:w="2484"/>
          </w:tcPr>
          <w:p>
            <w:r>
              <w:rPr>
                <w:b w:val="0"/>
                <w:i w:val="0"/>
                <w:sz w:val="19"/>
              </w:rPr>
              <w:t>Área útil acima do nível do solo (pés²)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3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GarageCars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0,643</w:t>
            </w:r>
          </w:p>
        </w:tc>
        <w:tc>
          <w:tcPr>
            <w:tcW w:type="dxa" w:w="2484"/>
          </w:tcPr>
          <w:p>
            <w:r>
              <w:rPr>
                <w:b w:val="0"/>
                <w:i w:val="0"/>
                <w:sz w:val="19"/>
              </w:rPr>
              <w:t>Capacidade da garagem (número de carros)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GarageArea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0,627</w:t>
            </w:r>
          </w:p>
        </w:tc>
        <w:tc>
          <w:tcPr>
            <w:tcW w:type="dxa" w:w="2484"/>
          </w:tcPr>
          <w:p>
            <w:r>
              <w:rPr>
                <w:b w:val="0"/>
                <w:i w:val="0"/>
                <w:sz w:val="19"/>
              </w:rPr>
              <w:t>Área da garagem (pés²)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TotalBsmtSF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0,604</w:t>
            </w:r>
          </w:p>
        </w:tc>
        <w:tc>
          <w:tcPr>
            <w:tcW w:type="dxa" w:w="2484"/>
          </w:tcPr>
          <w:p>
            <w:r>
              <w:rPr>
                <w:b w:val="0"/>
                <w:i w:val="0"/>
                <w:sz w:val="19"/>
              </w:rPr>
              <w:t>Área do porão (pés²)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1stFlrSF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0,598</w:t>
            </w:r>
          </w:p>
        </w:tc>
        <w:tc>
          <w:tcPr>
            <w:tcW w:type="dxa" w:w="2484"/>
          </w:tcPr>
          <w:p>
            <w:r>
              <w:rPr>
                <w:b w:val="0"/>
                <w:i w:val="0"/>
                <w:sz w:val="19"/>
              </w:rPr>
              <w:t>Área do primeiro andar (pés²)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FullBath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0,561</w:t>
            </w:r>
          </w:p>
        </w:tc>
        <w:tc>
          <w:tcPr>
            <w:tcW w:type="dxa" w:w="2484"/>
          </w:tcPr>
          <w:p>
            <w:r>
              <w:rPr>
                <w:b w:val="0"/>
                <w:i w:val="0"/>
                <w:sz w:val="19"/>
              </w:rPr>
              <w:t>Banheiros completos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TotRmsAbvGrd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0,530</w:t>
            </w:r>
          </w:p>
        </w:tc>
        <w:tc>
          <w:tcPr>
            <w:tcW w:type="dxa" w:w="2484"/>
          </w:tcPr>
          <w:p>
            <w:r>
              <w:rPr>
                <w:b w:val="0"/>
                <w:i w:val="0"/>
                <w:sz w:val="19"/>
              </w:rPr>
              <w:t>Total de cômodos (sem banheiros)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YearBuilt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0,528</w:t>
            </w:r>
          </w:p>
        </w:tc>
        <w:tc>
          <w:tcPr>
            <w:tcW w:type="dxa" w:w="2484"/>
          </w:tcPr>
          <w:p>
            <w:r>
              <w:rPr>
                <w:b w:val="0"/>
                <w:i w:val="0"/>
                <w:sz w:val="19"/>
              </w:rPr>
              <w:t>Ano de construção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YearRemodAdd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0,515</w:t>
            </w:r>
          </w:p>
        </w:tc>
        <w:tc>
          <w:tcPr>
            <w:tcW w:type="dxa" w:w="2484"/>
          </w:tcPr>
          <w:p>
            <w:r>
              <w:rPr>
                <w:b w:val="0"/>
                <w:i w:val="0"/>
                <w:sz w:val="19"/>
              </w:rPr>
              <w:t>Ano da última reforma</w:t>
            </w:r>
          </w:p>
        </w:tc>
      </w:tr>
    </w:tbl>
    <w:p/>
    <w:p>
      <w:r>
        <w:rPr>
          <w:b w:val="0"/>
          <w:i w:val="0"/>
        </w:rPr>
        <w:t xml:space="preserve">As três variáveis com maior correlação positiva são </w:t>
      </w:r>
      <w:r>
        <w:rPr>
          <w:rFonts w:ascii="Consolas" w:hAnsi="Consolas"/>
          <w:b/>
          <w:i w:val="0"/>
          <w:sz w:val="20"/>
        </w:rPr>
        <w:t>OverallQual</w:t>
      </w:r>
      <w:r>
        <w:rPr>
          <w:b w:val="0"/>
          <w:i w:val="0"/>
        </w:rPr>
        <w:t xml:space="preserve">, </w:t>
      </w:r>
      <w:r>
        <w:rPr>
          <w:rFonts w:ascii="Consolas" w:hAnsi="Consolas"/>
          <w:b/>
          <w:i w:val="0"/>
          <w:sz w:val="20"/>
        </w:rPr>
        <w:t>GrLivArea</w:t>
      </w:r>
      <w:r>
        <w:rPr>
          <w:b w:val="0"/>
          <w:i w:val="0"/>
        </w:rPr>
        <w:t xml:space="preserve"> e </w:t>
      </w:r>
      <w:r>
        <w:rPr>
          <w:rFonts w:ascii="Consolas" w:hAnsi="Consolas"/>
          <w:b/>
          <w:i w:val="0"/>
          <w:sz w:val="20"/>
        </w:rPr>
        <w:t>GarageCars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80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correlacoes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Matriz de correlação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00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scatter_top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Dispersão das 3 principais variáveis</w:t>
      </w:r>
    </w:p>
    <w:p>
      <w:r>
        <w:rPr>
          <w:b w:val="0"/>
          <w:i w:val="0"/>
        </w:rPr>
        <w:t xml:space="preserve">Observação: </w:t>
      </w:r>
      <w:r>
        <w:rPr>
          <w:rFonts w:ascii="Consolas" w:hAnsi="Consolas"/>
          <w:b w:val="0"/>
          <w:i w:val="0"/>
          <w:sz w:val="20"/>
        </w:rPr>
        <w:t>GarageCars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20"/>
        </w:rPr>
        <w:t>GarageArea</w:t>
      </w:r>
      <w:r>
        <w:rPr>
          <w:b w:val="0"/>
          <w:i w:val="0"/>
        </w:rPr>
        <w:t xml:space="preserve"> medem praticamente a mesma coisa (correlação alta entre si). Num modelo linear, usar as duas juntas divide o efeito entre elas e deixa os coeficientes instáveis.</w:t>
      </w:r>
    </w:p>
    <w:p>
      <w:pPr>
        <w:pStyle w:val="Heading3"/>
      </w:pPr>
      <w:r>
        <w:rPr>
          <w:b w:val="0"/>
          <w:i w:val="0"/>
          <w:color w:val="1F497D"/>
        </w:rPr>
        <w:t>1.2 Tratamento de valores nulos</w:t>
      </w:r>
    </w:p>
    <w:p>
      <w:r>
        <w:rPr>
          <w:b/>
          <w:i w:val="0"/>
        </w:rPr>
        <w:t xml:space="preserve">Coluna numérica — </w:t>
      </w:r>
      <w:r>
        <w:rPr>
          <w:rFonts w:ascii="Consolas" w:hAnsi="Consolas"/>
          <w:b/>
          <w:i w:val="0"/>
          <w:sz w:val="20"/>
        </w:rPr>
        <w:t>LotFrontage</w:t>
      </w:r>
      <w:r>
        <w:rPr>
          <w:b w:val="0"/>
          <w:i w:val="0"/>
        </w:rPr>
        <w:t xml:space="preserve"> (largura da frente do terreno): 259 nulos (17,8%).</w:t>
      </w:r>
    </w:p>
    <w:p>
      <w:pPr>
        <w:pStyle w:val="ListBullet"/>
      </w:pPr>
      <w:r>
        <w:rPr>
          <w:b/>
          <w:i w:val="0"/>
        </w:rPr>
        <w:t>Tratamento:</w:t>
      </w:r>
      <w:r>
        <w:rPr>
          <w:b w:val="0"/>
          <w:i w:val="0"/>
        </w:rPr>
        <w:t xml:space="preserve"> preenchemos com a </w:t>
      </w:r>
      <w:r>
        <w:rPr>
          <w:b/>
          <w:i w:val="0"/>
        </w:rPr>
        <w:t>mediana do bairro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20"/>
        </w:rPr>
        <w:t>Neighborhood</w:t>
      </w:r>
      <w:r>
        <w:rPr>
          <w:b w:val="0"/>
          <w:i w:val="0"/>
        </w:rPr>
        <w:t>) do imóvel.</w:t>
      </w:r>
    </w:p>
    <w:p>
      <w:pPr>
        <w:pStyle w:val="ListBullet"/>
      </w:pPr>
      <w:r>
        <w:rPr>
          <w:b/>
          <w:i w:val="0"/>
        </w:rPr>
        <w:t>Justificativa:</w:t>
      </w:r>
      <w:r>
        <w:rPr>
          <w:b w:val="0"/>
          <w:i w:val="0"/>
        </w:rPr>
        <w:t xml:space="preserve"> o tamanho da frente do terreno depende muito do loteamento, e imóveis do mesmo bairro tendem a ter terrenos parecidos. A mediana foi escolhida em vez da média porque é menos afetada por terrenos muito grandes. Apagar as linhas jogaria fora quase 18% da base.</w:t>
      </w:r>
    </w:p>
    <w:p>
      <w:r>
        <w:rPr>
          <w:b/>
          <w:i w:val="0"/>
        </w:rPr>
        <w:t xml:space="preserve">Coluna categórica — </w:t>
      </w:r>
      <w:r>
        <w:rPr>
          <w:rFonts w:ascii="Consolas" w:hAnsi="Consolas"/>
          <w:b/>
          <w:i w:val="0"/>
          <w:sz w:val="20"/>
        </w:rPr>
        <w:t>BsmtQual</w:t>
      </w:r>
      <w:r>
        <w:rPr>
          <w:b w:val="0"/>
          <w:i w:val="0"/>
        </w:rPr>
        <w:t xml:space="preserve"> (qualidade do porão): 37 nulos (2,5%).</w:t>
      </w:r>
    </w:p>
    <w:p>
      <w:pPr>
        <w:pStyle w:val="ListBullet"/>
      </w:pPr>
      <w:r>
        <w:rPr>
          <w:b/>
          <w:i w:val="0"/>
        </w:rPr>
        <w:t>Tratamento:</w:t>
      </w:r>
      <w:r>
        <w:rPr>
          <w:b w:val="0"/>
          <w:i w:val="0"/>
        </w:rPr>
        <w:t xml:space="preserve"> preenchemos com a categoria </w:t>
      </w:r>
      <w:r>
        <w:rPr>
          <w:rFonts w:ascii="Consolas" w:hAnsi="Consolas"/>
          <w:b/>
          <w:i w:val="0"/>
          <w:sz w:val="20"/>
        </w:rPr>
        <w:t>'None'</w:t>
      </w:r>
      <w:r>
        <w:rPr>
          <w:b w:val="0"/>
          <w:i w:val="0"/>
        </w:rPr>
        <w:t xml:space="preserve"> (sem porão).</w:t>
      </w:r>
    </w:p>
    <w:p>
      <w:pPr>
        <w:pStyle w:val="ListBullet"/>
      </w:pPr>
      <w:r>
        <w:rPr>
          <w:b/>
          <w:i w:val="0"/>
        </w:rPr>
        <w:t>Justificativa:</w:t>
      </w:r>
      <w:r>
        <w:rPr>
          <w:b w:val="0"/>
          <w:i w:val="0"/>
        </w:rPr>
        <w:t xml:space="preserve"> pela documentação do dataset, o valor vazio nessa coluna significa que o imóvel </w:t>
      </w:r>
      <w:r>
        <w:rPr>
          <w:b/>
          <w:i w:val="0"/>
        </w:rPr>
        <w:t>não tem porão</w:t>
      </w:r>
      <w:r>
        <w:rPr>
          <w:b w:val="0"/>
          <w:i w:val="0"/>
        </w:rPr>
        <w:t xml:space="preserve"> — não é um dado perdido. Preencher com a moda (ex.: </w:t>
      </w:r>
      <w:r>
        <w:rPr>
          <w:rFonts w:ascii="Consolas" w:hAnsi="Consolas"/>
          <w:b w:val="0"/>
          <w:i w:val="0"/>
          <w:sz w:val="20"/>
        </w:rPr>
        <w:t>TA</w:t>
      </w:r>
      <w:r>
        <w:rPr>
          <w:b w:val="0"/>
          <w:i w:val="0"/>
        </w:rPr>
        <w:t>) inventaria um porão que não existe, e apagar as linhas eliminaria imóveis válidos.</w:t>
      </w:r>
    </w:p>
    <w:p>
      <w:pPr>
        <w:pStyle w:val="Heading3"/>
      </w:pPr>
      <w:r>
        <w:rPr>
          <w:b w:val="0"/>
          <w:i w:val="0"/>
          <w:color w:val="1F497D"/>
        </w:rPr>
        <w:t>1.3 Engenharia de atributos</w:t>
      </w:r>
    </w:p>
    <w:p>
      <w:r>
        <w:rPr>
          <w:b w:val="0"/>
          <w:i w:val="0"/>
        </w:rPr>
        <w:t>Transformamos duas variáveis categóricas em numéricas:</w:t>
      </w:r>
    </w:p>
    <w:p>
      <w:pPr>
        <w:ind w:left="360"/>
      </w:pPr>
      <w:r>
        <w:t xml:space="preserve">1. </w:t>
      </w:r>
      <w:r>
        <w:rPr>
          <w:rFonts w:ascii="Consolas" w:hAnsi="Consolas"/>
          <w:b/>
          <w:i w:val="0"/>
          <w:sz w:val="20"/>
        </w:rPr>
        <w:t>BsmtQual</w:t>
      </w:r>
      <w:r>
        <w:rPr>
          <w:b/>
          <w:i w:val="0"/>
        </w:rPr>
        <w:t xml:space="preserve"> → codificação ordinal.</w:t>
      </w:r>
      <w:r>
        <w:rPr>
          <w:b w:val="0"/>
          <w:i w:val="0"/>
        </w:rPr>
        <w:t xml:space="preserve"> As categorias têm uma ordem natural de qualidade, então viraram números em ordem: </w:t>
      </w:r>
      <w:r>
        <w:rPr>
          <w:rFonts w:ascii="Consolas" w:hAnsi="Consolas"/>
          <w:b w:val="0"/>
          <w:i w:val="0"/>
          <w:sz w:val="20"/>
        </w:rPr>
        <w:t>Ex</w:t>
      </w:r>
      <w:r>
        <w:rPr>
          <w:b w:val="0"/>
          <w:i w:val="0"/>
        </w:rPr>
        <w:t xml:space="preserve"> = 5, </w:t>
      </w:r>
      <w:r>
        <w:rPr>
          <w:rFonts w:ascii="Consolas" w:hAnsi="Consolas"/>
          <w:b w:val="0"/>
          <w:i w:val="0"/>
          <w:sz w:val="20"/>
        </w:rPr>
        <w:t>Gd</w:t>
      </w:r>
      <w:r>
        <w:rPr>
          <w:b w:val="0"/>
          <w:i w:val="0"/>
        </w:rPr>
        <w:t xml:space="preserve"> = 4, </w:t>
      </w:r>
      <w:r>
        <w:rPr>
          <w:rFonts w:ascii="Consolas" w:hAnsi="Consolas"/>
          <w:b w:val="0"/>
          <w:i w:val="0"/>
          <w:sz w:val="20"/>
        </w:rPr>
        <w:t>TA</w:t>
      </w:r>
      <w:r>
        <w:rPr>
          <w:b w:val="0"/>
          <w:i w:val="0"/>
        </w:rPr>
        <w:t xml:space="preserve"> = 3, </w:t>
      </w:r>
      <w:r>
        <w:rPr>
          <w:rFonts w:ascii="Consolas" w:hAnsi="Consolas"/>
          <w:b w:val="0"/>
          <w:i w:val="0"/>
          <w:sz w:val="20"/>
        </w:rPr>
        <w:t>Fa</w:t>
      </w:r>
      <w:r>
        <w:rPr>
          <w:b w:val="0"/>
          <w:i w:val="0"/>
        </w:rPr>
        <w:t xml:space="preserve"> = 2, </w:t>
      </w:r>
      <w:r>
        <w:rPr>
          <w:rFonts w:ascii="Consolas" w:hAnsi="Consolas"/>
          <w:b w:val="0"/>
          <w:i w:val="0"/>
          <w:sz w:val="20"/>
        </w:rPr>
        <w:t>Po</w:t>
      </w:r>
      <w:r>
        <w:rPr>
          <w:b w:val="0"/>
          <w:i w:val="0"/>
        </w:rPr>
        <w:t xml:space="preserve"> = 1, </w:t>
      </w:r>
      <w:r>
        <w:rPr>
          <w:rFonts w:ascii="Consolas" w:hAnsi="Consolas"/>
          <w:b w:val="0"/>
          <w:i w:val="0"/>
          <w:sz w:val="20"/>
        </w:rPr>
        <w:t>None</w:t>
      </w:r>
      <w:r>
        <w:rPr>
          <w:b w:val="0"/>
          <w:i w:val="0"/>
        </w:rPr>
        <w:t xml:space="preserve"> = 0.</w:t>
      </w:r>
    </w:p>
    <w:p>
      <w:pPr>
        <w:ind w:left="360"/>
      </w:pPr>
      <w:r>
        <w:t xml:space="preserve">2. </w:t>
      </w:r>
      <w:r>
        <w:rPr>
          <w:rFonts w:ascii="Consolas" w:hAnsi="Consolas"/>
          <w:b/>
          <w:i w:val="0"/>
          <w:sz w:val="20"/>
        </w:rPr>
        <w:t>Neighborhood</w:t>
      </w:r>
      <w:r>
        <w:rPr>
          <w:b/>
          <w:i w:val="0"/>
        </w:rPr>
        <w:t xml:space="preserve"> → One-Hot Encoding.</w:t>
      </w:r>
      <w:r>
        <w:rPr>
          <w:b w:val="0"/>
          <w:i w:val="0"/>
        </w:rPr>
        <w:t xml:space="preserve"> Bairros não têm ordem (nenhum bairro é "maior" que outro), então cada bairro virou uma coluna 0/1 com </w:t>
      </w:r>
      <w:r>
        <w:rPr>
          <w:rFonts w:ascii="Consolas" w:hAnsi="Consolas"/>
          <w:b w:val="0"/>
          <w:i w:val="0"/>
          <w:sz w:val="20"/>
        </w:rPr>
        <w:t>pd.get_dummies(..., drop_first=True)</w:t>
      </w:r>
      <w:r>
        <w:rPr>
          <w:b w:val="0"/>
          <w:i w:val="0"/>
        </w:rPr>
        <w:t>. Uma das colunas é descartada porque ela pode ser deduzida das outras, o que atrapalharia o cálculo dos coeficientes.</w:t>
      </w:r>
    </w:p>
    <w:p>
      <w:r>
        <w:rPr>
          <w:b/>
          <w:i w:val="0"/>
        </w:rPr>
        <w:t>Por que a Regressão Linear exige essa conversão?</w:t>
      </w:r>
      <w:r>
        <w:rPr>
          <w:b w:val="0"/>
          <w:i w:val="0"/>
        </w:rPr>
        <w:t xml:space="preserve"> O modelo calcula o preço como uma soma ponderada das variáveis:</w:t>
      </w:r>
    </w:p>
    <w:p>
      <w:r>
        <w:rPr>
          <w:rFonts w:ascii="Consolas" w:hAnsi="Consolas"/>
          <w:b w:val="0"/>
          <w:i w:val="0"/>
          <w:sz w:val="20"/>
        </w:rPr>
        <w:t>preço = b0 + b1 × variável1 + b2 × variável2 + ...</w:t>
      </w:r>
    </w:p>
    <w:p>
      <w:r>
        <w:rPr>
          <w:b w:val="0"/>
          <w:i w:val="0"/>
        </w:rPr>
        <w:t xml:space="preserve">Essa conta só funciona com números: não existe "0,3 × </w:t>
      </w:r>
      <w:r>
        <w:rPr>
          <w:rFonts w:ascii="Consolas" w:hAnsi="Consolas"/>
          <w:b w:val="0"/>
          <w:i w:val="0"/>
          <w:sz w:val="20"/>
        </w:rPr>
        <w:t>'CollgCr'</w:t>
      </w:r>
      <w:r>
        <w:rPr>
          <w:b w:val="0"/>
          <w:i w:val="0"/>
        </w:rPr>
        <w:t>". Por isso, todo texto precisa virar número antes do treino. E a forma de converter importa: se os bairros virassem 1, 2, 3…, o modelo entenderia que o bairro 3 vale "três vezes" o bairro 1, uma ordem que não existe. Por isso usamos One-Hot para bairros e codificação ordinal só onde existe ordem de verdade.</w:t>
      </w:r>
    </w:p>
    <w:p>
      <w:pPr>
        <w:pStyle w:val="Heading3"/>
      </w:pPr>
      <w:r>
        <w:rPr>
          <w:b w:val="0"/>
          <w:i w:val="0"/>
          <w:color w:val="1F497D"/>
        </w:rPr>
        <w:t>1.4 Treino e baseline</w:t>
      </w:r>
    </w:p>
    <w:p>
      <w:r>
        <w:rPr>
          <w:b w:val="0"/>
          <w:i w:val="0"/>
        </w:rPr>
        <w:t>Dividimos os dados em 80% para treino (1.164 imóveis) e 20% para teste (291 imóveis). O baseline é uma Regressão Linear múltipla com 10 variáveis (</w:t>
      </w:r>
      <w:r>
        <w:rPr>
          <w:rFonts w:ascii="Consolas" w:hAnsi="Consolas"/>
          <w:b w:val="0"/>
          <w:i w:val="0"/>
          <w:sz w:val="20"/>
        </w:rPr>
        <w:t>OverallQual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GrLivArea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GarageCars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GarageArea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TotalBsmtSF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1stFlrSF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FullBath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YearBuilt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LotFrontage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20"/>
        </w:rPr>
        <w:t>BsmtQual</w:t>
      </w:r>
      <w:r>
        <w:rPr>
          <w:b w:val="0"/>
          <w:i w:val="0"/>
        </w:rPr>
        <w:t xml:space="preserve"> codificada), sem nenhum ajuste.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Métrica</w:t>
            </w:r>
          </w:p>
        </w:tc>
        <w:tc>
          <w:tcPr>
            <w:tcW w:type="dxa" w:w="3312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Baseline (Regressão Linear)</w:t>
            </w:r>
          </w:p>
        </w:tc>
        <w:tc>
          <w:tcPr>
            <w:tcW w:type="dxa" w:w="3312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Ridge + bairros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R² no treino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0,765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0,821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i w:val="0"/>
                <w:sz w:val="19"/>
              </w:rPr>
              <w:t>R² no teste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0,823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0,849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MAE no teste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US$ 21.888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US$ 19.245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RMSE no teste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US$ 29.066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US$ 26.909</w:t>
            </w:r>
          </w:p>
        </w:tc>
      </w:tr>
    </w:tbl>
    <w:p/>
    <w:p>
      <w:r>
        <w:rPr>
          <w:b/>
          <w:i w:val="0"/>
        </w:rPr>
        <w:t>O que o R² de 0,823 significa para a imobiliária?</w:t>
      </w:r>
      <w:r>
        <w:rPr>
          <w:b w:val="0"/>
          <w:i w:val="0"/>
        </w:rPr>
        <w:t xml:space="preserve"> O modelo consegue explicar </w:t>
      </w:r>
      <w:r>
        <w:rPr>
          <w:b/>
          <w:i w:val="0"/>
        </w:rPr>
        <w:t>cerca de 82% da variação dos preços</w:t>
      </w:r>
      <w:r>
        <w:rPr>
          <w:b w:val="0"/>
          <w:i w:val="0"/>
        </w:rPr>
        <w:t xml:space="preserve"> dos imóveis de teste usando apenas aquelas 10 características. Na prática, ele separa bem casas baratas de caras e acerta a faixa de preço, mas ainda erra em média US$ 21,9 mil por imóvel. Os 18% restantes vêm de informações que ficaram fora do modelo (o dataset tem mais de 70 outras colunas), de relações que não são lineares e de fatores que não estão na base, como a negociação entre comprador e vendedor.</w:t>
      </w:r>
    </w:p>
    <w:p>
      <w:r>
        <w:rPr>
          <w:b w:val="0"/>
          <w:i w:val="0"/>
        </w:rPr>
        <w:t>O R² no teste ficou maior que no treino. Isso acontece por acaso na divisão: o conjunto de treino ficou com alguns imóveis atípicos, mais difíceis de prever.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04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residuos_dispers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Valores reais vs. previstos e resíduos</w:t>
      </w:r>
    </w:p>
    <w:p>
      <w:pPr>
        <w:pStyle w:val="Heading3"/>
      </w:pPr>
      <w:r>
        <w:rPr>
          <w:b w:val="0"/>
          <w:i w:val="0"/>
          <w:color w:val="1F497D"/>
        </w:rPr>
        <w:t>1.5 Modelo da competição</w:t>
      </w:r>
    </w:p>
    <w:p>
      <w:r>
        <w:rPr>
          <w:b w:val="0"/>
          <w:i w:val="0"/>
        </w:rPr>
        <w:t xml:space="preserve">Para a competição (menor MAE nos 5 imóveis secretos), o professor liberou o uso de modelos prontos com ajuste fino. Usamos </w:t>
      </w:r>
      <w:r>
        <w:rPr>
          <w:b/>
          <w:i w:val="0"/>
        </w:rPr>
        <w:t>todas as colunas</w:t>
      </w:r>
      <w:r>
        <w:rPr>
          <w:b w:val="0"/>
          <w:i w:val="0"/>
        </w:rPr>
        <w:t xml:space="preserve">, criamos variáveis novas, passamos a prever o </w:t>
      </w:r>
      <w:r>
        <w:rPr>
          <w:b/>
          <w:i w:val="0"/>
        </w:rPr>
        <w:t>logaritmo do preço</w:t>
      </w:r>
      <w:r>
        <w:rPr>
          <w:b w:val="0"/>
          <w:i w:val="0"/>
        </w:rPr>
        <w:t xml:space="preserve"> e ajustamos os hiperparâmetros de uma </w:t>
      </w:r>
      <w:r>
        <w:rPr>
          <w:b/>
          <w:i w:val="0"/>
        </w:rPr>
        <w:t>Ridge</w:t>
      </w:r>
      <w:r>
        <w:rPr>
          <w:b w:val="0"/>
          <w:i w:val="0"/>
        </w:rPr>
        <w:t xml:space="preserve"> e de um </w:t>
      </w:r>
      <w:r>
        <w:rPr>
          <w:b/>
          <w:i w:val="0"/>
        </w:rPr>
        <w:t>Gradient Boosting</w:t>
      </w:r>
      <w:r>
        <w:rPr>
          <w:b w:val="0"/>
          <w:i w:val="0"/>
        </w:rPr>
        <w:t xml:space="preserve"> com validação cruzada. A média dos dois modelos reduziu o erro para </w:t>
      </w:r>
      <w:r>
        <w:rPr>
          <w:b/>
          <w:i w:val="0"/>
        </w:rPr>
        <w:t>MAE = US$ 11.773</w:t>
      </w:r>
      <w:r>
        <w:rPr>
          <w:b w:val="0"/>
          <w:i w:val="0"/>
        </w:rPr>
        <w:t xml:space="preserve"> (R² = 0,930), 39% abaixo da Ridge com bairros.</w:t>
      </w:r>
    </w:p>
    <w:p>
      <w:r>
        <w:rPr>
          <w:b w:val="0"/>
          <w:i w:val="0"/>
        </w:rPr>
        <w:t>Também testamos o fine-tuning de um LLM (Qwen3-0.6B com LoRA no LlamaFactory), que ficou bem pior (MAE = US$ 30.757).</w:t>
      </w:r>
    </w:p>
    <w:p>
      <w:r>
        <w:rPr>
          <w:b w:val="0"/>
          <w:i w:val="0"/>
        </w:rPr>
        <w:t xml:space="preserve">Os detalhes estão no relatório </w:t>
      </w:r>
      <w:r>
        <w:rPr>
          <w:b/>
          <w:i w:val="0"/>
        </w:rPr>
        <w:t>RELATORIO_PROBLEMA1_COMPETICAO.md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  <w:color w:val="1F497D"/>
        </w:rPr>
        <w:t>Problema 2: Classificação — "A Ameaça do Churn"</w:t>
      </w:r>
    </w:p>
    <w:p>
      <w:pPr>
        <w:pStyle w:val="Heading3"/>
      </w:pPr>
      <w:r>
        <w:rPr>
          <w:b w:val="0"/>
          <w:i w:val="0"/>
          <w:color w:val="1F497D"/>
        </w:rPr>
        <w:t>2.1 Variável alvo e desbalanceamento</w:t>
      </w:r>
    </w:p>
    <w:p>
      <w:r>
        <w:rPr>
          <w:b w:val="0"/>
          <w:i w:val="0"/>
        </w:rPr>
        <w:t xml:space="preserve">A variável alvo é </w:t>
      </w:r>
      <w:r>
        <w:rPr>
          <w:rFonts w:ascii="Consolas" w:hAnsi="Consolas"/>
          <w:b/>
          <w:i w:val="0"/>
          <w:sz w:val="20"/>
        </w:rPr>
        <w:t>Churn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20"/>
        </w:rPr>
        <w:t>Yes</w:t>
      </w:r>
      <w:r>
        <w:rPr>
          <w:b w:val="0"/>
          <w:i w:val="0"/>
        </w:rPr>
        <w:t xml:space="preserve"> se o cliente cancelou o serviço e </w:t>
      </w:r>
      <w:r>
        <w:rPr>
          <w:rFonts w:ascii="Consolas" w:hAnsi="Consolas"/>
          <w:b w:val="0"/>
          <w:i w:val="0"/>
          <w:sz w:val="20"/>
        </w:rPr>
        <w:t>No</w:t>
      </w:r>
      <w:r>
        <w:rPr>
          <w:b w:val="0"/>
          <w:i w:val="0"/>
        </w:rPr>
        <w:t xml:space="preserve"> se continua.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Classe</w:t>
            </w:r>
          </w:p>
        </w:tc>
        <w:tc>
          <w:tcPr>
            <w:tcW w:type="dxa" w:w="3312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Clientes</w:t>
            </w:r>
          </w:p>
        </w:tc>
        <w:tc>
          <w:tcPr>
            <w:tcW w:type="dxa" w:w="3312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Proporção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Ficaram (</w:t>
            </w:r>
            <w:r>
              <w:rPr>
                <w:rFonts w:ascii="Consolas" w:hAnsi="Consolas"/>
                <w:b w:val="0"/>
                <w:i w:val="0"/>
                <w:sz w:val="19"/>
              </w:rPr>
              <w:t>No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5.174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73,5%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Cancelaram (</w:t>
            </w:r>
            <w:r>
              <w:rPr>
                <w:rFonts w:ascii="Consolas" w:hAnsi="Consolas"/>
                <w:b w:val="0"/>
                <w:i w:val="0"/>
                <w:sz w:val="19"/>
              </w:rPr>
              <w:t>Yes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1.869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26,5%</w:t>
            </w:r>
          </w:p>
        </w:tc>
      </w:tr>
    </w:tbl>
    <w:p/>
    <w:p>
      <w:r>
        <w:rPr>
          <w:b/>
          <w:i w:val="0"/>
        </w:rPr>
        <w:t>Sim, o dataset é desbalanceado:</w:t>
      </w:r>
      <w:r>
        <w:rPr>
          <w:b w:val="0"/>
          <w:i w:val="0"/>
        </w:rPr>
        <w:t xml:space="preserve"> para cada cliente que sai, cerca de 2,8 ficam. Por isso a acurácia sozinha engana: um "modelo" que sempre responde "não vai cancelar" acerta 73,5% sem identificar nenhum cancelamento. Avaliamos também </w:t>
      </w:r>
      <w:r>
        <w:rPr>
          <w:b/>
          <w:i w:val="0"/>
        </w:rPr>
        <w:t>recall</w:t>
      </w:r>
      <w:r>
        <w:rPr>
          <w:b w:val="0"/>
          <w:i w:val="0"/>
        </w:rPr>
        <w:t xml:space="preserve">, </w:t>
      </w:r>
      <w:r>
        <w:rPr>
          <w:b/>
          <w:i w:val="0"/>
        </w:rPr>
        <w:t>precisão</w:t>
      </w:r>
      <w:r>
        <w:rPr>
          <w:b w:val="0"/>
          <w:i w:val="0"/>
        </w:rPr>
        <w:t xml:space="preserve">, </w:t>
      </w:r>
      <w:r>
        <w:rPr>
          <w:b/>
          <w:i w:val="0"/>
        </w:rPr>
        <w:t>F1</w:t>
      </w:r>
      <w:r>
        <w:rPr>
          <w:b w:val="0"/>
          <w:i w:val="0"/>
        </w:rPr>
        <w:t xml:space="preserve"> e </w:t>
      </w:r>
      <w:r>
        <w:rPr>
          <w:b/>
          <w:i w:val="0"/>
        </w:rPr>
        <w:t>ROC-AUC</w:t>
      </w:r>
      <w:r>
        <w:rPr>
          <w:b w:val="0"/>
          <w:i w:val="0"/>
        </w:rPr>
        <w:t xml:space="preserve"> da classe </w:t>
      </w:r>
      <w:r>
        <w:rPr>
          <w:rFonts w:ascii="Consolas" w:hAnsi="Consolas"/>
          <w:b w:val="0"/>
          <w:i w:val="0"/>
          <w:sz w:val="20"/>
        </w:rPr>
        <w:t>Yes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57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distribuicao_chur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Distribuição do churn</w:t>
      </w:r>
    </w:p>
    <w:p>
      <w:pPr>
        <w:pStyle w:val="Heading3"/>
      </w:pPr>
      <w:r>
        <w:rPr>
          <w:b w:val="0"/>
          <w:i w:val="0"/>
          <w:color w:val="1F497D"/>
        </w:rPr>
        <w:t>2.2 Análise de risco: tipo de contrato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Contrato</w:t>
            </w:r>
          </w:p>
        </w:tc>
        <w:tc>
          <w:tcPr>
            <w:tcW w:type="dxa" w:w="2484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Clientes</w:t>
            </w:r>
          </w:p>
        </w:tc>
        <w:tc>
          <w:tcPr>
            <w:tcW w:type="dxa" w:w="2484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Cancelaram</w:t>
            </w:r>
          </w:p>
        </w:tc>
        <w:tc>
          <w:tcPr>
            <w:tcW w:type="dxa" w:w="2484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Taxa de churn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i w:val="0"/>
                <w:sz w:val="19"/>
              </w:rPr>
              <w:t>Mensal (Month-to-month)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3.875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1.655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42,7%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i w:val="0"/>
                <w:sz w:val="19"/>
              </w:rPr>
              <w:t>Anual (One year)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1.473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166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11,3%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i w:val="0"/>
                <w:sz w:val="19"/>
              </w:rPr>
              <w:t>Bienal (Two year)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1.695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48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2,8%</w:t>
            </w:r>
          </w:p>
        </w:tc>
      </w:tr>
    </w:tbl>
    <w:p/>
    <w:p>
      <w:r>
        <w:rPr>
          <w:b/>
          <w:i w:val="0"/>
        </w:rPr>
        <w:t>Clientes com contrato mensal cancelam muito mais:</w:t>
      </w:r>
      <w:r>
        <w:rPr>
          <w:b w:val="0"/>
          <w:i w:val="0"/>
        </w:rPr>
        <w:t xml:space="preserve"> a taxa de 42,7% é quase 4 vezes a do contrato anual e cerca de 15 vezes a do bienal. Faz sentido: quem não tem fidelidade pode sair a qualquer momento, sem multa.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20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churn_por_contra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Churn por tipo de contrato</w:t>
      </w:r>
    </w:p>
    <w:p>
      <w:pPr>
        <w:pStyle w:val="Heading3"/>
      </w:pPr>
      <w:r>
        <w:rPr>
          <w:b w:val="0"/>
          <w:i w:val="0"/>
          <w:color w:val="1F497D"/>
        </w:rPr>
        <w:t xml:space="preserve">2.3 Tratamento da coluna </w:t>
      </w:r>
      <w:r>
        <w:rPr>
          <w:rFonts w:ascii="Consolas" w:hAnsi="Consolas"/>
          <w:b w:val="0"/>
          <w:i w:val="0"/>
          <w:color w:val="1F497D"/>
          <w:sz w:val="20"/>
        </w:rPr>
        <w:t>TotalCharges</w:t>
      </w:r>
    </w:p>
    <w:p>
      <w:pPr>
        <w:pStyle w:val="ListBullet"/>
      </w:pPr>
      <w:r>
        <w:rPr>
          <w:b/>
          <w:i w:val="0"/>
        </w:rPr>
        <w:t>Problema:</w:t>
      </w:r>
      <w:r>
        <w:rPr>
          <w:b w:val="0"/>
          <w:i w:val="0"/>
        </w:rPr>
        <w:t xml:space="preserve"> a coluna foi lida como texto, porque </w:t>
      </w:r>
      <w:r>
        <w:rPr>
          <w:b/>
          <w:i w:val="0"/>
        </w:rPr>
        <w:t>11 linhas têm apenas um espaço em branco</w:t>
      </w:r>
      <w:r>
        <w:rPr>
          <w:b w:val="0"/>
          <w:i w:val="0"/>
        </w:rPr>
        <w:t xml:space="preserve"> no lugar do valor.</w:t>
      </w:r>
    </w:p>
    <w:p>
      <w:pPr>
        <w:pStyle w:val="ListBullet"/>
      </w:pPr>
      <w:r>
        <w:rPr>
          <w:b/>
          <w:i w:val="0"/>
        </w:rPr>
        <w:t>Investigação:</w:t>
      </w:r>
      <w:r>
        <w:rPr>
          <w:b w:val="0"/>
          <w:i w:val="0"/>
        </w:rPr>
        <w:t xml:space="preserve"> os 11 clientes têm </w:t>
      </w:r>
      <w:r>
        <w:rPr>
          <w:rFonts w:ascii="Consolas" w:hAnsi="Consolas"/>
          <w:b w:val="0"/>
          <w:i w:val="0"/>
          <w:sz w:val="20"/>
        </w:rPr>
        <w:t>tenure = 0</w:t>
      </w:r>
      <w:r>
        <w:rPr>
          <w:b w:val="0"/>
          <w:i w:val="0"/>
        </w:rPr>
        <w:t>, ou seja, acabaram de entrar e ainda não receberam a primeira cobrança.</w:t>
      </w:r>
    </w:p>
    <w:p>
      <w:pPr>
        <w:pStyle w:val="ListBullet"/>
      </w:pPr>
      <w:r>
        <w:rPr>
          <w:b/>
          <w:i w:val="0"/>
        </w:rPr>
        <w:t>Tratamento:</w:t>
      </w:r>
      <w:r>
        <w:rPr>
          <w:b w:val="0"/>
          <w:i w:val="0"/>
        </w:rPr>
        <w:t xml:space="preserve"> convertemos a coluna para número com </w:t>
      </w:r>
      <w:r>
        <w:rPr>
          <w:rFonts w:ascii="Consolas" w:hAnsi="Consolas"/>
          <w:b w:val="0"/>
          <w:i w:val="0"/>
          <w:sz w:val="20"/>
        </w:rPr>
        <w:t>pd.to_numeric(..., errors='coerce')</w:t>
      </w:r>
      <w:r>
        <w:rPr>
          <w:b w:val="0"/>
          <w:i w:val="0"/>
        </w:rPr>
        <w:t xml:space="preserve"> (os espaços viram nulos) e preenchemos esses nulos com </w:t>
      </w:r>
      <w:r>
        <w:rPr>
          <w:b/>
          <w:i w:val="0"/>
        </w:rPr>
        <w:t>0</w:t>
      </w:r>
      <w:r>
        <w:rPr>
          <w:b w:val="0"/>
          <w:i w:val="0"/>
        </w:rPr>
        <w:t>, que é o valor real cobrado até agora. Assim os 11 clientes continuam na base.</w:t>
      </w:r>
    </w:p>
    <w:p>
      <w:r>
        <w:rPr>
          <w:b w:val="0"/>
          <w:i w:val="0"/>
        </w:rPr>
        <w:t xml:space="preserve">Também removemos </w:t>
      </w:r>
      <w:r>
        <w:rPr>
          <w:rFonts w:ascii="Consolas" w:hAnsi="Consolas"/>
          <w:b w:val="0"/>
          <w:i w:val="0"/>
          <w:sz w:val="20"/>
        </w:rPr>
        <w:t>customerID</w:t>
      </w:r>
      <w:r>
        <w:rPr>
          <w:b w:val="0"/>
          <w:i w:val="0"/>
        </w:rPr>
        <w:t xml:space="preserve"> (é só um identificador) e aplicamos One-Hot Encoding nas 15 colunas categóricas.</w:t>
      </w:r>
    </w:p>
    <w:p>
      <w:pPr>
        <w:pStyle w:val="Heading3"/>
      </w:pPr>
      <w:r>
        <w:rPr>
          <w:b w:val="0"/>
          <w:i w:val="0"/>
          <w:color w:val="1F497D"/>
        </w:rPr>
        <w:t>2.4 Treino e matriz de confusão</w:t>
      </w:r>
    </w:p>
    <w:p>
      <w:r>
        <w:rPr>
          <w:b w:val="0"/>
          <w:i w:val="0"/>
        </w:rPr>
        <w:t xml:space="preserve">Dividimos os dados em 80% treino (5.634) e 20% teste (1.409), </w:t>
      </w:r>
      <w:r>
        <w:rPr>
          <w:b/>
          <w:i w:val="0"/>
        </w:rPr>
        <w:t>estratificado</w:t>
      </w:r>
      <w:r>
        <w:rPr>
          <w:b w:val="0"/>
          <w:i w:val="0"/>
        </w:rPr>
        <w:t xml:space="preserve"> para manter a proporção de churn nos dois conjuntos. Treinamos dois modelos: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Modelo</w:t>
            </w:r>
          </w:p>
        </w:tc>
        <w:tc>
          <w:tcPr>
            <w:tcW w:type="dxa" w:w="1656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Acurácia</w:t>
            </w:r>
          </w:p>
        </w:tc>
        <w:tc>
          <w:tcPr>
            <w:tcW w:type="dxa" w:w="1656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Precisão (churn)</w:t>
            </w:r>
          </w:p>
        </w:tc>
        <w:tc>
          <w:tcPr>
            <w:tcW w:type="dxa" w:w="1656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Recall (churn)</w:t>
            </w:r>
          </w:p>
        </w:tc>
        <w:tc>
          <w:tcPr>
            <w:tcW w:type="dxa" w:w="1656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F1 (churn)</w:t>
            </w:r>
          </w:p>
        </w:tc>
        <w:tc>
          <w:tcPr>
            <w:tcW w:type="dxa" w:w="1656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ROC-AUC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i w:val="0"/>
                <w:sz w:val="19"/>
              </w:rPr>
              <w:t>Regressão Logística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80,6%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65,9%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55,9%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0,605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0,842</w:t>
            </w:r>
          </w:p>
        </w:tc>
      </w:tr>
      <w:tr>
        <w:tc>
          <w:tcPr>
            <w:tcW w:type="dxa" w:w="1656"/>
          </w:tcPr>
          <w:p>
            <w:r>
              <w:rPr>
                <w:b w:val="0"/>
                <w:i w:val="0"/>
                <w:sz w:val="19"/>
              </w:rPr>
              <w:t>Random Forest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80,0%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66,6%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49,5%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0,568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0,844</w:t>
            </w:r>
          </w:p>
        </w:tc>
      </w:tr>
    </w:tbl>
    <w:p/>
    <w:p>
      <w:r>
        <w:rPr>
          <w:b w:val="0"/>
          <w:i w:val="0"/>
        </w:rPr>
        <w:t>A Regressão Logística foi escolhida por ter recall e F1 maiores com AUC praticamente igual. Matriz de confusão no teste: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97D"/>
          </w:tcPr>
          <w:p/>
        </w:tc>
        <w:tc>
          <w:tcPr>
            <w:tcW w:type="dxa" w:w="3312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Previsto: fica</w:t>
            </w:r>
          </w:p>
        </w:tc>
        <w:tc>
          <w:tcPr>
            <w:tcW w:type="dxa" w:w="3312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Previsto: cancela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i w:val="0"/>
                <w:sz w:val="19"/>
              </w:rPr>
              <w:t>Real: fica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927 (VN)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108 (FP)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i w:val="0"/>
                <w:sz w:val="19"/>
              </w:rPr>
              <w:t>Real: cancela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165 (FN)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209 (VP)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57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matriz_confus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Matrizes de confusão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curva_ro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Curva ROC</w:t>
      </w:r>
    </w:p>
    <w:p>
      <w:pPr>
        <w:pStyle w:val="Heading3"/>
      </w:pPr>
      <w:r>
        <w:rPr>
          <w:b w:val="0"/>
          <w:i w:val="0"/>
          <w:color w:val="1F497D"/>
        </w:rPr>
        <w:t>2.5 O que é pior: falso positivo ou falso negativo?</w:t>
      </w:r>
    </w:p>
    <w:p>
      <w:r>
        <w:rPr>
          <w:b/>
          <w:i w:val="0"/>
        </w:rPr>
        <w:t>O falso negativo é pior para esta empresa.</w:t>
      </w:r>
    </w:p>
    <w:p>
      <w:pPr>
        <w:pStyle w:val="ListBullet"/>
      </w:pPr>
      <w:r>
        <w:rPr>
          <w:b/>
          <w:i w:val="0"/>
        </w:rPr>
        <w:t>Falso positivo</w:t>
      </w:r>
      <w:r>
        <w:rPr>
          <w:b w:val="0"/>
          <w:i w:val="0"/>
        </w:rPr>
        <w:t xml:space="preserve"> (108 clientes): o modelo diz que o cliente vai cancelar, mas ele ia ficar. A empresa dá um desconto que não precisava. O custo é o valor do desconto, que é limitado e conhecido.</w:t>
      </w:r>
    </w:p>
    <w:p>
      <w:pPr>
        <w:pStyle w:val="ListBullet"/>
      </w:pPr>
      <w:r>
        <w:rPr>
          <w:b/>
          <w:i w:val="0"/>
        </w:rPr>
        <w:t>Falso negativo</w:t>
      </w:r>
      <w:r>
        <w:rPr>
          <w:b w:val="0"/>
          <w:i w:val="0"/>
        </w:rPr>
        <w:t xml:space="preserve"> (165 clientes): o modelo diz que o cliente vai ficar, mas ele cancela. Nenhuma ação é tomada e a empresa </w:t>
      </w:r>
      <w:r>
        <w:rPr>
          <w:b/>
          <w:i w:val="0"/>
        </w:rPr>
        <w:t>perde toda a receita futura desse cliente</w:t>
      </w:r>
      <w:r>
        <w:rPr>
          <w:b w:val="0"/>
          <w:i w:val="0"/>
        </w:rPr>
        <w:t>. Além disso, conquistar um cliente novo para repor costuma custar mais caro do que manter um atual.</w:t>
      </w:r>
    </w:p>
    <w:p>
      <w:r>
        <w:rPr>
          <w:b w:val="0"/>
          <w:i w:val="0"/>
        </w:rPr>
        <w:t xml:space="preserve">Por isso, vale a pena </w:t>
      </w:r>
      <w:r>
        <w:rPr>
          <w:b/>
          <w:i w:val="0"/>
        </w:rPr>
        <w:t>baixar o limiar de decisão</w:t>
      </w:r>
      <w:r>
        <w:rPr>
          <w:b w:val="0"/>
          <w:i w:val="0"/>
        </w:rPr>
        <w:t xml:space="preserve"> do modelo (o padrão é 0,50), aceitando mais falsos positivos para perder menos clientes: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Limiar</w:t>
            </w:r>
          </w:p>
        </w:tc>
        <w:tc>
          <w:tcPr>
            <w:tcW w:type="dxa" w:w="1987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Recall</w:t>
            </w:r>
          </w:p>
        </w:tc>
        <w:tc>
          <w:tcPr>
            <w:tcW w:type="dxa" w:w="1987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Precisão</w:t>
            </w:r>
          </w:p>
        </w:tc>
        <w:tc>
          <w:tcPr>
            <w:tcW w:type="dxa" w:w="1987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Falsos positivos</w:t>
            </w:r>
          </w:p>
        </w:tc>
        <w:tc>
          <w:tcPr>
            <w:tcW w:type="dxa" w:w="1987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Falsos negativos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0,50 (padrão)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55,9%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65,9%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108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165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0,40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66,6%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57,0%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188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125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0,35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70,3%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54,5%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220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111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0,30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75,7%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52,0%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261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91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0,25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80,7%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49,8%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305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72</w:t>
            </w:r>
          </w:p>
        </w:tc>
      </w:tr>
    </w:tbl>
    <w:p/>
    <w:p>
      <w:r>
        <w:rPr>
          <w:b w:val="0"/>
          <w:i w:val="0"/>
        </w:rPr>
        <w:t xml:space="preserve">Com limiar </w:t>
      </w:r>
      <w:r>
        <w:rPr>
          <w:b/>
          <w:i w:val="0"/>
        </w:rPr>
        <w:t>0,30</w:t>
      </w:r>
      <w:r>
        <w:rPr>
          <w:b w:val="0"/>
          <w:i w:val="0"/>
        </w:rPr>
        <w:t>, o modelo passa a identificar 3 de cada 4 clientes que vão cancelar (74 clientes a mais retidos no teste), ao custo de 153 descontos a mais. A escolha final depende do valor do desconto comparado ao valor de um cliente perdido.</w:t>
      </w:r>
    </w:p>
    <w:p>
      <w:pPr>
        <w:pStyle w:val="Heading1"/>
      </w:pPr>
      <w:r>
        <w:rPr>
          <w:b w:val="0"/>
          <w:i w:val="0"/>
          <w:color w:val="1F497D"/>
        </w:rPr>
        <w:t>PARTE 2 — Aprendizado Não Supervisionado</w:t>
      </w:r>
    </w:p>
    <w:p>
      <w:pPr>
        <w:pStyle w:val="Heading2"/>
      </w:pPr>
      <w:r>
        <w:rPr>
          <w:b w:val="0"/>
          <w:i w:val="0"/>
          <w:color w:val="1F497D"/>
        </w:rPr>
        <w:t>Problema 3: Clusterização — "O Perfil do Consumidor"</w:t>
      </w:r>
    </w:p>
    <w:p>
      <w:pPr>
        <w:pStyle w:val="Heading3"/>
      </w:pPr>
      <w:r>
        <w:rPr>
          <w:b w:val="0"/>
          <w:i w:val="0"/>
          <w:color w:val="1F497D"/>
        </w:rPr>
        <w:t>3.1 Escalonamento</w:t>
      </w:r>
    </w:p>
    <w:p>
      <w:r>
        <w:rPr>
          <w:b w:val="0"/>
          <w:i w:val="0"/>
        </w:rPr>
        <w:t xml:space="preserve">O K-Means agrupa os clientes pela </w:t>
      </w:r>
      <w:r>
        <w:rPr>
          <w:b/>
          <w:i w:val="0"/>
        </w:rPr>
        <w:t>distância euclidiana</w:t>
      </w:r>
      <w:r>
        <w:rPr>
          <w:b w:val="0"/>
          <w:i w:val="0"/>
        </w:rPr>
        <w:t>, então uma variável com valores muito maiores domina a distância e a outra quase não conta. Por exemplo, se a renda estivesse em reais (30.000 a 150.000) e a pontuação de gastos de 1 a 100, uma diferença de R$ 1.000 na renda pesaria mais que a escala inteira de gastos.</w:t>
      </w:r>
    </w:p>
    <w:p>
      <w:r>
        <w:rPr>
          <w:b/>
          <w:i w:val="0"/>
        </w:rPr>
        <w:t>Neste dataset em particular, as escalas já são parecidas: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Variável</w:t>
            </w:r>
          </w:p>
        </w:tc>
        <w:tc>
          <w:tcPr>
            <w:tcW w:type="dxa" w:w="2484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Mínimo</w:t>
            </w:r>
          </w:p>
        </w:tc>
        <w:tc>
          <w:tcPr>
            <w:tcW w:type="dxa" w:w="2484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Máximo</w:t>
            </w:r>
          </w:p>
        </w:tc>
        <w:tc>
          <w:tcPr>
            <w:tcW w:type="dxa" w:w="2484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Desvio padrão</w:t>
            </w:r>
          </w:p>
        </w:tc>
      </w:tr>
      <w:tr>
        <w:tc>
          <w:tcPr>
            <w:tcW w:type="dxa" w:w="248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Annual Income (k$)</w:t>
            </w:r>
            <w:r>
              <w:rPr>
                <w:b w:val="0"/>
                <w:i w:val="0"/>
                <w:sz w:val="19"/>
              </w:rPr>
              <w:t xml:space="preserve"> (em milhares)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15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137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26,3</w:t>
            </w:r>
          </w:p>
        </w:tc>
      </w:tr>
      <w:tr>
        <w:tc>
          <w:tcPr>
            <w:tcW w:type="dxa" w:w="2484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Spending Score (1-100)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99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25,8</w:t>
            </w:r>
          </w:p>
        </w:tc>
      </w:tr>
    </w:tbl>
    <w:p/>
    <w:p>
      <w:r>
        <w:rPr>
          <w:b w:val="0"/>
          <w:i w:val="0"/>
        </w:rPr>
        <w:t xml:space="preserve">Mesmo assim, aplicamos o </w:t>
      </w:r>
      <w:r>
        <w:rPr>
          <w:rFonts w:ascii="Consolas" w:hAnsi="Consolas"/>
          <w:b/>
          <w:i w:val="0"/>
          <w:sz w:val="20"/>
        </w:rPr>
        <w:t>StandardScaler</w:t>
      </w:r>
      <w:r>
        <w:rPr>
          <w:b w:val="0"/>
          <w:i w:val="0"/>
        </w:rPr>
        <w:t xml:space="preserve"> (padronização: </w:t>
      </w:r>
      <w:r>
        <w:rPr>
          <w:rFonts w:ascii="Consolas" w:hAnsi="Consolas"/>
          <w:b w:val="0"/>
          <w:i w:val="0"/>
          <w:sz w:val="20"/>
        </w:rPr>
        <w:t>z = (x − média) ÷ desvio padrão</w:t>
      </w:r>
      <w:r>
        <w:rPr>
          <w:b w:val="0"/>
          <w:i w:val="0"/>
        </w:rPr>
        <w:t>) como boa prática. Depois dele, as duas variáveis ficam com média 0 e desvio padrão 1, e garantimos que nenhuma pese mais que a outra. Isso também deixa o código pronto para receber variáveis com escalas diferentes (ex.: idade).</w:t>
      </w:r>
    </w:p>
    <w:p>
      <w:pPr>
        <w:pStyle w:val="Heading3"/>
      </w:pPr>
      <w:r>
        <w:rPr>
          <w:b w:val="0"/>
          <w:i w:val="0"/>
          <w:color w:val="1F497D"/>
        </w:rPr>
        <w:t>3.2 Quantidade de clusters: Método do Cotovelo</w:t>
      </w:r>
    </w:p>
    <w:p>
      <w:r>
        <w:rPr>
          <w:b w:val="0"/>
          <w:i w:val="0"/>
        </w:rPr>
        <w:t xml:space="preserve">Treinamos o K-Means com K de 1 a 10 e registramos a </w:t>
      </w:r>
      <w:r>
        <w:rPr>
          <w:b/>
          <w:i w:val="0"/>
        </w:rPr>
        <w:t>inércia</w:t>
      </w:r>
      <w:r>
        <w:rPr>
          <w:b w:val="0"/>
          <w:i w:val="0"/>
        </w:rPr>
        <w:t xml:space="preserve"> (soma das distâncias de cada cliente ao centro do seu grupo). Como apoio, calculamos também o </w:t>
      </w:r>
      <w:r>
        <w:rPr>
          <w:b/>
          <w:i w:val="0"/>
        </w:rPr>
        <w:t>coeficiente de silhueta</w:t>
      </w:r>
      <w:r>
        <w:rPr>
          <w:b w:val="0"/>
          <w:i w:val="0"/>
        </w:rPr>
        <w:t xml:space="preserve"> (quanto mais perto de 1, mais separados os grupos).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K</w:t>
            </w:r>
          </w:p>
        </w:tc>
        <w:tc>
          <w:tcPr>
            <w:tcW w:type="dxa" w:w="3312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Inércia</w:t>
            </w:r>
          </w:p>
        </w:tc>
        <w:tc>
          <w:tcPr>
            <w:tcW w:type="dxa" w:w="3312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Silhueta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400,0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269,7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0,321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157,7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0,467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108,9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0,494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5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65,6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0,555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55,1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0,540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44,9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0,528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37,2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0,455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32,4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0,457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30,0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0,443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202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elbow_silhouet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Cotovelo e silhueta</w:t>
      </w:r>
    </w:p>
    <w:p>
      <w:r>
        <w:rPr>
          <w:b/>
          <w:i w:val="0"/>
        </w:rPr>
        <w:t>Escolhemos K = 5.</w:t>
      </w:r>
      <w:r>
        <w:rPr>
          <w:b w:val="0"/>
          <w:i w:val="0"/>
        </w:rPr>
        <w:t xml:space="preserve"> Até K = 5, cada cluster a mais reduz bastante a inércia (de 108,9 para 65,6 ao passar de 4 para 5). Depois disso, o ganho fica pequeno (de 65,6 para 55,1 ao passar para 6): é o "cotovelo" da curva. A silhueta confirma: é maior em K = 5 (0,555).</w:t>
      </w:r>
    </w:p>
    <w:p>
      <w:pPr>
        <w:pStyle w:val="Heading3"/>
      </w:pPr>
      <w:r>
        <w:rPr>
          <w:b w:val="0"/>
          <w:i w:val="0"/>
          <w:color w:val="1F497D"/>
        </w:rPr>
        <w:t>3.3 Treino e visualização</w:t>
      </w:r>
    </w:p>
    <w:p>
      <w:r>
        <w:rPr>
          <w:b w:val="0"/>
          <w:i w:val="0"/>
        </w:rPr>
        <w:t xml:space="preserve">Treinamos o K-Means com K = 5 usando apenas </w:t>
      </w:r>
      <w:r>
        <w:rPr>
          <w:rFonts w:ascii="Consolas" w:hAnsi="Consolas"/>
          <w:b w:val="0"/>
          <w:i w:val="0"/>
          <w:sz w:val="20"/>
        </w:rPr>
        <w:t>Annual Income (k$)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20"/>
        </w:rPr>
        <w:t>Spending Score (1-100)</w:t>
      </w:r>
      <w:r>
        <w:rPr>
          <w:b w:val="0"/>
          <w:i w:val="0"/>
        </w:rPr>
        <w:t xml:space="preserve"> padronizadas.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Cluster</w:t>
            </w:r>
          </w:p>
        </w:tc>
        <w:tc>
          <w:tcPr>
            <w:tcW w:type="dxa" w:w="2484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Renda média (k$)</w:t>
            </w:r>
          </w:p>
        </w:tc>
        <w:tc>
          <w:tcPr>
            <w:tcW w:type="dxa" w:w="2484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Gasto médio (1-100)</w:t>
            </w:r>
          </w:p>
        </w:tc>
        <w:tc>
          <w:tcPr>
            <w:tcW w:type="dxa" w:w="2484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Clientes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55,3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49,5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81 (40,5%)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86,5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82,1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39 (19,5%)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25,7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79,4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22 (11,0%)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88,2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17,1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35 (17,5%)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26,3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20,9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23 (11,5%)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659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clusters_mall_custom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Clusters de clientes</w:t>
      </w:r>
    </w:p>
    <w:p>
      <w:pPr>
        <w:pStyle w:val="Heading3"/>
      </w:pPr>
      <w:r>
        <w:rPr>
          <w:b w:val="0"/>
          <w:i w:val="0"/>
          <w:color w:val="1F497D"/>
        </w:rPr>
        <w:t>3.4 Interpretação de negócio: nomes dos grupos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Cluster</w:t>
            </w:r>
          </w:p>
        </w:tc>
        <w:tc>
          <w:tcPr>
            <w:tcW w:type="dxa" w:w="2484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Perfil</w:t>
            </w:r>
          </w:p>
        </w:tc>
        <w:tc>
          <w:tcPr>
            <w:tcW w:type="dxa" w:w="2484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Nome comercial</w:t>
            </w:r>
          </w:p>
        </w:tc>
        <w:tc>
          <w:tcPr>
            <w:tcW w:type="dxa" w:w="2484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Ação de marketing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2484"/>
          </w:tcPr>
          <w:p>
            <w:r>
              <w:rPr>
                <w:b w:val="0"/>
                <w:i w:val="0"/>
                <w:sz w:val="19"/>
              </w:rPr>
              <w:t>Renda alta, gasto alto</w:t>
            </w:r>
          </w:p>
        </w:tc>
        <w:tc>
          <w:tcPr>
            <w:tcW w:type="dxa" w:w="2484"/>
          </w:tcPr>
          <w:p>
            <w:r>
              <w:rPr>
                <w:b/>
                <w:i w:val="0"/>
                <w:sz w:val="19"/>
              </w:rPr>
              <w:t>Clientes VIP</w:t>
            </w:r>
          </w:p>
        </w:tc>
        <w:tc>
          <w:tcPr>
            <w:tcW w:type="dxa" w:w="2484"/>
          </w:tcPr>
          <w:p>
            <w:r>
              <w:rPr>
                <w:b w:val="0"/>
                <w:i w:val="0"/>
                <w:sz w:val="19"/>
              </w:rPr>
              <w:t>Lançamentos exclusivos, eventos fechados, atendimento personalizado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2484"/>
          </w:tcPr>
          <w:p>
            <w:r>
              <w:rPr>
                <w:b w:val="0"/>
                <w:i w:val="0"/>
                <w:sz w:val="19"/>
              </w:rPr>
              <w:t>Renda baixa, gasto alto</w:t>
            </w:r>
          </w:p>
        </w:tc>
        <w:tc>
          <w:tcPr>
            <w:tcW w:type="dxa" w:w="2484"/>
          </w:tcPr>
          <w:p>
            <w:r>
              <w:rPr>
                <w:b/>
                <w:i w:val="0"/>
                <w:sz w:val="19"/>
              </w:rPr>
              <w:t>Jovens Impulsivos</w:t>
            </w:r>
          </w:p>
        </w:tc>
        <w:tc>
          <w:tcPr>
            <w:tcW w:type="dxa" w:w="2484"/>
          </w:tcPr>
          <w:p>
            <w:r>
              <w:rPr>
                <w:b w:val="0"/>
                <w:i w:val="0"/>
                <w:sz w:val="19"/>
              </w:rPr>
              <w:t>Parcelamento, cartão da loja, promoções relâmpago nas redes sociais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2484"/>
          </w:tcPr>
          <w:p>
            <w:r>
              <w:rPr>
                <w:b w:val="0"/>
                <w:i w:val="0"/>
                <w:sz w:val="19"/>
              </w:rPr>
              <w:t>Renda média, gasto médio</w:t>
            </w:r>
          </w:p>
        </w:tc>
        <w:tc>
          <w:tcPr>
            <w:tcW w:type="dxa" w:w="2484"/>
          </w:tcPr>
          <w:p>
            <w:r>
              <w:rPr>
                <w:b/>
                <w:i w:val="0"/>
                <w:sz w:val="19"/>
              </w:rPr>
              <w:t>Clientes Padrão</w:t>
            </w:r>
          </w:p>
        </w:tc>
        <w:tc>
          <w:tcPr>
            <w:tcW w:type="dxa" w:w="2484"/>
          </w:tcPr>
          <w:p>
            <w:r>
              <w:rPr>
                <w:b w:val="0"/>
                <w:i w:val="0"/>
                <w:sz w:val="19"/>
              </w:rPr>
              <w:t>Programa de pontos, campanhas de datas comemorativas (Natal, Dia das Mães)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2484"/>
          </w:tcPr>
          <w:p>
            <w:r>
              <w:rPr>
                <w:b w:val="0"/>
                <w:i w:val="0"/>
                <w:sz w:val="19"/>
              </w:rPr>
              <w:t>Renda alta, gasto baixo</w:t>
            </w:r>
          </w:p>
        </w:tc>
        <w:tc>
          <w:tcPr>
            <w:tcW w:type="dxa" w:w="2484"/>
          </w:tcPr>
          <w:p>
            <w:r>
              <w:rPr>
                <w:b/>
                <w:i w:val="0"/>
                <w:sz w:val="19"/>
              </w:rPr>
              <w:t>Poupadores Cautelosos</w:t>
            </w:r>
          </w:p>
        </w:tc>
        <w:tc>
          <w:tcPr>
            <w:tcW w:type="dxa" w:w="2484"/>
          </w:tcPr>
          <w:p>
            <w:r>
              <w:rPr>
                <w:b w:val="0"/>
                <w:i w:val="0"/>
                <w:sz w:val="19"/>
              </w:rPr>
              <w:t>Destacar qualidade, durabilidade e garantia, em vez de apelo emocional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2484"/>
          </w:tcPr>
          <w:p>
            <w:r>
              <w:rPr>
                <w:b w:val="0"/>
                <w:i w:val="0"/>
                <w:sz w:val="19"/>
              </w:rPr>
              <w:t>Renda baixa, gasto baixo</w:t>
            </w:r>
          </w:p>
        </w:tc>
        <w:tc>
          <w:tcPr>
            <w:tcW w:type="dxa" w:w="2484"/>
          </w:tcPr>
          <w:p>
            <w:r>
              <w:rPr>
                <w:b/>
                <w:i w:val="0"/>
                <w:sz w:val="19"/>
              </w:rPr>
              <w:t>Consumidores Econômicos</w:t>
            </w:r>
          </w:p>
        </w:tc>
        <w:tc>
          <w:tcPr>
            <w:tcW w:type="dxa" w:w="2484"/>
          </w:tcPr>
          <w:p>
            <w:r>
              <w:rPr>
                <w:b w:val="0"/>
                <w:i w:val="0"/>
                <w:sz w:val="19"/>
              </w:rPr>
              <w:t>Cupons, liquidações e ofertas de custo-benefício</w:t>
            </w:r>
          </w:p>
        </w:tc>
      </w:tr>
    </w:tbl>
    <w:p/>
    <w:p>
      <w:r>
        <w:rPr>
          <w:b w:val="0"/>
          <w:i w:val="0"/>
        </w:rPr>
        <w:t xml:space="preserve">O grupo mais interessante para o shopping é o dos </w:t>
      </w:r>
      <w:r>
        <w:rPr>
          <w:b/>
          <w:i w:val="0"/>
        </w:rPr>
        <w:t>Poupadores Cautelosos</w:t>
      </w:r>
      <w:r>
        <w:rPr>
          <w:b w:val="0"/>
          <w:i w:val="0"/>
        </w:rPr>
        <w:t>: têm tanto dinheiro quanto os VIPs, mas gastam pouco no shopping. Há espaço para conquistar esse público.</w:t>
      </w:r>
    </w:p>
    <w:p>
      <w:pPr>
        <w:pStyle w:val="Heading2"/>
      </w:pPr>
      <w:r>
        <w:rPr>
          <w:b w:val="0"/>
          <w:i w:val="0"/>
          <w:color w:val="1F497D"/>
        </w:rPr>
        <w:t>Problema 4: Clusterização Musical — "Criando a Playlist Perfeita"</w:t>
      </w:r>
    </w:p>
    <w:p>
      <w:pPr>
        <w:pStyle w:val="Heading3"/>
      </w:pPr>
      <w:r>
        <w:rPr>
          <w:b w:val="0"/>
          <w:i w:val="0"/>
          <w:color w:val="1F497D"/>
        </w:rPr>
        <w:t>4.1 Limpeza e filtragem</w:t>
      </w:r>
    </w:p>
    <w:p>
      <w:r>
        <w:rPr>
          <w:b/>
          <w:i w:val="0"/>
        </w:rPr>
        <w:t>As colunas de texto ajudam a calcular distâncias? Não.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track_id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artists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album_name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track_name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20"/>
        </w:rPr>
        <w:t>track_genre</w:t>
      </w:r>
      <w:r>
        <w:rPr>
          <w:b w:val="0"/>
          <w:i w:val="0"/>
        </w:rPr>
        <w:t xml:space="preserve"> são nomes e códigos. Não existe distância entre "Coldplay" e "Metallica"; e se transformássemos os artistas em números (1, 2, 3…), o algoritmo acharia que o artista 101 é "parecido" com o 102 só porque os números estão perto.</w:t>
      </w:r>
    </w:p>
    <w:p>
      <w:r>
        <w:rPr>
          <w:b w:val="0"/>
          <w:i w:val="0"/>
        </w:rPr>
        <w:t>O que fizemos:</w:t>
      </w:r>
    </w:p>
    <w:p>
      <w:pPr>
        <w:ind w:left="360"/>
      </w:pPr>
      <w:r>
        <w:t xml:space="preserve">1. </w:t>
      </w:r>
      <w:r>
        <w:rPr>
          <w:b/>
          <w:i w:val="0"/>
        </w:rPr>
        <w:t>Retiramos as colunas de texto do treino</w:t>
      </w:r>
      <w:r>
        <w:rPr>
          <w:b w:val="0"/>
          <w:i w:val="0"/>
        </w:rPr>
        <w:t>, mas as mantivemos na tabela para consultar o nome das músicas depois. O gênero também ficou de fora, porque o enunciado pede playlists "sem usar o gênero musical"; ele só foi usado no final, para conferir os grupos.</w:t>
      </w:r>
    </w:p>
    <w:p>
      <w:pPr>
        <w:ind w:left="360"/>
      </w:pPr>
      <w:r>
        <w:t xml:space="preserve">2. </w:t>
      </w:r>
      <w:r>
        <w:rPr>
          <w:b/>
          <w:i w:val="0"/>
        </w:rPr>
        <w:t>Removemos as duplicatas.</w:t>
      </w:r>
      <w:r>
        <w:rPr>
          <w:b w:val="0"/>
          <w:i w:val="0"/>
        </w:rPr>
        <w:t xml:space="preserve"> O dataset tem 114.000 linhas, mas só </w:t>
      </w:r>
      <w:r>
        <w:rPr>
          <w:b/>
          <w:i w:val="0"/>
        </w:rPr>
        <w:t>89.740 faixas únicas</w:t>
      </w:r>
      <w:r>
        <w:rPr>
          <w:b w:val="0"/>
          <w:i w:val="0"/>
        </w:rPr>
        <w:t>: a mesma música aparece uma vez para cada gênero em que foi cadastrada, com as mesmas características. Sem remover, essas músicas pesariam em dobro no agrupamento.</w:t>
      </w:r>
    </w:p>
    <w:p>
      <w:pPr>
        <w:ind w:left="360"/>
      </w:pPr>
      <w:r>
        <w:t xml:space="preserve">3. </w:t>
      </w:r>
      <w:r>
        <w:rPr>
          <w:b/>
          <w:i w:val="0"/>
        </w:rPr>
        <w:t>Usamos 9 atributos acústicos numéricos: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danceability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energy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loudness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speechiness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acousticness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instrumentalness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liveness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valence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20"/>
        </w:rPr>
        <w:t>tempo</w:t>
      </w:r>
      <w:r>
        <w:rPr>
          <w:b w:val="0"/>
          <w:i w:val="0"/>
        </w:rPr>
        <w:t xml:space="preserve">, padronizados com </w:t>
      </w:r>
      <w:r>
        <w:rPr>
          <w:rFonts w:ascii="Consolas" w:hAnsi="Consolas"/>
          <w:b w:val="0"/>
          <w:i w:val="0"/>
          <w:sz w:val="20"/>
        </w:rPr>
        <w:t>StandardScaler</w:t>
      </w:r>
      <w:r>
        <w:rPr>
          <w:b w:val="0"/>
          <w:i w:val="0"/>
        </w:rPr>
        <w:t xml:space="preserve"> (o </w:t>
      </w:r>
      <w:r>
        <w:rPr>
          <w:rFonts w:ascii="Consolas" w:hAnsi="Consolas"/>
          <w:b w:val="0"/>
          <w:i w:val="0"/>
          <w:sz w:val="20"/>
        </w:rPr>
        <w:t>loudness</w:t>
      </w:r>
      <w:r>
        <w:rPr>
          <w:b w:val="0"/>
          <w:i w:val="0"/>
        </w:rPr>
        <w:t xml:space="preserve"> e o </w:t>
      </w:r>
      <w:r>
        <w:rPr>
          <w:rFonts w:ascii="Consolas" w:hAnsi="Consolas"/>
          <w:b w:val="0"/>
          <w:i w:val="0"/>
          <w:sz w:val="20"/>
        </w:rPr>
        <w:t>tempo</w:t>
      </w:r>
      <w:r>
        <w:rPr>
          <w:b w:val="0"/>
          <w:i w:val="0"/>
        </w:rPr>
        <w:t xml:space="preserve"> têm escalas bem maiores que os outros).</w:t>
      </w:r>
    </w:p>
    <w:p>
      <w:pPr>
        <w:ind w:left="360"/>
      </w:pPr>
      <w:r>
        <w:t xml:space="preserve">4. </w:t>
      </w:r>
      <w:r>
        <w:rPr>
          <w:b/>
          <w:i w:val="0"/>
        </w:rPr>
        <w:t xml:space="preserve">Deixamos de fora </w:t>
      </w:r>
      <w:r>
        <w:rPr>
          <w:rFonts w:ascii="Consolas" w:hAnsi="Consolas"/>
          <w:b/>
          <w:i w:val="0"/>
          <w:sz w:val="20"/>
        </w:rPr>
        <w:t>key</w:t>
      </w:r>
      <w:r>
        <w:rPr>
          <w:b/>
          <w:i w:val="0"/>
        </w:rPr>
        <w:t xml:space="preserve"> (tom) e </w:t>
      </w:r>
      <w:r>
        <w:rPr>
          <w:rFonts w:ascii="Consolas" w:hAnsi="Consolas"/>
          <w:b/>
          <w:i w:val="0"/>
          <w:sz w:val="20"/>
        </w:rPr>
        <w:t>mode</w:t>
      </w:r>
      <w:r>
        <w:rPr>
          <w:b/>
          <w:i w:val="0"/>
        </w:rPr>
        <w:t xml:space="preserve"> (maior/menor):</w:t>
      </w:r>
      <w:r>
        <w:rPr>
          <w:b w:val="0"/>
          <w:i w:val="0"/>
        </w:rPr>
        <w:t xml:space="preserve"> são códigos de categoria (0 = Dó, 1 = Dó#, …, 11 = Si). A distância entre os números não tem sentido musical: o tom 11 (Si) está a meio tom do 0 (Dó), mas os números dizem que estão longe.</w:t>
      </w:r>
    </w:p>
    <w:p>
      <w:pPr>
        <w:pStyle w:val="Heading3"/>
      </w:pPr>
      <w:r>
        <w:rPr>
          <w:b w:val="0"/>
          <w:i w:val="0"/>
          <w:color w:val="1F497D"/>
        </w:rPr>
        <w:t xml:space="preserve">4.2 Correlação entre </w:t>
      </w:r>
      <w:r>
        <w:rPr>
          <w:rFonts w:ascii="Consolas" w:hAnsi="Consolas"/>
          <w:b w:val="0"/>
          <w:i w:val="0"/>
          <w:color w:val="1F497D"/>
          <w:sz w:val="20"/>
        </w:rPr>
        <w:t>energy</w:t>
      </w:r>
      <w:r>
        <w:rPr>
          <w:b w:val="0"/>
          <w:i w:val="0"/>
          <w:color w:val="1F497D"/>
        </w:rPr>
        <w:t xml:space="preserve"> e </w:t>
      </w:r>
      <w:r>
        <w:rPr>
          <w:rFonts w:ascii="Consolas" w:hAnsi="Consolas"/>
          <w:b w:val="0"/>
          <w:i w:val="0"/>
          <w:color w:val="1F497D"/>
          <w:sz w:val="20"/>
        </w:rPr>
        <w:t>acousticness</w:t>
      </w:r>
    </w:p>
    <w:p>
      <w:r>
        <w:rPr>
          <w:b/>
          <w:i w:val="0"/>
        </w:rPr>
        <w:t>Sim, há uma correlação negativa forte: r = −0,73.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042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correlacao_energy_acousticn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Correlação energy × acousticness</w:t>
      </w:r>
    </w:p>
    <w:p>
      <w:r>
        <w:rPr>
          <w:b/>
          <w:i w:val="0"/>
        </w:rPr>
        <w:t>O que isso significa no mundo real:</w:t>
      </w:r>
      <w:r>
        <w:rPr>
          <w:b w:val="0"/>
          <w:i w:val="0"/>
        </w:rPr>
        <w:t xml:space="preserve"> músicas mais acústicas (violão, piano, voz sem efeitos) tendem a ser mais calmas, e músicas com muita energia (rock pesado, música eletrônica) quase sempre usam instrumentos elétricos, sintetizadores e volume alto. Na prática, é raro encontrar uma música ao mesmo tempo muito acústica e muito agitada. Existem exceções (um samba de roda ou um forró pé de serra podem ser acústicos e animados), por isso a correlação é forte, mas não perfeita.</w:t>
      </w:r>
    </w:p>
    <w:p>
      <w:pPr>
        <w:pStyle w:val="Heading3"/>
      </w:pPr>
      <w:r>
        <w:rPr>
          <w:b w:val="0"/>
          <w:i w:val="0"/>
          <w:color w:val="1F497D"/>
        </w:rPr>
        <w:t>4.3 Treino: 5 clusters (5 playlists)</w:t>
      </w:r>
    </w:p>
    <w:p>
      <w:r>
        <w:rPr>
          <w:b w:val="0"/>
          <w:i w:val="0"/>
        </w:rPr>
        <w:t xml:space="preserve">Usamos o </w:t>
      </w:r>
      <w:r>
        <w:rPr>
          <w:b/>
          <w:i w:val="0"/>
        </w:rPr>
        <w:t>K-Means com K = 5</w:t>
      </w:r>
      <w:r>
        <w:rPr>
          <w:b w:val="0"/>
          <w:i w:val="0"/>
        </w:rPr>
        <w:t>, como pedido. Cada cluster recebeu o nome do atributo em que mais se destaca: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Cluster</w:t>
            </w:r>
          </w:p>
        </w:tc>
        <w:tc>
          <w:tcPr>
            <w:tcW w:type="dxa" w:w="994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Playlist</w:t>
            </w:r>
          </w:p>
        </w:tc>
        <w:tc>
          <w:tcPr>
            <w:tcW w:type="dxa" w:w="994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Faixas</w:t>
            </w:r>
          </w:p>
        </w:tc>
        <w:tc>
          <w:tcPr>
            <w:tcW w:type="dxa" w:w="994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Energy</w:t>
            </w:r>
          </w:p>
        </w:tc>
        <w:tc>
          <w:tcPr>
            <w:tcW w:type="dxa" w:w="994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Acoustic.</w:t>
            </w:r>
          </w:p>
        </w:tc>
        <w:tc>
          <w:tcPr>
            <w:tcW w:type="dxa" w:w="994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Instrum.</w:t>
            </w:r>
          </w:p>
        </w:tc>
        <w:tc>
          <w:tcPr>
            <w:tcW w:type="dxa" w:w="994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Dance.</w:t>
            </w:r>
          </w:p>
        </w:tc>
        <w:tc>
          <w:tcPr>
            <w:tcW w:type="dxa" w:w="994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Valence</w:t>
            </w:r>
          </w:p>
        </w:tc>
        <w:tc>
          <w:tcPr>
            <w:tcW w:type="dxa" w:w="994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Speech.</w:t>
            </w:r>
          </w:p>
        </w:tc>
        <w:tc>
          <w:tcPr>
            <w:tcW w:type="dxa" w:w="994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Volume (dB)</w:t>
            </w:r>
          </w:p>
        </w:tc>
      </w:tr>
      <w:tr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994"/>
          </w:tcPr>
          <w:p>
            <w:r>
              <w:rPr>
                <w:b/>
                <w:i w:val="0"/>
                <w:sz w:val="19"/>
              </w:rPr>
              <w:t>Pesado &amp; Adrenalina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26.856 (29,9%)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0,82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0,07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0,24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0,48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0,32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0,08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−6,0</w:t>
            </w:r>
          </w:p>
        </w:tc>
      </w:tr>
      <w:tr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994"/>
          </w:tcPr>
          <w:p>
            <w:r>
              <w:rPr>
                <w:b/>
                <w:i w:val="0"/>
                <w:sz w:val="19"/>
              </w:rPr>
              <w:t>Acústico com Voz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20.830 (23,2%)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0,39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0,67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0,06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0,53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0,40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0,06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−10,5</w:t>
            </w:r>
          </w:p>
        </w:tc>
      </w:tr>
      <w:tr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994"/>
          </w:tcPr>
          <w:p>
            <w:r>
              <w:rPr>
                <w:b/>
                <w:i w:val="0"/>
                <w:sz w:val="19"/>
              </w:rPr>
              <w:t>Festa &amp; Dança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33.656 (37,5%)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0,73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0,21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0,06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0,69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0,69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0,09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−6,5</w:t>
            </w:r>
          </w:p>
        </w:tc>
      </w:tr>
      <w:tr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994"/>
          </w:tcPr>
          <w:p>
            <w:r>
              <w:rPr>
                <w:b/>
                <w:i w:val="0"/>
                <w:sz w:val="19"/>
              </w:rPr>
              <w:t>Calmaria Instrumental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7.296 (8,1%)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0,20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0,82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0,78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0,35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0,18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0,05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−20,7</w:t>
            </w:r>
          </w:p>
        </w:tc>
      </w:tr>
      <w:tr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994"/>
          </w:tcPr>
          <w:p>
            <w:r>
              <w:rPr>
                <w:b/>
                <w:i w:val="0"/>
                <w:sz w:val="19"/>
              </w:rPr>
              <w:t>Falado &amp; Stand-up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1.102 (1,2%)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0,67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0,73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0,01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0,57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0,45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0,83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−11,1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clusters_distribuica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Perfil acústico dos clusters</w:t>
      </w:r>
    </w:p>
    <w:p>
      <w:r>
        <w:rPr>
          <w:b/>
          <w:i w:val="0"/>
        </w:rPr>
        <w:t>Conferência com o gênero</w:t>
      </w:r>
      <w:r>
        <w:rPr>
          <w:b w:val="0"/>
          <w:i w:val="0"/>
        </w:rPr>
        <w:t xml:space="preserve"> (que não foi usado no treino) — os 4 gêneros mais comuns de cada cluster: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Playlist</w:t>
            </w:r>
          </w:p>
        </w:tc>
        <w:tc>
          <w:tcPr>
            <w:tcW w:type="dxa" w:w="4968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Gêneros mais comuns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i w:val="0"/>
                <w:sz w:val="19"/>
              </w:rPr>
              <w:t>Pesado &amp; Adrenalina</w:t>
            </w:r>
          </w:p>
        </w:tc>
        <w:tc>
          <w:tcPr>
            <w:tcW w:type="dxa" w:w="4968"/>
          </w:tcPr>
          <w:p>
            <w:r>
              <w:rPr>
                <w:b w:val="0"/>
                <w:i w:val="0"/>
                <w:sz w:val="19"/>
              </w:rPr>
              <w:t>grindcore, black-metal, death-metal, heavy-metal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i w:val="0"/>
                <w:sz w:val="19"/>
              </w:rPr>
              <w:t>Acústico com Voz</w:t>
            </w:r>
          </w:p>
        </w:tc>
        <w:tc>
          <w:tcPr>
            <w:tcW w:type="dxa" w:w="4968"/>
          </w:tcPr>
          <w:p>
            <w:r>
              <w:rPr>
                <w:b w:val="0"/>
                <w:i w:val="0"/>
                <w:sz w:val="19"/>
              </w:rPr>
              <w:t>tango, honky-tonk, cantopop, romance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i w:val="0"/>
                <w:sz w:val="19"/>
              </w:rPr>
              <w:t>Festa &amp; Dança</w:t>
            </w:r>
          </w:p>
        </w:tc>
        <w:tc>
          <w:tcPr>
            <w:tcW w:type="dxa" w:w="4968"/>
          </w:tcPr>
          <w:p>
            <w:r>
              <w:rPr>
                <w:b w:val="0"/>
                <w:i w:val="0"/>
                <w:sz w:val="19"/>
              </w:rPr>
              <w:t>salsa, dancehall, forró, kids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i w:val="0"/>
                <w:sz w:val="19"/>
              </w:rPr>
              <w:t>Calmaria Instrumental</w:t>
            </w:r>
          </w:p>
        </w:tc>
        <w:tc>
          <w:tcPr>
            <w:tcW w:type="dxa" w:w="4968"/>
          </w:tcPr>
          <w:p>
            <w:r>
              <w:rPr>
                <w:b w:val="0"/>
                <w:i w:val="0"/>
                <w:sz w:val="19"/>
              </w:rPr>
              <w:t>sleep, new-age, ambient, classical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i w:val="0"/>
                <w:sz w:val="19"/>
              </w:rPr>
              <w:t>Falado &amp; Stand-up</w:t>
            </w:r>
          </w:p>
        </w:tc>
        <w:tc>
          <w:tcPr>
            <w:tcW w:type="dxa" w:w="4968"/>
          </w:tcPr>
          <w:p>
            <w:r>
              <w:rPr>
                <w:b w:val="0"/>
                <w:i w:val="0"/>
                <w:sz w:val="19"/>
              </w:rPr>
              <w:t>comedy, show-tunes, kids, children</w:t>
            </w:r>
          </w:p>
        </w:tc>
      </w:tr>
    </w:tbl>
    <w:p/>
    <w:p>
      <w:r>
        <w:rPr>
          <w:b w:val="0"/>
          <w:i w:val="0"/>
        </w:rPr>
        <w:t>Os grupos batem com o que se espera de cada estilo: o algoritmo separou metal, música dançante, música acústica cantada, música para relaxar e até áudios de comédia, olhando só para os números do som.</w:t>
      </w:r>
    </w:p>
    <w:p>
      <w:pPr>
        <w:pStyle w:val="Heading3"/>
      </w:pPr>
      <w:r>
        <w:rPr>
          <w:b w:val="0"/>
          <w:i w:val="0"/>
          <w:color w:val="1F497D"/>
        </w:rPr>
        <w:t>4.4 A prova de fogo</w:t>
      </w:r>
    </w:p>
    <w:p>
      <w:r>
        <w:rPr>
          <w:b w:val="0"/>
          <w:i w:val="0"/>
        </w:rPr>
        <w:t xml:space="preserve">Escolhemos o cluster </w:t>
      </w:r>
      <w:r>
        <w:rPr>
          <w:b/>
          <w:i w:val="0"/>
        </w:rPr>
        <w:t>Calmaria Instrumental</w:t>
      </w:r>
      <w:r>
        <w:rPr>
          <w:b w:val="0"/>
          <w:i w:val="0"/>
        </w:rPr>
        <w:t xml:space="preserve"> e sorteamos 5 músicas entre as mais populares dele (popularidade ≥ 70), para que pudéssemos conhecer as faixas: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1242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Artista</w:t>
            </w:r>
          </w:p>
        </w:tc>
        <w:tc>
          <w:tcPr>
            <w:tcW w:type="dxa" w:w="1242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Música</w:t>
            </w:r>
          </w:p>
        </w:tc>
        <w:tc>
          <w:tcPr>
            <w:tcW w:type="dxa" w:w="1242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Gênero cadastrado</w:t>
            </w:r>
          </w:p>
        </w:tc>
        <w:tc>
          <w:tcPr>
            <w:tcW w:type="dxa" w:w="1242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Acoustic.</w:t>
            </w:r>
          </w:p>
        </w:tc>
        <w:tc>
          <w:tcPr>
            <w:tcW w:type="dxa" w:w="1242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Instrum.</w:t>
            </w:r>
          </w:p>
        </w:tc>
        <w:tc>
          <w:tcPr>
            <w:tcW w:type="dxa" w:w="1242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Energy</w:t>
            </w:r>
          </w:p>
        </w:tc>
        <w:tc>
          <w:tcPr>
            <w:tcW w:type="dxa" w:w="1242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Volume (dB)</w:t>
            </w:r>
          </w:p>
        </w:tc>
      </w:tr>
      <w:tr>
        <w:tc>
          <w:tcPr>
            <w:tcW w:type="dxa" w:w="124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242"/>
          </w:tcPr>
          <w:p>
            <w:r>
              <w:rPr>
                <w:b w:val="0"/>
                <w:i w:val="0"/>
                <w:sz w:val="19"/>
              </w:rPr>
              <w:t>Bon Iver</w:t>
            </w:r>
          </w:p>
        </w:tc>
        <w:tc>
          <w:tcPr>
            <w:tcW w:type="dxa" w:w="1242"/>
          </w:tcPr>
          <w:p>
            <w:r>
              <w:rPr>
                <w:b w:val="0"/>
                <w:i/>
                <w:sz w:val="19"/>
              </w:rPr>
              <w:t>Beach Baby</w:t>
            </w:r>
          </w:p>
        </w:tc>
        <w:tc>
          <w:tcPr>
            <w:tcW w:type="dxa" w:w="1242"/>
          </w:tcPr>
          <w:p>
            <w:r>
              <w:rPr>
                <w:b w:val="0"/>
                <w:i w:val="0"/>
                <w:sz w:val="19"/>
              </w:rPr>
              <w:t>folk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0,98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0,41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0,08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−17,3</w:t>
            </w:r>
          </w:p>
        </w:tc>
      </w:tr>
      <w:tr>
        <w:tc>
          <w:tcPr>
            <w:tcW w:type="dxa" w:w="124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242"/>
          </w:tcPr>
          <w:p>
            <w:r>
              <w:rPr>
                <w:b w:val="0"/>
                <w:i w:val="0"/>
                <w:sz w:val="19"/>
              </w:rPr>
              <w:t>Clairo</w:t>
            </w:r>
          </w:p>
        </w:tc>
        <w:tc>
          <w:tcPr>
            <w:tcW w:type="dxa" w:w="1242"/>
          </w:tcPr>
          <w:p>
            <w:r>
              <w:rPr>
                <w:b w:val="0"/>
                <w:i/>
                <w:sz w:val="19"/>
              </w:rPr>
              <w:t>Bubble Gum</w:t>
            </w:r>
          </w:p>
        </w:tc>
        <w:tc>
          <w:tcPr>
            <w:tcW w:type="dxa" w:w="1242"/>
          </w:tcPr>
          <w:p>
            <w:r>
              <w:rPr>
                <w:b w:val="0"/>
                <w:i w:val="0"/>
                <w:sz w:val="19"/>
              </w:rPr>
              <w:t>indie-pop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0,98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0,00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0,02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−24,6</w:t>
            </w:r>
          </w:p>
        </w:tc>
      </w:tr>
      <w:tr>
        <w:tc>
          <w:tcPr>
            <w:tcW w:type="dxa" w:w="124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242"/>
          </w:tcPr>
          <w:p>
            <w:r>
              <w:rPr>
                <w:b w:val="0"/>
                <w:i w:val="0"/>
                <w:sz w:val="19"/>
              </w:rPr>
              <w:t>Little Circuits</w:t>
            </w:r>
          </w:p>
        </w:tc>
        <w:tc>
          <w:tcPr>
            <w:tcW w:type="dxa" w:w="1242"/>
          </w:tcPr>
          <w:p>
            <w:r>
              <w:rPr>
                <w:b w:val="0"/>
                <w:i/>
                <w:sz w:val="19"/>
              </w:rPr>
              <w:t>Beautiful Imagination</w:t>
            </w:r>
          </w:p>
        </w:tc>
        <w:tc>
          <w:tcPr>
            <w:tcW w:type="dxa" w:w="1242"/>
          </w:tcPr>
          <w:p>
            <w:r>
              <w:rPr>
                <w:b w:val="0"/>
                <w:i w:val="0"/>
                <w:sz w:val="19"/>
              </w:rPr>
              <w:t>sleep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0,80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0,93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0,03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−34,2</w:t>
            </w:r>
          </w:p>
        </w:tc>
      </w:tr>
      <w:tr>
        <w:tc>
          <w:tcPr>
            <w:tcW w:type="dxa" w:w="124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242"/>
          </w:tcPr>
          <w:p>
            <w:r>
              <w:rPr>
                <w:b w:val="0"/>
                <w:i w:val="0"/>
                <w:sz w:val="19"/>
              </w:rPr>
              <w:t>Sohn Aelia</w:t>
            </w:r>
          </w:p>
        </w:tc>
        <w:tc>
          <w:tcPr>
            <w:tcW w:type="dxa" w:w="1242"/>
          </w:tcPr>
          <w:p>
            <w:r>
              <w:rPr>
                <w:b w:val="0"/>
                <w:i/>
                <w:sz w:val="19"/>
              </w:rPr>
              <w:t>Herinneringen</w:t>
            </w:r>
          </w:p>
        </w:tc>
        <w:tc>
          <w:tcPr>
            <w:tcW w:type="dxa" w:w="1242"/>
          </w:tcPr>
          <w:p>
            <w:r>
              <w:rPr>
                <w:b w:val="0"/>
                <w:i w:val="0"/>
                <w:sz w:val="19"/>
              </w:rPr>
              <w:t>sleep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0,99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0,91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0,00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−37,2</w:t>
            </w:r>
          </w:p>
        </w:tc>
      </w:tr>
      <w:tr>
        <w:tc>
          <w:tcPr>
            <w:tcW w:type="dxa" w:w="124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242"/>
          </w:tcPr>
          <w:p>
            <w:r>
              <w:rPr>
                <w:b w:val="0"/>
                <w:i w:val="0"/>
                <w:sz w:val="19"/>
              </w:rPr>
              <w:t>Yiruma</w:t>
            </w:r>
          </w:p>
        </w:tc>
        <w:tc>
          <w:tcPr>
            <w:tcW w:type="dxa" w:w="1242"/>
          </w:tcPr>
          <w:p>
            <w:r>
              <w:rPr>
                <w:b w:val="0"/>
                <w:i/>
                <w:sz w:val="19"/>
              </w:rPr>
              <w:t>River Flows In You</w:t>
            </w:r>
          </w:p>
        </w:tc>
        <w:tc>
          <w:tcPr>
            <w:tcW w:type="dxa" w:w="1242"/>
          </w:tcPr>
          <w:p>
            <w:r>
              <w:rPr>
                <w:b w:val="0"/>
                <w:i w:val="0"/>
                <w:sz w:val="19"/>
              </w:rPr>
              <w:t>classical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0,99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0,94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0,22</w:t>
            </w:r>
          </w:p>
        </w:tc>
        <w:tc>
          <w:tcPr>
            <w:tcW w:type="dxa" w:w="124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−21,3</w:t>
            </w:r>
          </w:p>
        </w:tc>
      </w:tr>
    </w:tbl>
    <w:p/>
    <w:p>
      <w:r>
        <w:rPr>
          <w:b/>
          <w:i w:val="0"/>
        </w:rPr>
        <w:t>Faz sentido estarem na mesma playlist? Sim, para uma playlist de relaxar, estudar ou dormir.</w:t>
      </w:r>
      <w:r>
        <w:rPr>
          <w:b w:val="0"/>
          <w:i w:val="0"/>
        </w:rPr>
        <w:t xml:space="preserve"> As cinco são muito acústicas, têm energia quase zero e volume baixo. </w:t>
      </w:r>
      <w:r>
        <w:rPr>
          <w:b w:val="0"/>
          <w:i/>
        </w:rPr>
        <w:t>River Flows In You</w:t>
      </w:r>
      <w:r>
        <w:rPr>
          <w:b w:val="0"/>
          <w:i w:val="0"/>
        </w:rPr>
        <w:t xml:space="preserve"> (piano solo) e as duas faixas de "sleep" são instrumentais e tranquilas, e as músicas de Bon Iver e Clairo, mesmo tendo voz, são sussurradas e minimalistas, no mesmo clima.</w:t>
      </w:r>
    </w:p>
    <w:p>
      <w:r>
        <w:rPr>
          <w:b w:val="0"/>
          <w:i w:val="0"/>
        </w:rPr>
        <w:t xml:space="preserve">O agrupamento juntou músicas de 4 gêneros cadastrados diferentes (folk, indie-pop, sleep, classical) pelo </w:t>
      </w:r>
      <w:r>
        <w:rPr>
          <w:b/>
          <w:i w:val="0"/>
        </w:rPr>
        <w:t>clima</w:t>
      </w:r>
      <w:r>
        <w:rPr>
          <w:b w:val="0"/>
          <w:i w:val="0"/>
        </w:rPr>
        <w:t xml:space="preserve"> do som, que era exatamente o objetivo. A ressalva: as faixas de "sleep" são mais um som de fundo do que músicas para ouvir com atenção, então quem ouvisse a playlist notaria a diferença entre elas e as canções de Bon Iver e Clairo.</w:t>
      </w:r>
    </w:p>
    <w:p>
      <w:pPr>
        <w:pStyle w:val="Heading2"/>
      </w:pPr>
      <w:r>
        <w:rPr>
          <w:b w:val="0"/>
          <w:i w:val="0"/>
          <w:color w:val="1F497D"/>
        </w:rPr>
        <w:t>Conclusão</w:t>
      </w:r>
    </w:p>
    <w:p>
      <w:pPr>
        <w:ind w:left="360"/>
      </w:pPr>
      <w:r>
        <w:t xml:space="preserve">1. </w:t>
      </w:r>
      <w:r>
        <w:rPr>
          <w:b/>
          <w:i w:val="0"/>
        </w:rPr>
        <w:t>Problema 1: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OverallQual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GrLivArea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20"/>
        </w:rPr>
        <w:t>GarageCars</w:t>
      </w:r>
      <w:r>
        <w:rPr>
          <w:b w:val="0"/>
          <w:i w:val="0"/>
        </w:rPr>
        <w:t xml:space="preserve"> são as variáveis mais ligadas ao preço. O baseline linear explica 82% da variação dos preços; com todas as colunas, log do preço e ajuste de hiperparâmetros, o erro médio caiu de US$ 21,9 mil para US$ 11,8 mil.</w:t>
      </w:r>
    </w:p>
    <w:p>
      <w:pPr>
        <w:ind w:left="360"/>
      </w:pPr>
      <w:r>
        <w:t xml:space="preserve">2. </w:t>
      </w:r>
      <w:r>
        <w:rPr>
          <w:b/>
          <w:i w:val="0"/>
        </w:rPr>
        <w:t>Problema 2:</w:t>
      </w:r>
      <w:r>
        <w:rPr>
          <w:b w:val="0"/>
          <w:i w:val="0"/>
        </w:rPr>
        <w:t xml:space="preserve"> o dataset é desbalanceado (26,5% de churn), então a acurácia sozinha engana. O contrato mensal é o maior fator de risco. Como o falso negativo é o erro mais caro, recomendamos baixar o limiar de decisão para cerca de 0,30.</w:t>
      </w:r>
    </w:p>
    <w:p>
      <w:pPr>
        <w:ind w:left="360"/>
      </w:pPr>
      <w:r>
        <w:t xml:space="preserve">3. </w:t>
      </w:r>
      <w:r>
        <w:rPr>
          <w:b/>
          <w:i w:val="0"/>
        </w:rPr>
        <w:t>Problema 3:</w:t>
      </w:r>
      <w:r>
        <w:rPr>
          <w:b w:val="0"/>
          <w:i w:val="0"/>
        </w:rPr>
        <w:t xml:space="preserve"> o K-Means com K = 5 encontrou cinco perfis claros de clientes, cada um com uma estratégia de marketing própria.</w:t>
      </w:r>
    </w:p>
    <w:p>
      <w:pPr>
        <w:ind w:left="360"/>
      </w:pPr>
      <w:r>
        <w:t xml:space="preserve">4. </w:t>
      </w:r>
      <w:r>
        <w:rPr>
          <w:b/>
          <w:i w:val="0"/>
        </w:rPr>
        <w:t>Problema 4:</w:t>
      </w:r>
      <w:r>
        <w:rPr>
          <w:b w:val="0"/>
          <w:i w:val="0"/>
        </w:rPr>
        <w:t xml:space="preserve"> sem usar o gênero, o K-Means formou 5 playlists que batem com os gêneros reais, e a amostra do cluster calmo mostrou músicas de estilos diferentes com o mesmo clima.</w:t>
      </w:r>
    </w:p>
    <w:p>
      <w:r>
        <w:br w:type="page"/>
      </w:r>
    </w:p>
    <w:p>
      <w:pPr>
        <w:pStyle w:val="Heading1"/>
      </w:pPr>
      <w:r>
        <w:rPr>
          <w:b w:val="0"/>
          <w:i w:val="0"/>
          <w:color w:val="1F497D"/>
        </w:rPr>
        <w:t>Problema 1 — Modelo da Competição "O Preço Justo"</w:t>
      </w:r>
    </w:p>
    <w:p>
      <w:r>
        <w:rPr>
          <w:b/>
          <w:i w:val="0"/>
        </w:rPr>
        <w:t>Integrantes:</w:t>
      </w:r>
      <w:r>
        <w:rPr>
          <w:b w:val="0"/>
          <w:i w:val="0"/>
        </w:rPr>
        <w:t xml:space="preserve"> Hélio Vinícius Lopes de Meneses (01780335), Yan Seligmann Soares Marques (01785213) e Antônio Augusto Costa de Souza Araújo (01705861)</w:t>
      </w:r>
    </w:p>
    <w:p>
      <w:r>
        <w:rPr>
          <w:b w:val="0"/>
          <w:i w:val="0"/>
        </w:rPr>
        <w:t xml:space="preserve">Este relatório complementa o </w:t>
      </w:r>
      <w:r>
        <w:rPr>
          <w:b w:val="0"/>
          <w:i w:val="0"/>
        </w:rPr>
        <w:t>relatório principal</w:t>
      </w:r>
      <w:r>
        <w:rPr>
          <w:b w:val="0"/>
          <w:i w:val="0"/>
        </w:rPr>
        <w:t xml:space="preserve">. Ele explica como o modelo de precificação foi melhorado para a competição (menor MAE nos 5 imóveis secretos) e documenta um experimento de </w:t>
      </w:r>
      <w:r>
        <w:rPr>
          <w:b w:val="0"/>
          <w:i/>
        </w:rPr>
        <w:t>fine-tuning</w:t>
      </w:r>
      <w:r>
        <w:rPr>
          <w:b w:val="0"/>
          <w:i w:val="0"/>
        </w:rPr>
        <w:t xml:space="preserve"> de um LLM com o LlamaFactory.</w:t>
      </w:r>
    </w:p>
    <w:p>
      <w:pPr>
        <w:pStyle w:val="Heading2"/>
      </w:pPr>
      <w:r>
        <w:rPr>
          <w:b w:val="0"/>
          <w:i w:val="0"/>
          <w:color w:val="1F497D"/>
        </w:rPr>
        <w:t>Resumo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Modelo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MAE no teste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R² no teste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Baseline — Regressão Linear (10 variáveis)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US$ 21.888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0,823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Ridge + bairros (relatório principal)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US$ 19.245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0,849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HistGradientBoosting com hiperparâmetros ajustados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US$ 13.056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0,914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Ridge no log do preço, com todas as colunas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US$ 12.188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0,929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i w:val="0"/>
                <w:sz w:val="19"/>
              </w:rPr>
              <w:t>Média Ridge + HistGradientBoosting (modelo escolhido)</w:t>
            </w:r>
          </w:p>
        </w:tc>
        <w:tc>
          <w:tcPr>
            <w:tcW w:type="dxa" w:w="3312"/>
          </w:tcPr>
          <w:p>
            <w:r>
              <w:rPr>
                <w:b/>
                <w:i w:val="0"/>
                <w:sz w:val="19"/>
              </w:rPr>
              <w:t>US$ 11.773</w:t>
            </w:r>
          </w:p>
        </w:tc>
        <w:tc>
          <w:tcPr>
            <w:tcW w:type="dxa" w:w="3312"/>
          </w:tcPr>
          <w:p>
            <w:r>
              <w:rPr>
                <w:b/>
                <w:i w:val="0"/>
                <w:sz w:val="19"/>
              </w:rPr>
              <w:t>0,930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LLM Qwen3-0.6B ajustado com LoRA (LlamaFactory)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US$ 30.757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0,561</w:t>
            </w:r>
          </w:p>
        </w:tc>
      </w:tr>
    </w:tbl>
    <w:p/>
    <w:p>
      <w:r>
        <w:rPr>
          <w:b w:val="0"/>
          <w:i w:val="0"/>
        </w:rPr>
        <w:t xml:space="preserve">Todos os modelos foram avaliados nos </w:t>
      </w:r>
      <w:r>
        <w:rPr>
          <w:b/>
          <w:i w:val="0"/>
        </w:rPr>
        <w:t>mesmos 291 imóveis de teste</w:t>
      </w:r>
      <w:r>
        <w:rPr>
          <w:b w:val="0"/>
          <w:i w:val="0"/>
        </w:rPr>
        <w:t xml:space="preserve"> (split 80/20 com </w:t>
      </w:r>
      <w:r>
        <w:rPr>
          <w:rFonts w:ascii="Consolas" w:hAnsi="Consolas"/>
          <w:b w:val="0"/>
          <w:i w:val="0"/>
          <w:sz w:val="20"/>
        </w:rPr>
        <w:t>random_state=42</w:t>
      </w:r>
      <w:r>
        <w:rPr>
          <w:b w:val="0"/>
          <w:i w:val="0"/>
        </w:rPr>
        <w:t xml:space="preserve">, o mesmo do baseline). O modelo escolhido erra, em média, </w:t>
      </w:r>
      <w:r>
        <w:rPr>
          <w:b/>
          <w:i w:val="0"/>
        </w:rPr>
        <w:t>US$ 11.773 por imóvel</w:t>
      </w:r>
      <w:r>
        <w:rPr>
          <w:b w:val="0"/>
          <w:i w:val="0"/>
        </w:rPr>
        <w:t xml:space="preserve"> — uma redução de </w:t>
      </w:r>
      <w:r>
        <w:rPr>
          <w:b/>
          <w:i w:val="0"/>
        </w:rPr>
        <w:t>39%</w:t>
      </w:r>
      <w:r>
        <w:rPr>
          <w:b w:val="0"/>
          <w:i w:val="0"/>
        </w:rPr>
        <w:t xml:space="preserve"> em relação ao melhor modelo do relatório principal.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651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comparacao_model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5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Comparação do MAE por modelo</w:t>
      </w:r>
    </w:p>
    <w:p>
      <w:pPr>
        <w:pStyle w:val="Heading2"/>
      </w:pPr>
      <w:r>
        <w:rPr>
          <w:b w:val="0"/>
          <w:i w:val="0"/>
          <w:color w:val="1F497D"/>
        </w:rPr>
        <w:t>1. Ponto de partida</w:t>
      </w:r>
    </w:p>
    <w:p>
      <w:r>
        <w:rPr>
          <w:b w:val="0"/>
          <w:i w:val="0"/>
        </w:rPr>
        <w:t>O baseline do relatório principal usava uma Regressão Linear com apenas 10 variáveis numéricas e prevê o preço diretamente em dólares. Ele cumpre o que o enunciado pede (um modelo "sem ajustes avançados"), mas deixa de lado mais de 60 colunas do dataset, incluindo várias categóricas importantes (qualidade da cozinha, qualidade externa, bairro, condição da venda).</w:t>
      </w:r>
    </w:p>
    <w:p>
      <w:r>
        <w:rPr>
          <w:b w:val="0"/>
          <w:i w:val="0"/>
        </w:rPr>
        <w:t xml:space="preserve">O professor liberou o uso de modelos prontos com ajuste fino para a competição. As mudanças abaixo foram feitas em </w:t>
      </w:r>
      <w:r>
        <w:rPr>
          <w:rFonts w:ascii="Consolas" w:hAnsi="Consolas"/>
          <w:b w:val="0"/>
          <w:i w:val="0"/>
          <w:sz w:val="20"/>
        </w:rPr>
        <w:t>scripts/problema1_boosting.py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  <w:color w:val="1F497D"/>
        </w:rPr>
        <w:t>2. O que foi feito</w:t>
      </w:r>
    </w:p>
    <w:p>
      <w:pPr>
        <w:pStyle w:val="Heading3"/>
      </w:pPr>
      <w:r>
        <w:rPr>
          <w:b w:val="0"/>
          <w:i w:val="0"/>
          <w:color w:val="1F497D"/>
        </w:rPr>
        <w:t>2.1 Usar todas as colunas</w:t>
      </w:r>
    </w:p>
    <w:p>
      <w:r>
        <w:rPr>
          <w:b w:val="0"/>
          <w:i w:val="0"/>
        </w:rPr>
        <w:t xml:space="preserve">Em vez de 10 variáveis, o modelo passou a usar as </w:t>
      </w:r>
      <w:r>
        <w:rPr>
          <w:b/>
          <w:i w:val="0"/>
        </w:rPr>
        <w:t>79 colunas</w:t>
      </w:r>
      <w:r>
        <w:rPr>
          <w:b w:val="0"/>
          <w:i w:val="0"/>
        </w:rPr>
        <w:t xml:space="preserve"> do dataset (exceto </w:t>
      </w:r>
      <w:r>
        <w:rPr>
          <w:rFonts w:ascii="Consolas" w:hAnsi="Consolas"/>
          <w:b w:val="0"/>
          <w:i w:val="0"/>
          <w:sz w:val="20"/>
        </w:rPr>
        <w:t>Id</w:t>
      </w:r>
      <w:r>
        <w:rPr>
          <w:b w:val="0"/>
          <w:i w:val="0"/>
        </w:rPr>
        <w:t>). Cada modelo trata as colunas do seu jeito:</w:t>
      </w:r>
    </w:p>
    <w:p>
      <w:pPr>
        <w:pStyle w:val="ListBullet"/>
      </w:pPr>
      <w:r>
        <w:rPr>
          <w:b/>
          <w:i w:val="0"/>
        </w:rPr>
        <w:t>Ridge:</w:t>
      </w:r>
      <w:r>
        <w:rPr>
          <w:b w:val="0"/>
          <w:i w:val="0"/>
        </w:rPr>
        <w:t xml:space="preserve"> valores ausentes numéricos são preenchidos com a mediana, as numéricas são padronizadas (</w:t>
      </w:r>
      <w:r>
        <w:rPr>
          <w:rFonts w:ascii="Consolas" w:hAnsi="Consolas"/>
          <w:b w:val="0"/>
          <w:i w:val="0"/>
          <w:sz w:val="20"/>
        </w:rPr>
        <w:t>StandardScaler</w:t>
      </w:r>
      <w:r>
        <w:rPr>
          <w:b w:val="0"/>
          <w:i w:val="0"/>
        </w:rPr>
        <w:t>) e as categóricas viram colunas binárias (</w:t>
      </w:r>
      <w:r>
        <w:rPr>
          <w:b w:val="0"/>
          <w:i/>
        </w:rPr>
        <w:t>One-Hot Encoding</w:t>
      </w:r>
      <w:r>
        <w:rPr>
          <w:b w:val="0"/>
          <w:i w:val="0"/>
        </w:rPr>
        <w:t xml:space="preserve">), com ausentes virando a categoria </w:t>
      </w:r>
      <w:r>
        <w:rPr>
          <w:rFonts w:ascii="Consolas" w:hAnsi="Consolas"/>
          <w:b w:val="0"/>
          <w:i w:val="0"/>
          <w:sz w:val="20"/>
        </w:rPr>
        <w:t>'None'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HistGradientBoosting:</w:t>
      </w:r>
      <w:r>
        <w:rPr>
          <w:b w:val="0"/>
          <w:i w:val="0"/>
        </w:rPr>
        <w:t xml:space="preserve"> trata valores ausentes nativamente e recebe as categóricas como categorias (</w:t>
      </w:r>
      <w:r>
        <w:rPr>
          <w:rFonts w:ascii="Consolas" w:hAnsi="Consolas"/>
          <w:b w:val="0"/>
          <w:i w:val="0"/>
          <w:sz w:val="20"/>
        </w:rPr>
        <w:t>OrdinalEncoder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z w:val="20"/>
        </w:rPr>
        <w:t>categorical_features</w:t>
      </w:r>
      <w:r>
        <w:rPr>
          <w:b w:val="0"/>
          <w:i w:val="0"/>
        </w:rPr>
        <w:t>), sem precisar de One-Hot.</w:t>
      </w:r>
    </w:p>
    <w:p>
      <w:r>
        <w:rPr>
          <w:b w:val="0"/>
          <w:i w:val="0"/>
        </w:rPr>
        <w:t xml:space="preserve">Todo o pré-processamento fica dentro de um </w:t>
      </w:r>
      <w:r>
        <w:rPr>
          <w:rFonts w:ascii="Consolas" w:hAnsi="Consolas"/>
          <w:b w:val="0"/>
          <w:i w:val="0"/>
          <w:sz w:val="20"/>
        </w:rPr>
        <w:t>Pipeline</w:t>
      </w:r>
      <w:r>
        <w:rPr>
          <w:b w:val="0"/>
          <w:i w:val="0"/>
        </w:rPr>
        <w:t xml:space="preserve"> do scikit-learn. Isso garante que os imóveis secretos passem exatamente pelo mesmo tratamento que os dados de treino.</w:t>
      </w:r>
    </w:p>
    <w:p>
      <w:pPr>
        <w:pStyle w:val="Heading3"/>
      </w:pPr>
      <w:r>
        <w:rPr>
          <w:b w:val="0"/>
          <w:i w:val="0"/>
          <w:color w:val="1F497D"/>
        </w:rPr>
        <w:t>2.2 Engenharia de atributos</w:t>
      </w:r>
    </w:p>
    <w:p>
      <w:r>
        <w:rPr>
          <w:b w:val="0"/>
          <w:i w:val="0"/>
        </w:rPr>
        <w:t>Foram criadas cinco variáveis que resumem informações espalhadas em várias colunas: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Nova variável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Como é calculada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Por quê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TotalSF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porão + 1º andar + 2º andar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área total é mais informativa que cada andar separado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TotalBanheiros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banheiros completos + ½ × lavabos (incluindo porão)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resume 4 colunas em uma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IdadeNaVenda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ano da venda − ano de construção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o comprador paga pela idade, não pelo ano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AnosDesdeReforma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ano da venda − ano da reforma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idem, para reformas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AreaVarandas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soma das 5 colunas de varandas e decks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áreas externas pequenas somadas ficam relevantes</w:t>
            </w:r>
          </w:p>
        </w:tc>
      </w:tr>
    </w:tbl>
    <w:p/>
    <w:p>
      <w:r>
        <w:rPr>
          <w:b w:val="0"/>
          <w:i w:val="0"/>
        </w:rPr>
        <w:t xml:space="preserve">Além disso, </w:t>
      </w:r>
      <w:r>
        <w:rPr>
          <w:rFonts w:ascii="Consolas" w:hAnsi="Consolas"/>
          <w:b w:val="0"/>
          <w:i w:val="0"/>
          <w:sz w:val="20"/>
        </w:rPr>
        <w:t>MSSubClass</w:t>
      </w:r>
      <w:r>
        <w:rPr>
          <w:b w:val="0"/>
          <w:i w:val="0"/>
        </w:rPr>
        <w:t xml:space="preserve"> passou a ser tratada como categoria: é um código de tipo de imóvel (20, 60, 90…), e não uma quantidade.</w:t>
      </w:r>
    </w:p>
    <w:p>
      <w:pPr>
        <w:pStyle w:val="Heading3"/>
      </w:pPr>
      <w:r>
        <w:rPr>
          <w:b w:val="0"/>
          <w:i w:val="0"/>
          <w:color w:val="1F497D"/>
        </w:rPr>
        <w:t>2.3 Prever o log do preço</w:t>
      </w:r>
    </w:p>
    <w:p>
      <w:r>
        <w:rPr>
          <w:b w:val="0"/>
          <w:i w:val="0"/>
        </w:rPr>
        <w:t>Os preços têm uma cauda longa: poucas casas muito caras. Prevendo diretamente em dólares, o modelo dá peso exagerado a essas casas, porque errar US$ 50 mil numa mansão "pesa" muito mais que errar US$ 10 mil numa casa simples.</w:t>
      </w:r>
    </w:p>
    <w:p>
      <w:r>
        <w:rPr>
          <w:b w:val="0"/>
          <w:i w:val="0"/>
        </w:rPr>
        <w:t xml:space="preserve">Com </w:t>
      </w:r>
      <w:r>
        <w:rPr>
          <w:rFonts w:ascii="Consolas" w:hAnsi="Consolas"/>
          <w:b w:val="0"/>
          <w:i w:val="0"/>
          <w:sz w:val="20"/>
        </w:rPr>
        <w:t>TransformedTargetRegressor(func=np.log1p, inverse_func=np.expm1)</w:t>
      </w:r>
      <w:r>
        <w:rPr>
          <w:b w:val="0"/>
          <w:i w:val="0"/>
        </w:rPr>
        <w:t xml:space="preserve">, o modelo aprende o </w:t>
      </w:r>
      <w:r>
        <w:rPr>
          <w:b/>
          <w:i w:val="0"/>
        </w:rPr>
        <w:t>logaritmo do preço</w:t>
      </w:r>
      <w:r>
        <w:rPr>
          <w:b w:val="0"/>
          <w:i w:val="0"/>
        </w:rPr>
        <w:t xml:space="preserve"> e converte de volta para dólares na hora de prever. Assim, os erros passam a ser </w:t>
      </w:r>
      <w:r>
        <w:rPr>
          <w:b/>
          <w:i w:val="0"/>
        </w:rPr>
        <w:t>relativos</w:t>
      </w:r>
      <w:r>
        <w:rPr>
          <w:b w:val="0"/>
          <w:i w:val="0"/>
        </w:rPr>
        <w:t>: errar 10% pesa igual numa casa de US$ 100 mil ou de US$ 500 mil.</w:t>
      </w:r>
    </w:p>
    <w:p>
      <w:pPr>
        <w:pStyle w:val="Heading3"/>
      </w:pPr>
      <w:r>
        <w:rPr>
          <w:b w:val="0"/>
          <w:i w:val="0"/>
          <w:color w:val="1F497D"/>
        </w:rPr>
        <w:t>2.4 Remoção de dois outliers</w:t>
      </w:r>
    </w:p>
    <w:p>
      <w:r>
        <w:rPr>
          <w:b w:val="0"/>
          <w:i w:val="0"/>
        </w:rPr>
        <w:t xml:space="preserve">Dois imóveis do treino têm mais de 4.000 pés² de área útil e foram vendidos por menos de US$ 300 mil. São vendas parciais atípicas, apontadas pelo próprio autor do dataset Ames. Elas foram removidas </w:t>
      </w:r>
      <w:r>
        <w:rPr>
          <w:b/>
          <w:i w:val="0"/>
        </w:rPr>
        <w:t>apenas do treino</w:t>
      </w:r>
      <w:r>
        <w:rPr>
          <w:b w:val="0"/>
          <w:i w:val="0"/>
        </w:rPr>
        <w:t>; o conjunto de teste ficou intacto para a comparação ser justa.</w:t>
      </w:r>
    </w:p>
    <w:p>
      <w:pPr>
        <w:pStyle w:val="Heading3"/>
      </w:pPr>
      <w:r>
        <w:rPr>
          <w:b w:val="0"/>
          <w:i w:val="0"/>
          <w:color w:val="1F497D"/>
        </w:rPr>
        <w:t>2.5 Ajuste fino de hiperparâmetros</w:t>
      </w:r>
    </w:p>
    <w:p>
      <w:r>
        <w:rPr>
          <w:b/>
          <w:i w:val="0"/>
        </w:rPr>
        <w:t>HistGradientBoosting</w:t>
      </w:r>
      <w:r>
        <w:rPr>
          <w:b w:val="0"/>
          <w:i w:val="0"/>
        </w:rPr>
        <w:t xml:space="preserve"> — um conjunto de árvores de decisão em que cada árvore corrige os erros das anteriores. Os hiperparâmetros foram ajustados com </w:t>
      </w:r>
      <w:r>
        <w:rPr>
          <w:rFonts w:ascii="Consolas" w:hAnsi="Consolas"/>
          <w:b w:val="0"/>
          <w:i w:val="0"/>
          <w:sz w:val="20"/>
        </w:rPr>
        <w:t>RandomizedSearchCV</w:t>
      </w:r>
      <w:r>
        <w:rPr>
          <w:b w:val="0"/>
          <w:i w:val="0"/>
        </w:rPr>
        <w:t xml:space="preserve">: </w:t>
      </w:r>
      <w:r>
        <w:rPr>
          <w:b/>
          <w:i w:val="0"/>
        </w:rPr>
        <w:t>40 combinações sorteadas × validação cruzada de 5 partes</w:t>
      </w:r>
      <w:r>
        <w:rPr>
          <w:b w:val="0"/>
          <w:i w:val="0"/>
        </w:rPr>
        <w:t xml:space="preserve"> (200 treinos), escolhendo a de menor MAE.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Hiperparâmetro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Valor escolhido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O que controla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learning_rate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0,0258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quanto cada árvore corrige das anteriores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max_iter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1.157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número de árvores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max_leaf_nodes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20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tamanho máximo de cada árvore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min_samples_leaf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mínimo de imóveis por folha (evita decorar)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l2_regularization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0,0187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penalidade contra pesos extremos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b w:val="0"/>
                <w:i w:val="0"/>
                <w:sz w:val="19"/>
              </w:rPr>
              <w:t>max_features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0,46</w:t>
            </w:r>
          </w:p>
        </w:tc>
        <w:tc>
          <w:tcPr>
            <w:tcW w:type="dxa" w:w="3312"/>
          </w:tcPr>
          <w:p>
            <w:r>
              <w:rPr>
                <w:b w:val="0"/>
                <w:i w:val="0"/>
                <w:sz w:val="19"/>
              </w:rPr>
              <w:t>fração de colunas sorteadas por divisão</w:t>
            </w:r>
          </w:p>
        </w:tc>
      </w:tr>
    </w:tbl>
    <w:p/>
    <w:p>
      <w:r>
        <w:rPr>
          <w:b/>
          <w:i w:val="0"/>
        </w:rPr>
        <w:t>Ridge</w:t>
      </w:r>
      <w:r>
        <w:rPr>
          <w:b w:val="0"/>
          <w:i w:val="0"/>
        </w:rPr>
        <w:t xml:space="preserve"> — regressão linear com penalidade L2. O </w:t>
      </w:r>
      <w:r>
        <w:rPr>
          <w:rFonts w:ascii="Consolas" w:hAnsi="Consolas"/>
          <w:b w:val="0"/>
          <w:i w:val="0"/>
          <w:sz w:val="20"/>
        </w:rPr>
        <w:t>alpha</w:t>
      </w:r>
      <w:r>
        <w:rPr>
          <w:b w:val="0"/>
          <w:i w:val="0"/>
        </w:rPr>
        <w:t xml:space="preserve"> foi escolhido por validação cruzada de 5 partes entre 1, 3, 10, 30 e 100; o melhor foi </w:t>
      </w:r>
      <w:r>
        <w:rPr>
          <w:b/>
          <w:i w:val="0"/>
        </w:rPr>
        <w:t>alpha = 10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MAE na validação cruzada (somente dados de treino): Ridge </w:t>
      </w:r>
      <w:r>
        <w:rPr>
          <w:b/>
          <w:i w:val="0"/>
        </w:rPr>
        <w:t>US$ 14.197</w:t>
      </w:r>
      <w:r>
        <w:rPr>
          <w:b w:val="0"/>
          <w:i w:val="0"/>
        </w:rPr>
        <w:t xml:space="preserve">, HistGradientBoosting </w:t>
      </w:r>
      <w:r>
        <w:rPr>
          <w:b/>
          <w:i w:val="0"/>
        </w:rPr>
        <w:t>US$ 14.680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  <w:color w:val="1F497D"/>
        </w:rPr>
        <w:t>2.6 Média dos dois modelos (</w:t>
      </w:r>
      <w:r>
        <w:rPr>
          <w:b w:val="0"/>
          <w:i/>
          <w:color w:val="1F497D"/>
        </w:rPr>
        <w:t>ensemble</w:t>
      </w:r>
      <w:r>
        <w:rPr>
          <w:b w:val="0"/>
          <w:i w:val="0"/>
          <w:color w:val="1F497D"/>
        </w:rPr>
        <w:t>)</w:t>
      </w:r>
    </w:p>
    <w:p>
      <w:r>
        <w:rPr>
          <w:b w:val="0"/>
          <w:i w:val="0"/>
        </w:rPr>
        <w:t>A Ridge e o Gradient Boosting erram de formas diferentes: a Ridge capta bem relações lineares (área, qualidade), e as árvores captam interações e efeitos não lineares (ex.: certos bairros só valorizam acima de certo padrão). A média simples das duas previsões ficou melhor que cada modelo isolado (US$ 11.773 contra US$ 12.188 e US$ 13.056).</w:t>
      </w:r>
    </w:p>
    <w:p>
      <w:pPr>
        <w:pStyle w:val="Heading2"/>
      </w:pPr>
      <w:r>
        <w:rPr>
          <w:b w:val="0"/>
          <w:i w:val="0"/>
          <w:color w:val="1F497D"/>
        </w:rPr>
        <w:t>3. Previsão dos 5 imóveis secretos</w:t>
      </w:r>
    </w:p>
    <w:p>
      <w:r>
        <w:rPr>
          <w:b w:val="0"/>
          <w:i w:val="0"/>
        </w:rPr>
        <w:t xml:space="preserve">Antes de salvar, o modelo vencedor é </w:t>
      </w:r>
      <w:r>
        <w:rPr>
          <w:b/>
          <w:i w:val="0"/>
        </w:rPr>
        <w:t>retreinado com todos os 1.453 imóveis</w:t>
      </w:r>
      <w:r>
        <w:rPr>
          <w:b w:val="0"/>
          <w:i w:val="0"/>
        </w:rPr>
        <w:t xml:space="preserve"> (1.455 menos os 2 outliers), para aproveitar também os dados que estavam no teste. O modelo fica salvo em </w:t>
      </w:r>
      <w:r>
        <w:rPr>
          <w:rFonts w:ascii="Consolas" w:hAnsi="Consolas"/>
          <w:b w:val="0"/>
          <w:i w:val="0"/>
          <w:sz w:val="20"/>
        </w:rPr>
        <w:t>outputs/p1_modelo_competicao.joblib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Quando o professor enviar o CSV com as características dos imóveis secretos, basta rodar na raiz do repositório:</w:t>
      </w:r>
    </w:p>
    <w:p>
      <w:pPr>
        <w:ind w:left="432"/>
      </w:pPr>
      <w:r>
        <w:rPr>
          <w:rFonts w:ascii="Consolas" w:hAnsi="Consolas"/>
          <w:sz w:val="19"/>
        </w:rPr>
        <w:t>python scripts/problema1_boosting.py --prever secretos.csv</w:t>
      </w:r>
    </w:p>
    <w:p>
      <w:r>
        <w:rPr>
          <w:b w:val="0"/>
          <w:i w:val="0"/>
        </w:rPr>
        <w:t xml:space="preserve">As previsões aparecem na tela e são salvas em </w:t>
      </w:r>
      <w:r>
        <w:rPr>
          <w:rFonts w:ascii="Consolas" w:hAnsi="Consolas"/>
          <w:b w:val="0"/>
          <w:i w:val="0"/>
          <w:sz w:val="20"/>
        </w:rPr>
        <w:t>outputs/p1_previsoes_secretos.csv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O script foi testado com 5 imóveis simulados. Ele trata um problema que aconteceria com poucas linhas: colunas de texto totalmente vazias (como </w:t>
      </w:r>
      <w:r>
        <w:rPr>
          <w:rFonts w:ascii="Consolas" w:hAnsi="Consolas"/>
          <w:b w:val="0"/>
          <w:i w:val="0"/>
          <w:sz w:val="20"/>
        </w:rPr>
        <w:t>PoolQC</w:t>
      </w:r>
      <w:r>
        <w:rPr>
          <w:b w:val="0"/>
          <w:i w:val="0"/>
        </w:rPr>
        <w:t>) são lidas pelo pandas como números, o que quebrava o modelo. O script guarda o tipo de cada coluna no treino e força o mesmo tipo na previsão.</w:t>
      </w:r>
    </w:p>
    <w:p>
      <w:r>
        <w:rPr>
          <w:b/>
          <w:i w:val="0"/>
        </w:rPr>
        <w:t>Expectativa realista:</w:t>
      </w:r>
      <w:r>
        <w:rPr>
          <w:b w:val="0"/>
          <w:i w:val="0"/>
        </w:rPr>
        <w:t xml:space="preserve"> com MAE de validação cruzada entre US$ 12 e 15 mil, espera-se um erro médio nessa faixa. Como são só 5 imóveis, um único imóvel atípico pode mudar bastante o resultado.</w:t>
      </w:r>
    </w:p>
    <w:p>
      <w:pPr>
        <w:pStyle w:val="Heading2"/>
      </w:pPr>
      <w:r>
        <w:rPr>
          <w:b w:val="0"/>
          <w:i w:val="0"/>
          <w:color w:val="1F497D"/>
        </w:rPr>
        <w:t>4. Experimento: fine-tuning de um LLM com o LlamaFactory</w:t>
      </w:r>
    </w:p>
    <w:p>
      <w:pPr>
        <w:pStyle w:val="Heading3"/>
      </w:pPr>
      <w:r>
        <w:rPr>
          <w:b w:val="0"/>
          <w:i w:val="0"/>
          <w:color w:val="1F497D"/>
        </w:rPr>
        <w:t>4.1 Ideia</w:t>
      </w:r>
    </w:p>
    <w:p>
      <w:r>
        <w:rPr>
          <w:b w:val="0"/>
          <w:i w:val="0"/>
        </w:rPr>
        <w:t xml:space="preserve">Testar se um modelo de linguagem pré-treinado, ajustado com os dados das casas, consegue prever preços melhor que os modelos clássicos. Os arquivos estão em </w:t>
      </w:r>
      <w:r>
        <w:rPr>
          <w:rFonts w:ascii="Consolas" w:hAnsi="Consolas"/>
          <w:b w:val="0"/>
          <w:i w:val="0"/>
          <w:sz w:val="20"/>
        </w:rPr>
        <w:t>problema1_llm/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  <w:color w:val="1F497D"/>
        </w:rPr>
        <w:t>4.2 Como foi feito</w:t>
      </w:r>
    </w:p>
    <w:p>
      <w:pPr>
        <w:pStyle w:val="ListBullet"/>
      </w:pPr>
      <w:r>
        <w:rPr>
          <w:b/>
          <w:i w:val="0"/>
        </w:rPr>
        <w:t>Modelo:</w:t>
      </w:r>
      <w:r>
        <w:rPr>
          <w:b w:val="0"/>
          <w:i w:val="0"/>
        </w:rPr>
        <w:t xml:space="preserve"> Qwen3-0.6B (600 milhões de parâmetros), que cabe na GPU disponível (NVIDIA RTX 3050, 8 GB).</w:t>
      </w:r>
    </w:p>
    <w:p>
      <w:pPr>
        <w:pStyle w:val="ListBullet"/>
      </w:pPr>
      <w:r>
        <w:rPr>
          <w:b/>
          <w:i w:val="0"/>
        </w:rPr>
        <w:t>Técnica:</w:t>
      </w:r>
      <w:r>
        <w:rPr>
          <w:b w:val="0"/>
          <w:i w:val="0"/>
        </w:rPr>
        <w:t xml:space="preserve"> </w:t>
      </w:r>
      <w:r>
        <w:rPr>
          <w:b/>
          <w:i w:val="0"/>
        </w:rPr>
        <w:t>LoRA</w:t>
      </w:r>
      <w:r>
        <w:rPr>
          <w:b w:val="0"/>
          <w:i w:val="0"/>
        </w:rPr>
        <w:t xml:space="preserve"> (</w:t>
      </w:r>
      <w:r>
        <w:rPr>
          <w:b w:val="0"/>
          <w:i/>
        </w:rPr>
        <w:t>Low-Rank Adaptation</w:t>
      </w:r>
      <w:r>
        <w:rPr>
          <w:b w:val="0"/>
          <w:i w:val="0"/>
        </w:rPr>
        <w:t>). Em vez de alterar todos os pesos do modelo, o LoRA treina pequenas matrizes adicionais (rank 16) acopladas às camadas. É o que torna viável ajustar um LLM numa GPU doméstica.</w:t>
      </w:r>
    </w:p>
    <w:p>
      <w:pPr>
        <w:pStyle w:val="ListBullet"/>
      </w:pPr>
      <w:r>
        <w:rPr>
          <w:b/>
          <w:i w:val="0"/>
        </w:rPr>
        <w:t>Ferramenta:</w:t>
      </w:r>
      <w:r>
        <w:rPr>
          <w:b w:val="0"/>
          <w:i w:val="0"/>
        </w:rPr>
        <w:t xml:space="preserve"> LlamaFactory, com a configuração </w:t>
      </w:r>
      <w:r>
        <w:rPr>
          <w:rFonts w:ascii="Consolas" w:hAnsi="Consolas"/>
          <w:b w:val="0"/>
          <w:i w:val="0"/>
          <w:sz w:val="20"/>
        </w:rPr>
        <w:t>qwen3-0.6b-casas.yaml</w:t>
      </w:r>
      <w:r>
        <w:rPr>
          <w:b w:val="0"/>
          <w:i w:val="0"/>
        </w:rPr>
        <w:t>: 3 épocas, taxa de aprendizado 2e-4, bf16.</w:t>
      </w:r>
    </w:p>
    <w:p>
      <w:pPr>
        <w:pStyle w:val="ListBullet"/>
      </w:pPr>
      <w:r>
        <w:rPr>
          <w:b/>
          <w:i w:val="0"/>
        </w:rPr>
        <w:t>Dados como texto:</w:t>
      </w:r>
      <w:r>
        <w:rPr>
          <w:b w:val="0"/>
          <w:i w:val="0"/>
        </w:rPr>
        <w:t xml:space="preserve"> cada imóvel virou uma pergunta e uma resposta, por exemplo:</w:t>
      </w:r>
    </w:p>
    <w:p>
      <w:pPr>
        <w:pStyle w:val="ListBullet2"/>
      </w:pPr>
      <w:r>
        <w:rPr>
          <w:b/>
          <w:i w:val="0"/>
        </w:rPr>
        <w:t>Entrada:</w:t>
      </w:r>
      <w:r>
        <w:rPr>
          <w:b w:val="0"/>
          <w:i w:val="0"/>
        </w:rPr>
        <w:t xml:space="preserve"> </w:t>
      </w:r>
      <w:r>
        <w:rPr>
          <w:b w:val="0"/>
          <w:i/>
        </w:rPr>
        <w:t>"Voce e um avaliador de imoveis de Ames, Iowa (EUA)… MSSubClass=90; MSZoning=RL; LotFrontage=64.0; LotArea=6979; …"</w:t>
      </w:r>
      <w:r>
        <w:rPr>
          <w:b w:val="0"/>
          <w:i w:val="0"/>
        </w:rPr>
        <w:t xml:space="preserve"> (todas as colunas preenchidas do imóvel)</w:t>
      </w:r>
    </w:p>
    <w:p>
      <w:pPr>
        <w:pStyle w:val="ListBullet2"/>
      </w:pPr>
      <w:r>
        <w:rPr>
          <w:b/>
          <w:i w:val="0"/>
        </w:rPr>
        <w:t>Resposta esperada:</w:t>
      </w:r>
      <w:r>
        <w:rPr>
          <w:b w:val="0"/>
          <w:i w:val="0"/>
        </w:rPr>
        <w:t xml:space="preserve"> </w:t>
      </w:r>
      <w:r>
        <w:rPr>
          <w:b w:val="0"/>
          <w:i/>
        </w:rPr>
        <w:t>"144000"</w:t>
      </w:r>
    </w:p>
    <w:p>
      <w:pPr>
        <w:pStyle w:val="ListBullet"/>
      </w:pPr>
      <w:r>
        <w:rPr>
          <w:b/>
          <w:i w:val="0"/>
        </w:rPr>
        <w:t>Mesma divisão dos dados:</w:t>
      </w:r>
      <w:r>
        <w:rPr>
          <w:b w:val="0"/>
          <w:i w:val="0"/>
        </w:rPr>
        <w:t xml:space="preserve"> 1.045 imóveis de treino, 117 de validação (para acompanhar a loss) e os mesmos 291 de teste dos outros modelos.</w:t>
      </w:r>
    </w:p>
    <w:p>
      <w:r>
        <w:rPr>
          <w:b w:val="0"/>
          <w:i w:val="0"/>
        </w:rPr>
        <w:t xml:space="preserve">O treino levou </w:t>
      </w:r>
      <w:r>
        <w:rPr>
          <w:b/>
          <w:i w:val="0"/>
        </w:rPr>
        <w:t>28 minutos</w:t>
      </w:r>
      <w:r>
        <w:rPr>
          <w:b w:val="0"/>
          <w:i w:val="0"/>
        </w:rPr>
        <w:t>. A loss de validação caiu de 0,945 para 0,898, sem sinal de que o modelo estivesse decorando os exemplos: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llm_eval_lo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Loss de validação do LLM</w:t>
      </w:r>
    </w:p>
    <w:p>
      <w:pPr>
        <w:pStyle w:val="Heading3"/>
      </w:pPr>
      <w:r>
        <w:rPr>
          <w:b w:val="0"/>
          <w:i w:val="0"/>
          <w:color w:val="1F497D"/>
        </w:rPr>
        <w:t>4.3 Resultado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Métrica</w:t>
            </w:r>
          </w:p>
        </w:tc>
        <w:tc>
          <w:tcPr>
            <w:tcW w:type="dxa" w:w="4968"/>
            <w:shd w:val="clear" w:color="auto" w:fill="1F497D"/>
          </w:tcPr>
          <w:p>
            <w:r>
              <w:rPr>
                <w:b/>
                <w:i w:val="0"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i w:val="0"/>
                <w:sz w:val="19"/>
              </w:rPr>
              <w:t>Respostas com um número válido</w:t>
            </w:r>
          </w:p>
        </w:tc>
        <w:tc>
          <w:tcPr>
            <w:tcW w:type="dxa" w:w="4968"/>
          </w:tcPr>
          <w:p>
            <w:r>
              <w:rPr>
                <w:b w:val="0"/>
                <w:i w:val="0"/>
                <w:sz w:val="19"/>
              </w:rPr>
              <w:t>291 de 291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i w:val="0"/>
                <w:sz w:val="19"/>
              </w:rPr>
              <w:t>MAE no teste</w:t>
            </w:r>
          </w:p>
        </w:tc>
        <w:tc>
          <w:tcPr>
            <w:tcW w:type="dxa" w:w="4968"/>
          </w:tcPr>
          <w:p>
            <w:r>
              <w:rPr>
                <w:b w:val="0"/>
                <w:i w:val="0"/>
                <w:sz w:val="19"/>
              </w:rPr>
              <w:t>US$ 30.757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i w:val="0"/>
                <w:sz w:val="19"/>
              </w:rPr>
              <w:t>R² no teste</w:t>
            </w:r>
          </w:p>
        </w:tc>
        <w:tc>
          <w:tcPr>
            <w:tcW w:type="dxa" w:w="4968"/>
          </w:tcPr>
          <w:p>
            <w:r>
              <w:rPr>
                <w:b w:val="0"/>
                <w:i w:val="0"/>
                <w:sz w:val="19"/>
              </w:rPr>
              <w:t>0,561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i w:val="0"/>
                <w:sz w:val="19"/>
              </w:rPr>
              <w:t>Mediana do erro</w:t>
            </w:r>
          </w:p>
        </w:tc>
        <w:tc>
          <w:tcPr>
            <w:tcW w:type="dxa" w:w="4968"/>
          </w:tcPr>
          <w:p>
            <w:r>
              <w:rPr>
                <w:b w:val="0"/>
                <w:i w:val="0"/>
                <w:sz w:val="19"/>
              </w:rPr>
              <w:t>US$ 20.500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i w:val="0"/>
                <w:sz w:val="19"/>
              </w:rPr>
              <w:t>Maior erro</w:t>
            </w:r>
          </w:p>
        </w:tc>
        <w:tc>
          <w:tcPr>
            <w:tcW w:type="dxa" w:w="4968"/>
          </w:tcPr>
          <w:p>
            <w:r>
              <w:rPr>
                <w:b w:val="0"/>
                <w:i w:val="0"/>
                <w:sz w:val="19"/>
              </w:rPr>
              <w:t>US$ 260.000</w:t>
            </w:r>
          </w:p>
        </w:tc>
      </w:tr>
    </w:tbl>
    <w:p/>
    <w:p>
      <w:r>
        <w:rPr>
          <w:b w:val="0"/>
          <w:i w:val="0"/>
        </w:rPr>
        <w:t xml:space="preserve">O LLM ficou </w:t>
      </w:r>
      <w:r>
        <w:rPr>
          <w:b/>
          <w:i w:val="0"/>
        </w:rPr>
        <w:t>pior até que o baseline linear</w:t>
      </w:r>
      <w:r>
        <w:rPr>
          <w:b w:val="0"/>
          <w:i w:val="0"/>
        </w:rPr>
        <w:t xml:space="preserve"> (US$ 21.888) e quase três vezes pior que o modelo escolhido.</w:t>
      </w:r>
    </w:p>
    <w:p>
      <w:pPr>
        <w:pStyle w:val="Heading3"/>
      </w:pPr>
      <w:r>
        <w:rPr>
          <w:b w:val="0"/>
          <w:i w:val="0"/>
          <w:color w:val="1F497D"/>
        </w:rPr>
        <w:t>4.4 Por que o LLM foi pior</w:t>
      </w:r>
    </w:p>
    <w:p>
      <w:pPr>
        <w:ind w:left="360"/>
      </w:pPr>
      <w:r>
        <w:t xml:space="preserve">1. </w:t>
      </w:r>
      <w:r>
        <w:rPr>
          <w:b/>
          <w:i w:val="0"/>
        </w:rPr>
        <w:t>O LLM lê números como texto.</w:t>
      </w:r>
      <w:r>
        <w:rPr>
          <w:b w:val="0"/>
          <w:i w:val="0"/>
        </w:rPr>
        <w:t xml:space="preserve"> Para ele, </w:t>
      </w:r>
      <w:r>
        <w:rPr>
          <w:rFonts w:ascii="Consolas" w:hAnsi="Consolas"/>
          <w:b w:val="0"/>
          <w:i w:val="0"/>
          <w:sz w:val="20"/>
        </w:rPr>
        <w:t>GrLivArea=1218</w:t>
      </w:r>
      <w:r>
        <w:rPr>
          <w:b w:val="0"/>
          <w:i w:val="0"/>
        </w:rPr>
        <w:t xml:space="preserve"> é uma sequência de símbolos, não uma quantidade. Ele não "sabe" que 1.218 pés² é maior que 1.100 da mesma forma que uma regressão sabe.</w:t>
      </w:r>
    </w:p>
    <w:p>
      <w:pPr>
        <w:ind w:left="360"/>
      </w:pPr>
      <w:r>
        <w:t xml:space="preserve">2. </w:t>
      </w:r>
      <w:r>
        <w:rPr>
          <w:b/>
          <w:i w:val="0"/>
        </w:rPr>
        <w:t>A resposta sai arredondada.</w:t>
      </w:r>
      <w:r>
        <w:rPr>
          <w:b w:val="0"/>
          <w:i w:val="0"/>
        </w:rPr>
        <w:t xml:space="preserve"> As previsões tendem a valores "redondos" (145000, 125000, 185000), como um corretor chutando, sem a precisão de uma conta.</w:t>
      </w:r>
    </w:p>
    <w:p>
      <w:pPr>
        <w:ind w:left="360"/>
      </w:pPr>
      <w:r>
        <w:t xml:space="preserve">3. </w:t>
      </w:r>
      <w:r>
        <w:rPr>
          <w:b/>
          <w:i w:val="0"/>
        </w:rPr>
        <w:t>Poucos dados para um modelo grande.</w:t>
      </w:r>
      <w:r>
        <w:rPr>
          <w:b w:val="0"/>
          <w:i w:val="0"/>
        </w:rPr>
        <w:t xml:space="preserve"> São 1.045 exemplos para ajustar um modelo de 600 milhões de parâmetros, contra modelos clássicos com algumas centenas de parâmetros que aproveitam cada exemplo de forma muito mais eficiente.</w:t>
      </w:r>
    </w:p>
    <w:p>
      <w:pPr>
        <w:ind w:left="360"/>
      </w:pPr>
      <w:r>
        <w:t xml:space="preserve">4. </w:t>
      </w:r>
      <w:r>
        <w:rPr>
          <w:b/>
          <w:i w:val="0"/>
        </w:rPr>
        <w:t>A loss mede outra coisa.</w:t>
      </w:r>
      <w:r>
        <w:rPr>
          <w:b w:val="0"/>
          <w:i w:val="0"/>
        </w:rPr>
        <w:t xml:space="preserve"> O LLM é treinado para acertar o próximo símbolo do texto, não para minimizar o erro em dólares. Errar o primeiro dígito (100 mil de diferença) custa praticamente o mesmo que errar o último.</w:t>
      </w:r>
    </w:p>
    <w:p>
      <w:r>
        <w:rPr>
          <w:b/>
          <w:i w:val="0"/>
        </w:rPr>
        <w:t>Conclusão:</w:t>
      </w:r>
      <w:r>
        <w:rPr>
          <w:b w:val="0"/>
          <w:i w:val="0"/>
        </w:rPr>
        <w:t xml:space="preserve"> para dados tabulares como este, modelos clássicos com bom pré-processamento e ajuste de hiperparâmetros continuam sendo a escolha certa. LLMs e LoRA brilham em tarefas com texto, imagens ou linguagem — não em regressão sobre colunas numéricas.</w:t>
      </w:r>
    </w:p>
    <w:p>
      <w:pPr>
        <w:pStyle w:val="Heading2"/>
      </w:pPr>
      <w:r>
        <w:rPr>
          <w:b w:val="0"/>
          <w:i w:val="0"/>
          <w:color w:val="1F497D"/>
        </w:rPr>
        <w:t>5. Limitações</w:t>
      </w:r>
    </w:p>
    <w:p>
      <w:pPr>
        <w:pStyle w:val="ListBullet"/>
      </w:pPr>
      <w:r>
        <w:rPr>
          <w:b w:val="0"/>
          <w:i w:val="0"/>
        </w:rPr>
        <w:t>O vencedor entre os três candidatos novos foi escolhido olhando o MAE no teste, o que deixa esse número levemente otimista. O MAE da validação cruzada (US$ 14–15 mil, calculado só com dados de treino) é uma estimativa mais conservadora.</w:t>
      </w:r>
    </w:p>
    <w:p>
      <w:pPr>
        <w:pStyle w:val="ListBullet"/>
      </w:pPr>
      <w:r>
        <w:rPr>
          <w:b w:val="0"/>
          <w:i w:val="0"/>
        </w:rPr>
        <w:t>O resultado do LLM vale para esta configuração (modelo de 0,6B, 3 épocas). Modelos maiores poderiam reduzir o erro, mas exigiriam mais memória de GPU do que os 8 GB disponíveis e dificilmente superariam os modelos clássicos neste tipo de dado.</w:t>
      </w:r>
    </w:p>
    <w:p>
      <w:pPr>
        <w:pStyle w:val="Heading2"/>
      </w:pPr>
      <w:r>
        <w:rPr>
          <w:b w:val="0"/>
          <w:i w:val="0"/>
          <w:color w:val="1F497D"/>
        </w:rPr>
        <w:t>6. Como reproduzir</w:t>
      </w:r>
    </w:p>
    <w:p>
      <w:r>
        <w:rPr>
          <w:b w:val="0"/>
          <w:i w:val="0"/>
        </w:rPr>
        <w:t>Na raiz do repositório:</w:t>
      </w:r>
    </w:p>
    <w:p>
      <w:pPr>
        <w:ind w:left="432"/>
      </w:pPr>
      <w:r>
        <w:rPr>
          <w:rFonts w:ascii="Consolas" w:hAnsi="Consolas"/>
          <w:sz w:val="19"/>
        </w:rPr>
        <w:t>python scripts/problema1_boosting.py</w:t>
      </w:r>
    </w:p>
    <w:p>
      <w:r>
        <w:rPr>
          <w:b w:val="0"/>
          <w:i w:val="0"/>
        </w:rPr>
        <w:t xml:space="preserve">Para o experimento com LLM, siga o passo a passo em </w:t>
      </w:r>
      <w:r>
        <w:rPr>
          <w:rFonts w:ascii="Consolas" w:hAnsi="Consolas"/>
          <w:b w:val="0"/>
          <w:i w:val="0"/>
          <w:sz w:val="20"/>
        </w:rPr>
        <w:t>problema1_llm/README.md</w:t>
      </w:r>
      <w:r>
        <w:rPr>
          <w:b w:val="0"/>
          <w:i w:val="0"/>
        </w:rPr>
        <w:t xml:space="preserve"> e, ao final, rode:</w:t>
      </w:r>
    </w:p>
    <w:p>
      <w:pPr>
        <w:ind w:left="432"/>
      </w:pPr>
      <w:r>
        <w:rPr>
          <w:rFonts w:ascii="Consolas" w:hAnsi="Consolas"/>
          <w:sz w:val="19"/>
        </w:rPr>
        <w:t>python problema1_llm/avaliar_llm.py</w:t>
      </w:r>
    </w:p>
    <w:p>
      <w:r>
        <w:rPr>
          <w:b w:val="0"/>
          <w:i w:val="0"/>
        </w:rPr>
        <w:t xml:space="preserve">Os resultados numéricos ficam em </w:t>
      </w:r>
      <w:r>
        <w:rPr>
          <w:rFonts w:ascii="Consolas" w:hAnsi="Consolas"/>
          <w:b w:val="0"/>
          <w:i w:val="0"/>
          <w:sz w:val="20"/>
        </w:rPr>
        <w:t>outputs/p1_resultados_competicao.json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20"/>
        </w:rPr>
        <w:t>outputs/p1_resultados_llm.json</w:t>
      </w:r>
      <w:r>
        <w:rPr>
          <w:b w:val="0"/>
          <w:i w:val="0"/>
        </w:rPr>
        <w:t>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