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ED95" w14:textId="77777777" w:rsidR="00EF54C5" w:rsidRPr="00875ED9" w:rsidRDefault="00D57102" w:rsidP="00D57102">
      <w:pPr>
        <w:pStyle w:val="Title"/>
      </w:pPr>
      <w:r w:rsidRPr="00875ED9">
        <w:t>Kết quả phân tích mã độc</w:t>
      </w:r>
    </w:p>
    <w:p w14:paraId="4FBA488A" w14:textId="77777777" w:rsidR="00D57102" w:rsidRPr="00875ED9" w:rsidRDefault="00D57102" w:rsidP="00D57102"/>
    <w:p w14:paraId="387DC70D" w14:textId="77777777" w:rsidR="00D57102" w:rsidRPr="00875ED9" w:rsidRDefault="00D57102" w:rsidP="00D57102">
      <w:pPr>
        <w:pStyle w:val="Heading1"/>
      </w:pPr>
      <w:r w:rsidRPr="00875ED9"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14:paraId="5027B1EA" w14:textId="77777777" w:rsidTr="00D57102">
        <w:tc>
          <w:tcPr>
            <w:tcW w:w="1615" w:type="dxa"/>
          </w:tcPr>
          <w:p w14:paraId="4C4A0D4C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14:paraId="4FECF2B4" w14:textId="7931D574" w:rsidR="00D57102" w:rsidRPr="00875ED9" w:rsidRDefault="00332E52" w:rsidP="00D57102">
            <w:pPr>
              <w:ind w:firstLine="0"/>
            </w:pPr>
            <w:r>
              <w:t>Monitor-3</w:t>
            </w:r>
            <w:r w:rsidR="00D576E9">
              <w:t>.exe</w:t>
            </w:r>
          </w:p>
        </w:tc>
      </w:tr>
      <w:tr w:rsidR="00875ED9" w:rsidRPr="00875ED9" w14:paraId="3C67B723" w14:textId="77777777" w:rsidTr="00D57102">
        <w:tc>
          <w:tcPr>
            <w:tcW w:w="1615" w:type="dxa"/>
          </w:tcPr>
          <w:p w14:paraId="1DE145A3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14:paraId="663939B5" w14:textId="77777777" w:rsidR="00D57102" w:rsidRPr="00875ED9" w:rsidRDefault="007D7C88" w:rsidP="00D57102">
            <w:pPr>
              <w:ind w:firstLine="0"/>
            </w:pPr>
            <w:r w:rsidRPr="007D7C88">
              <w:t>e2bf42217a67e46433da8b6f4507219e</w:t>
            </w:r>
          </w:p>
        </w:tc>
      </w:tr>
      <w:tr w:rsidR="00875ED9" w:rsidRPr="00875ED9" w14:paraId="03DE1BC3" w14:textId="77777777" w:rsidTr="00D57102">
        <w:tc>
          <w:tcPr>
            <w:tcW w:w="1615" w:type="dxa"/>
          </w:tcPr>
          <w:p w14:paraId="71E98025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14:paraId="25E601C1" w14:textId="77777777" w:rsidR="00D57102" w:rsidRPr="00875ED9" w:rsidRDefault="007D7C88" w:rsidP="00D57102">
            <w:pPr>
              <w:ind w:firstLine="0"/>
            </w:pPr>
            <w:r w:rsidRPr="007D7C88">
              <w:t>daf263702f11dc0430d30f9bf443e7885cf91fcb</w:t>
            </w:r>
          </w:p>
        </w:tc>
      </w:tr>
      <w:tr w:rsidR="00875ED9" w:rsidRPr="00875ED9" w14:paraId="775076F9" w14:textId="77777777" w:rsidTr="00D57102">
        <w:tc>
          <w:tcPr>
            <w:tcW w:w="1615" w:type="dxa"/>
          </w:tcPr>
          <w:p w14:paraId="7ADBC8B9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14:paraId="5CB06CF2" w14:textId="77777777" w:rsidR="00D57102" w:rsidRPr="00875ED9" w:rsidRDefault="007D7C88" w:rsidP="00D57102">
            <w:pPr>
              <w:ind w:firstLine="0"/>
            </w:pPr>
            <w:r w:rsidRPr="007D7C88">
              <w:t>ae8a1c7eb64c42ea2a04f97523ebf0844c27029eb040d910048b680f884b9dce</w:t>
            </w:r>
          </w:p>
        </w:tc>
      </w:tr>
      <w:tr w:rsidR="00875ED9" w:rsidRPr="00875ED9" w14:paraId="7D32F372" w14:textId="77777777" w:rsidTr="00D57102">
        <w:tc>
          <w:tcPr>
            <w:tcW w:w="1615" w:type="dxa"/>
          </w:tcPr>
          <w:p w14:paraId="64F12059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14:paraId="1172D3C5" w14:textId="77777777" w:rsidR="00D57102" w:rsidRPr="00875ED9" w:rsidRDefault="0072098A" w:rsidP="00D57102">
            <w:pPr>
              <w:ind w:firstLine="0"/>
            </w:pPr>
            <w:r>
              <w:t>PE32</w:t>
            </w:r>
          </w:p>
        </w:tc>
      </w:tr>
      <w:tr w:rsidR="00875ED9" w:rsidRPr="00875ED9" w14:paraId="0A7D3835" w14:textId="77777777" w:rsidTr="00D57102">
        <w:tc>
          <w:tcPr>
            <w:tcW w:w="1615" w:type="dxa"/>
          </w:tcPr>
          <w:p w14:paraId="26B2562D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14:paraId="22A0B645" w14:textId="77777777" w:rsidR="00D57102" w:rsidRPr="00875ED9" w:rsidRDefault="007D7C88" w:rsidP="00D57102">
            <w:pPr>
              <w:ind w:firstLine="0"/>
            </w:pPr>
            <w:r>
              <w:t>52</w:t>
            </w:r>
            <w:r w:rsidR="0072098A" w:rsidRPr="0072098A">
              <w:t>.00 KB</w:t>
            </w:r>
          </w:p>
        </w:tc>
      </w:tr>
    </w:tbl>
    <w:p w14:paraId="77397428" w14:textId="35B04F9C" w:rsidR="001A6B60" w:rsidRDefault="001A6B60" w:rsidP="00332E52">
      <w:pPr>
        <w:pStyle w:val="Heading1"/>
      </w:pPr>
      <w:r>
        <w:t>Kết luận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14:paraId="73B4BD29" w14:textId="77777777" w:rsidTr="001A6B60">
        <w:tc>
          <w:tcPr>
            <w:tcW w:w="2515" w:type="dxa"/>
          </w:tcPr>
          <w:p w14:paraId="722A18B1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14:paraId="540234E9" w14:textId="77777777" w:rsidR="001A6B60" w:rsidRDefault="007D7C88" w:rsidP="001A6B60">
            <w:pPr>
              <w:ind w:firstLine="0"/>
            </w:pPr>
            <w:r>
              <w:t>Keylogger</w:t>
            </w:r>
          </w:p>
        </w:tc>
      </w:tr>
      <w:tr w:rsidR="001A6B60" w14:paraId="78D59DCC" w14:textId="77777777" w:rsidTr="001A6B60">
        <w:tc>
          <w:tcPr>
            <w:tcW w:w="2515" w:type="dxa"/>
          </w:tcPr>
          <w:p w14:paraId="77C9CB06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14:paraId="137E8C36" w14:textId="77777777" w:rsidR="001A6B60" w:rsidRDefault="001A6B60" w:rsidP="001A6B60">
            <w:pPr>
              <w:ind w:firstLine="0"/>
            </w:pPr>
          </w:p>
        </w:tc>
      </w:tr>
      <w:tr w:rsidR="001A6B60" w14:paraId="5CBB25AA" w14:textId="77777777" w:rsidTr="001A6B60">
        <w:tc>
          <w:tcPr>
            <w:tcW w:w="2515" w:type="dxa"/>
          </w:tcPr>
          <w:p w14:paraId="3613A56E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14:paraId="2ABE2C6D" w14:textId="1A059382" w:rsidR="001A6B60" w:rsidRPr="000A7BD3" w:rsidRDefault="007D7C88" w:rsidP="007D7C88">
            <w:pPr>
              <w:ind w:firstLine="0"/>
              <w:jc w:val="left"/>
            </w:pPr>
            <w:r>
              <w:t xml:space="preserve">Mã độc thực hiện tạo process svchost.exe trong hệ thống rồi kill tiến trình gốc. Khi thực thi, mã độc tạo một file txt có tên </w:t>
            </w:r>
            <w:r w:rsidRPr="007D7C88">
              <w:t>practicalmalwareanalysis</w:t>
            </w:r>
            <w:r>
              <w:t xml:space="preserve"> lưu lại bàn phím nhập.</w:t>
            </w:r>
          </w:p>
        </w:tc>
      </w:tr>
    </w:tbl>
    <w:p w14:paraId="12A0E352" w14:textId="77777777" w:rsidR="000419D9" w:rsidRPr="000419D9" w:rsidRDefault="00D57102" w:rsidP="000419D9">
      <w:pPr>
        <w:pStyle w:val="Heading1"/>
      </w:pPr>
      <w:r w:rsidRPr="00875ED9">
        <w:t>Phân tích cơ bản</w:t>
      </w:r>
    </w:p>
    <w:p w14:paraId="413D7E3B" w14:textId="77777777" w:rsidR="00D57102" w:rsidRPr="00875ED9" w:rsidRDefault="00D57102" w:rsidP="00D57102">
      <w:pPr>
        <w:pStyle w:val="Heading2"/>
      </w:pPr>
      <w:r w:rsidRPr="00875ED9">
        <w:t>Phân tích tĩnh cơ bản</w:t>
      </w:r>
    </w:p>
    <w:p w14:paraId="6F20752C" w14:textId="77777777" w:rsidR="006E0097" w:rsidRPr="00875ED9" w:rsidRDefault="006E0097" w:rsidP="006E0097">
      <w:pPr>
        <w:pStyle w:val="Heading3"/>
      </w:pPr>
      <w:r w:rsidRPr="00875ED9">
        <w:t>PE Header</w:t>
      </w:r>
    </w:p>
    <w:p w14:paraId="4B3C0DB9" w14:textId="77777777" w:rsidR="00D57102" w:rsidRPr="00875ED9" w:rsidRDefault="00D57102" w:rsidP="00D57102">
      <w:r w:rsidRPr="00875ED9">
        <w:rPr>
          <w:i/>
          <w:u w:val="single"/>
        </w:rPr>
        <w:t>Target Machine</w:t>
      </w:r>
      <w:r w:rsidR="00173699">
        <w:t>: x86</w:t>
      </w:r>
    </w:p>
    <w:p w14:paraId="59E74C0B" w14:textId="77777777"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7D7C88" w:rsidRPr="007D7C88">
        <w:t>2011-04-09 00:54:23</w:t>
      </w:r>
    </w:p>
    <w:p w14:paraId="195D3A09" w14:textId="77777777" w:rsidR="00D57102" w:rsidRPr="00875ED9" w:rsidRDefault="00D57102" w:rsidP="00D57102">
      <w:r w:rsidRPr="00875ED9">
        <w:rPr>
          <w:i/>
          <w:u w:val="single"/>
        </w:rPr>
        <w:t>Packer</w:t>
      </w:r>
      <w:r w:rsidRPr="00875ED9">
        <w:t>: None</w:t>
      </w:r>
    </w:p>
    <w:p w14:paraId="28881E4C" w14:textId="7599ABCD"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7D7C88" w:rsidRPr="007D7C88">
        <w:t xml:space="preserve">52.0 KB </w:t>
      </w:r>
      <w:r w:rsidRPr="00875ED9">
        <w:t>(</w:t>
      </w:r>
      <w:r w:rsidR="007D7C88" w:rsidRPr="007D7C88">
        <w:t>53,248 bytes</w:t>
      </w:r>
      <w:r w:rsidRPr="00875ED9">
        <w:t>)</w:t>
      </w:r>
    </w:p>
    <w:p w14:paraId="08FF17D7" w14:textId="77777777" w:rsidR="00D57102" w:rsidRPr="00875ED9" w:rsidRDefault="00D57102" w:rsidP="00D57102">
      <w:r w:rsidRPr="00875ED9">
        <w:rPr>
          <w:i/>
          <w:u w:val="single"/>
        </w:rPr>
        <w:t>Các hàm import đặc trưng của mã độc</w:t>
      </w:r>
      <w:r w:rsidRPr="00875ED9">
        <w:t>:</w:t>
      </w:r>
    </w:p>
    <w:p w14:paraId="3D42387F" w14:textId="77777777" w:rsidR="007D7C88" w:rsidRDefault="007D7C88" w:rsidP="007D7C88">
      <w:pPr>
        <w:pStyle w:val="ListParagraph"/>
        <w:numPr>
          <w:ilvl w:val="0"/>
          <w:numId w:val="3"/>
        </w:numPr>
      </w:pPr>
      <w:r w:rsidRPr="007D7C88">
        <w:t>GetThreadContext</w:t>
      </w:r>
    </w:p>
    <w:p w14:paraId="307E2C1E" w14:textId="77777777" w:rsidR="007D7C88" w:rsidRDefault="007D7C88" w:rsidP="007D7C88">
      <w:pPr>
        <w:pStyle w:val="ListParagraph"/>
        <w:numPr>
          <w:ilvl w:val="0"/>
          <w:numId w:val="3"/>
        </w:numPr>
      </w:pPr>
      <w:r w:rsidRPr="007D7C88">
        <w:t>WriteProcessMemory</w:t>
      </w:r>
    </w:p>
    <w:p w14:paraId="736F356A" w14:textId="77777777" w:rsidR="00D576E9" w:rsidRDefault="00D576E9" w:rsidP="00D576E9">
      <w:pPr>
        <w:pStyle w:val="ListParagraph"/>
        <w:numPr>
          <w:ilvl w:val="0"/>
          <w:numId w:val="3"/>
        </w:numPr>
      </w:pPr>
      <w:r w:rsidRPr="00D576E9">
        <w:t>ReadProcessMemory</w:t>
      </w:r>
    </w:p>
    <w:p w14:paraId="0C611E65" w14:textId="77777777" w:rsidR="00D576E9" w:rsidRDefault="00D576E9" w:rsidP="00D576E9">
      <w:pPr>
        <w:pStyle w:val="ListParagraph"/>
        <w:numPr>
          <w:ilvl w:val="0"/>
          <w:numId w:val="3"/>
        </w:numPr>
      </w:pPr>
      <w:r w:rsidRPr="00D576E9">
        <w:t>TerminateProcess</w:t>
      </w:r>
    </w:p>
    <w:p w14:paraId="04D7B7FA" w14:textId="77777777" w:rsidR="005328D7" w:rsidRDefault="005328D7" w:rsidP="005328D7">
      <w:pPr>
        <w:pStyle w:val="ListParagraph"/>
        <w:numPr>
          <w:ilvl w:val="0"/>
          <w:numId w:val="3"/>
        </w:numPr>
      </w:pPr>
      <w:r w:rsidRPr="005328D7">
        <w:t>FindResourceA</w:t>
      </w:r>
    </w:p>
    <w:p w14:paraId="62B99689" w14:textId="77777777" w:rsidR="005328D7" w:rsidRDefault="005328D7" w:rsidP="005328D7">
      <w:pPr>
        <w:pStyle w:val="ListParagraph"/>
        <w:numPr>
          <w:ilvl w:val="0"/>
          <w:numId w:val="3"/>
        </w:numPr>
      </w:pPr>
      <w:r w:rsidRPr="005328D7">
        <w:t>LoadResource</w:t>
      </w:r>
    </w:p>
    <w:p w14:paraId="04D0DFC3" w14:textId="77777777" w:rsidR="005328D7" w:rsidRDefault="005328D7" w:rsidP="005328D7">
      <w:pPr>
        <w:pStyle w:val="ListParagraph"/>
        <w:numPr>
          <w:ilvl w:val="0"/>
          <w:numId w:val="3"/>
        </w:numPr>
      </w:pPr>
      <w:r w:rsidRPr="005328D7">
        <w:t>CreateProcessA</w:t>
      </w:r>
    </w:p>
    <w:p w14:paraId="5C24F515" w14:textId="77777777"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173699">
        <w:t>English</w:t>
      </w:r>
    </w:p>
    <w:p w14:paraId="10DB1E25" w14:textId="77777777" w:rsidR="006E0097" w:rsidRPr="00875ED9" w:rsidRDefault="00EE0479" w:rsidP="00EE0479">
      <w:pPr>
        <w:pStyle w:val="Heading3"/>
      </w:pPr>
      <w:r w:rsidRPr="00875ED9">
        <w:t>Kết quả tìm kiếm online</w:t>
      </w:r>
    </w:p>
    <w:p w14:paraId="41201A0E" w14:textId="77777777" w:rsidR="00EE0479" w:rsidRPr="00875ED9" w:rsidRDefault="00EE0479" w:rsidP="00EE0479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14:paraId="07944FCD" w14:textId="77777777"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lastRenderedPageBreak/>
        <w:t>Tỉ lệ nhận diệ</w:t>
      </w:r>
      <w:r w:rsidR="00D576E9">
        <w:t>n: 57/67</w:t>
      </w:r>
    </w:p>
    <w:p w14:paraId="5FC60E3D" w14:textId="77777777"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14:paraId="0408D122" w14:textId="77777777" w:rsidTr="00EE0479">
        <w:trPr>
          <w:jc w:val="center"/>
        </w:trPr>
        <w:tc>
          <w:tcPr>
            <w:tcW w:w="2965" w:type="dxa"/>
          </w:tcPr>
          <w:p w14:paraId="4C1D1ECA" w14:textId="77777777"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14:paraId="1433030D" w14:textId="77777777" w:rsidR="00EE0479" w:rsidRPr="00D576E9" w:rsidRDefault="00D576E9" w:rsidP="00D576E9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D576E9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GenericRXCM-BE!E2BF42217A67</w:t>
            </w:r>
          </w:p>
        </w:tc>
      </w:tr>
      <w:tr w:rsidR="00D576E9" w:rsidRPr="00875ED9" w14:paraId="007D1B89" w14:textId="77777777" w:rsidTr="00D576E9">
        <w:tblPrEx>
          <w:jc w:val="left"/>
        </w:tblPrEx>
        <w:tc>
          <w:tcPr>
            <w:tcW w:w="2965" w:type="dxa"/>
          </w:tcPr>
          <w:p w14:paraId="614BBCCC" w14:textId="77777777" w:rsidR="00D576E9" w:rsidRPr="00875ED9" w:rsidRDefault="00D576E9" w:rsidP="00D576E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14:paraId="3196C7D6" w14:textId="77777777" w:rsidR="00D576E9" w:rsidRPr="00875ED9" w:rsidRDefault="00D576E9" w:rsidP="00D576E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Trojan.Win32.Agent.hwkc</w:t>
            </w:r>
          </w:p>
        </w:tc>
      </w:tr>
      <w:tr w:rsidR="00D576E9" w:rsidRPr="00875ED9" w14:paraId="7D75A6C6" w14:textId="77777777" w:rsidTr="00D576E9">
        <w:tblPrEx>
          <w:jc w:val="left"/>
        </w:tblPrEx>
        <w:tc>
          <w:tcPr>
            <w:tcW w:w="2965" w:type="dxa"/>
          </w:tcPr>
          <w:p w14:paraId="5A96127C" w14:textId="77777777" w:rsidR="00D576E9" w:rsidRPr="00875ED9" w:rsidRDefault="00D576E9" w:rsidP="00D576E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14:paraId="4A501655" w14:textId="6D69551D" w:rsidR="00D576E9" w:rsidRPr="00875ED9" w:rsidRDefault="00332E52" w:rsidP="00D576E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</w:t>
            </w:r>
          </w:p>
        </w:tc>
      </w:tr>
      <w:tr w:rsidR="00D576E9" w:rsidRPr="00875ED9" w14:paraId="742B43EE" w14:textId="77777777" w:rsidTr="00D576E9">
        <w:tblPrEx>
          <w:jc w:val="left"/>
        </w:tblPrEx>
        <w:tc>
          <w:tcPr>
            <w:tcW w:w="2965" w:type="dxa"/>
          </w:tcPr>
          <w:p w14:paraId="258BE95A" w14:textId="77777777" w:rsidR="00D576E9" w:rsidRPr="00875ED9" w:rsidRDefault="00D576E9" w:rsidP="00D576E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14:paraId="0383D912" w14:textId="77777777" w:rsidR="00D576E9" w:rsidRPr="00875ED9" w:rsidRDefault="00D576E9" w:rsidP="00D576E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Gen:Trojan.ExplorerHijack.dqW@aO9ui3p</w:t>
            </w:r>
          </w:p>
        </w:tc>
      </w:tr>
    </w:tbl>
    <w:p w14:paraId="3AD9EABC" w14:textId="66A7783D" w:rsidR="005328D7" w:rsidRPr="00875ED9" w:rsidRDefault="005328D7" w:rsidP="005328D7">
      <w:pPr>
        <w:rPr>
          <w:i/>
          <w:u w:val="single"/>
        </w:rPr>
      </w:pPr>
      <w:r w:rsidRPr="00875ED9">
        <w:rPr>
          <w:i/>
          <w:u w:val="single"/>
        </w:rPr>
        <w:t>Các kết quả tìm kiếm khác:</w:t>
      </w:r>
      <w:r w:rsidR="009E459B">
        <w:rPr>
          <w:i/>
          <w:u w:val="single"/>
        </w:rPr>
        <w:t xml:space="preserve"> </w:t>
      </w:r>
    </w:p>
    <w:p w14:paraId="550F1014" w14:textId="1009C941" w:rsidR="000419D9" w:rsidRPr="00CC5D7D" w:rsidRDefault="003F1903" w:rsidP="00CC5D7D">
      <w:pPr>
        <w:ind w:left="720" w:firstLine="0"/>
      </w:pPr>
      <w:r>
        <w:t xml:space="preserve">Phần mã thực thi nguy hại được chứa ở trong resource của file thực thi, được mã hóa xor key là 65. </w:t>
      </w:r>
      <w:r w:rsidR="005328D7">
        <w:t xml:space="preserve">Mã độc thực hiện dump resource ra để inject persistent vào thư mục hệ thống với </w:t>
      </w:r>
      <w:r w:rsidR="005328D7" w:rsidRPr="00CC5D7D">
        <w:rPr>
          <w:b/>
          <w:i/>
        </w:rPr>
        <w:t>GetModuleHandleA</w:t>
      </w:r>
      <w:r w:rsidR="00CC5D7D">
        <w:rPr>
          <w:b/>
          <w:i/>
        </w:rPr>
        <w:t xml:space="preserve"> </w:t>
      </w:r>
      <w:r w:rsidR="00CC5D7D">
        <w:t xml:space="preserve">tên </w:t>
      </w:r>
      <w:r w:rsidR="00CC5D7D" w:rsidRPr="00CC5D7D">
        <w:rPr>
          <w:b/>
          <w:i/>
        </w:rPr>
        <w:t>svchost.exe</w:t>
      </w:r>
      <w:r w:rsidR="00CC5D7D">
        <w:rPr>
          <w:b/>
        </w:rPr>
        <w:t xml:space="preserve"> </w:t>
      </w:r>
      <w:r w:rsidR="00CC5D7D">
        <w:t>ghi lại input người dùng vào file log</w:t>
      </w:r>
      <w:r>
        <w:t>. Chỉ log những process dạng console.</w:t>
      </w:r>
      <w:r w:rsidR="00CC5D7D">
        <w:t xml:space="preserve"> </w:t>
      </w:r>
      <w:r>
        <w:t>T</w:t>
      </w:r>
      <w:r w:rsidR="00CC5D7D">
        <w:t>erminate tiến trình gốc</w:t>
      </w:r>
      <w:r>
        <w:t xml:space="preserve"> và chạy lại để bắt đầu keylog</w:t>
      </w:r>
      <w:r w:rsidR="00CC5D7D">
        <w:t>.</w:t>
      </w:r>
    </w:p>
    <w:p w14:paraId="3DE8AAAE" w14:textId="77777777" w:rsidR="00D57102" w:rsidRPr="00875ED9" w:rsidRDefault="00D57102" w:rsidP="00D57102">
      <w:pPr>
        <w:pStyle w:val="Heading2"/>
      </w:pPr>
      <w:r w:rsidRPr="00875ED9">
        <w:t>Phân tích động cơ bản</w:t>
      </w:r>
    </w:p>
    <w:p w14:paraId="7445F1C6" w14:textId="77777777"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5254"/>
        <w:gridCol w:w="3499"/>
      </w:tblGrid>
      <w:tr w:rsidR="00055D70" w:rsidRPr="0046610F" w14:paraId="26F2A905" w14:textId="77777777" w:rsidTr="00055D70">
        <w:tc>
          <w:tcPr>
            <w:tcW w:w="2065" w:type="dxa"/>
          </w:tcPr>
          <w:p w14:paraId="3A593563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</w:tcPr>
          <w:p w14:paraId="0B61E591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14:paraId="45B0B3E8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RPr="0046610F" w14:paraId="00E85533" w14:textId="77777777" w:rsidTr="00055D70">
        <w:tc>
          <w:tcPr>
            <w:tcW w:w="2065" w:type="dxa"/>
          </w:tcPr>
          <w:p w14:paraId="464AE135" w14:textId="77777777"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</w:p>
        </w:tc>
        <w:tc>
          <w:tcPr>
            <w:tcW w:w="5128" w:type="dxa"/>
          </w:tcPr>
          <w:p w14:paraId="41AE9787" w14:textId="77777777" w:rsidR="00055D70" w:rsidRPr="0046610F" w:rsidRDefault="005328D7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Currentdirectory\</w:t>
            </w:r>
            <w:r w:rsidRPr="005328D7">
              <w:rPr>
                <w:rFonts w:ascii="Consolas" w:hAnsi="Consolas"/>
                <w:spacing w:val="-20"/>
                <w:sz w:val="24"/>
                <w:szCs w:val="24"/>
              </w:rPr>
              <w:t>practicalmalwareanalysis.log</w:t>
            </w:r>
          </w:p>
        </w:tc>
        <w:tc>
          <w:tcPr>
            <w:tcW w:w="3597" w:type="dxa"/>
          </w:tcPr>
          <w:p w14:paraId="61F7F7BF" w14:textId="77777777" w:rsidR="00055D70" w:rsidRPr="0046610F" w:rsidRDefault="005328D7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Ghi lại bàn phím vào file log </w:t>
            </w:r>
          </w:p>
        </w:tc>
      </w:tr>
    </w:tbl>
    <w:p w14:paraId="6C192DD6" w14:textId="77777777"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3595"/>
      </w:tblGrid>
      <w:tr w:rsidR="00055D70" w14:paraId="28800297" w14:textId="77777777" w:rsidTr="00055D70">
        <w:tc>
          <w:tcPr>
            <w:tcW w:w="2065" w:type="dxa"/>
          </w:tcPr>
          <w:p w14:paraId="1D00604F" w14:textId="77777777" w:rsidR="00055D70" w:rsidRPr="0046610F" w:rsidRDefault="00055D70" w:rsidP="00D576E9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0" w:type="dxa"/>
          </w:tcPr>
          <w:p w14:paraId="327B7591" w14:textId="77777777" w:rsidR="00055D70" w:rsidRPr="0046610F" w:rsidRDefault="00202328" w:rsidP="00D576E9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Name</w:t>
            </w:r>
          </w:p>
        </w:tc>
        <w:tc>
          <w:tcPr>
            <w:tcW w:w="3595" w:type="dxa"/>
          </w:tcPr>
          <w:p w14:paraId="4559FE5D" w14:textId="77777777" w:rsidR="00055D70" w:rsidRPr="0046610F" w:rsidRDefault="00055D70" w:rsidP="00D576E9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14:paraId="79D80E1E" w14:textId="77777777" w:rsidTr="00055D70">
        <w:tc>
          <w:tcPr>
            <w:tcW w:w="2065" w:type="dxa"/>
          </w:tcPr>
          <w:p w14:paraId="51F0154C" w14:textId="77777777" w:rsidR="00055D70" w:rsidRPr="0046610F" w:rsidRDefault="005328D7" w:rsidP="00D576E9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328D7">
              <w:rPr>
                <w:rFonts w:ascii="Consolas" w:hAnsi="Consolas"/>
                <w:spacing w:val="-20"/>
                <w:sz w:val="24"/>
                <w:szCs w:val="24"/>
              </w:rPr>
              <w:t>LoadResource</w:t>
            </w:r>
          </w:p>
        </w:tc>
        <w:tc>
          <w:tcPr>
            <w:tcW w:w="5130" w:type="dxa"/>
          </w:tcPr>
          <w:p w14:paraId="026DF887" w14:textId="77777777" w:rsidR="00055D70" w:rsidRPr="0046610F" w:rsidRDefault="005328D7" w:rsidP="00D576E9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328D7">
              <w:rPr>
                <w:rFonts w:ascii="Consolas" w:hAnsi="Consolas"/>
                <w:spacing w:val="-20"/>
                <w:sz w:val="24"/>
                <w:szCs w:val="24"/>
              </w:rPr>
              <w:t>LOCALIZATION</w:t>
            </w:r>
          </w:p>
        </w:tc>
        <w:tc>
          <w:tcPr>
            <w:tcW w:w="3595" w:type="dxa"/>
          </w:tcPr>
          <w:p w14:paraId="4FE40671" w14:textId="37818AE1" w:rsidR="00055D70" w:rsidRPr="0046610F" w:rsidRDefault="005328D7" w:rsidP="00D576E9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Load </w:t>
            </w:r>
            <w:r w:rsidR="003F1903">
              <w:rPr>
                <w:rFonts w:ascii="Consolas" w:hAnsi="Consolas"/>
                <w:spacing w:val="-20"/>
                <w:sz w:val="24"/>
                <w:szCs w:val="24"/>
              </w:rPr>
              <w:t xml:space="preserve">code đã được mã hóa 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vào để inject persistent </w:t>
            </w:r>
            <w:r w:rsidRPr="005328D7">
              <w:rPr>
                <w:rFonts w:ascii="Consolas" w:hAnsi="Consolas"/>
                <w:b/>
                <w:spacing w:val="-20"/>
                <w:sz w:val="24"/>
                <w:szCs w:val="24"/>
              </w:rPr>
              <w:t>svchost.exe</w:t>
            </w:r>
            <w:r w:rsidR="0031559A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</w:p>
        </w:tc>
      </w:tr>
    </w:tbl>
    <w:p w14:paraId="70A28969" w14:textId="77777777" w:rsidR="007E6DDE" w:rsidRPr="00030831" w:rsidRDefault="007E6DDE" w:rsidP="00F65E38">
      <w:pPr>
        <w:ind w:firstLine="0"/>
      </w:pP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4794211">
    <w:abstractNumId w:val="0"/>
  </w:num>
  <w:num w:numId="2" w16cid:durableId="1118719691">
    <w:abstractNumId w:val="0"/>
  </w:num>
  <w:num w:numId="3" w16cid:durableId="105154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02"/>
    <w:rsid w:val="00030831"/>
    <w:rsid w:val="000419D9"/>
    <w:rsid w:val="00055D70"/>
    <w:rsid w:val="000A7BD3"/>
    <w:rsid w:val="000B5097"/>
    <w:rsid w:val="00173699"/>
    <w:rsid w:val="00184A93"/>
    <w:rsid w:val="001A6B60"/>
    <w:rsid w:val="00202328"/>
    <w:rsid w:val="002E0C77"/>
    <w:rsid w:val="0031559A"/>
    <w:rsid w:val="00332E52"/>
    <w:rsid w:val="003F1903"/>
    <w:rsid w:val="00411E95"/>
    <w:rsid w:val="00454799"/>
    <w:rsid w:val="0046610F"/>
    <w:rsid w:val="005328D7"/>
    <w:rsid w:val="005450F6"/>
    <w:rsid w:val="00546EE2"/>
    <w:rsid w:val="005D6521"/>
    <w:rsid w:val="006E0097"/>
    <w:rsid w:val="0072098A"/>
    <w:rsid w:val="007D7C88"/>
    <w:rsid w:val="007E6DDE"/>
    <w:rsid w:val="00875ED9"/>
    <w:rsid w:val="009E459B"/>
    <w:rsid w:val="00A45EF8"/>
    <w:rsid w:val="00B324FC"/>
    <w:rsid w:val="00B751B0"/>
    <w:rsid w:val="00B921B7"/>
    <w:rsid w:val="00C75E9C"/>
    <w:rsid w:val="00CC5D7D"/>
    <w:rsid w:val="00CF5985"/>
    <w:rsid w:val="00D57102"/>
    <w:rsid w:val="00D576E9"/>
    <w:rsid w:val="00DD17EB"/>
    <w:rsid w:val="00E13237"/>
    <w:rsid w:val="00EE0479"/>
    <w:rsid w:val="00EF54C5"/>
    <w:rsid w:val="00F14D8D"/>
    <w:rsid w:val="00F42157"/>
    <w:rsid w:val="00F6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294A"/>
  <w15:chartTrackingRefBased/>
  <w15:docId w15:val="{27FE0486-088C-43FE-B8D4-F1C3109C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styleId="Hyperlink">
    <w:name w:val="Hyperlink"/>
    <w:basedOn w:val="DefaultParagraphFont"/>
    <w:uiPriority w:val="99"/>
    <w:unhideWhenUsed/>
    <w:rsid w:val="000A7BD3"/>
    <w:rPr>
      <w:color w:val="0563C1" w:themeColor="hyperlink"/>
      <w:u w:val="single"/>
    </w:rPr>
  </w:style>
  <w:style w:type="paragraph" w:customStyle="1" w:styleId="malicious">
    <w:name w:val="malicious"/>
    <w:basedOn w:val="Normal"/>
    <w:rsid w:val="00D576E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individual-detection">
    <w:name w:val="individual-detection"/>
    <w:basedOn w:val="DefaultParagraphFont"/>
    <w:rsid w:val="00D5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NGUYEN TUAN DUONG 20194035</cp:lastModifiedBy>
  <cp:revision>2</cp:revision>
  <dcterms:created xsi:type="dcterms:W3CDTF">2019-11-08T07:58:00Z</dcterms:created>
  <dcterms:modified xsi:type="dcterms:W3CDTF">2022-07-20T18:35:00Z</dcterms:modified>
</cp:coreProperties>
</file>