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0B235" w14:textId="77777777" w:rsidR="00104D55" w:rsidRPr="00EC3982" w:rsidRDefault="00104D55" w:rsidP="00104D55">
      <w:pPr>
        <w:jc w:val="center"/>
        <w:rPr>
          <w:rFonts w:asciiTheme="majorHAnsi" w:hAnsiTheme="majorHAnsi" w:cstheme="majorHAnsi"/>
          <w:b/>
          <w:sz w:val="22"/>
          <w:u w:val="single"/>
        </w:rPr>
      </w:pPr>
      <w:r w:rsidRPr="00EC3982">
        <w:rPr>
          <w:rFonts w:asciiTheme="majorHAnsi" w:hAnsiTheme="majorHAnsi" w:cstheme="majorHAnsi"/>
          <w:b/>
          <w:sz w:val="22"/>
          <w:u w:val="single"/>
        </w:rPr>
        <w:t>東京理科大</w:t>
      </w:r>
      <w:r w:rsidRPr="00EC3982">
        <w:rPr>
          <w:rFonts w:asciiTheme="majorHAnsi" w:hAnsiTheme="majorHAnsi" w:cstheme="majorHAnsi"/>
          <w:b/>
          <w:sz w:val="22"/>
          <w:u w:val="single"/>
        </w:rPr>
        <w:t xml:space="preserve"> </w:t>
      </w:r>
      <w:r w:rsidR="005576A8">
        <w:rPr>
          <w:rFonts w:asciiTheme="majorHAnsi" w:hAnsiTheme="majorHAnsi" w:cstheme="majorHAnsi" w:hint="eastAsia"/>
          <w:b/>
          <w:sz w:val="22"/>
          <w:u w:val="single"/>
        </w:rPr>
        <w:t>法学１</w:t>
      </w:r>
      <w:r w:rsidRPr="00EC3982">
        <w:rPr>
          <w:rFonts w:asciiTheme="majorHAnsi" w:hAnsiTheme="majorHAnsi" w:cstheme="majorHAnsi"/>
          <w:b/>
          <w:sz w:val="22"/>
          <w:u w:val="single"/>
        </w:rPr>
        <w:t>（第</w:t>
      </w:r>
      <w:r w:rsidR="00AD2396">
        <w:rPr>
          <w:rFonts w:asciiTheme="majorHAnsi" w:hAnsiTheme="majorHAnsi" w:cstheme="majorHAnsi" w:hint="eastAsia"/>
          <w:b/>
          <w:sz w:val="22"/>
          <w:u w:val="single"/>
        </w:rPr>
        <w:t>６</w:t>
      </w:r>
      <w:r w:rsidRPr="00EC3982">
        <w:rPr>
          <w:rFonts w:asciiTheme="majorHAnsi" w:hAnsiTheme="majorHAnsi" w:cstheme="majorHAnsi"/>
          <w:b/>
          <w:sz w:val="22"/>
          <w:u w:val="single"/>
        </w:rPr>
        <w:t>テーマ）「</w:t>
      </w:r>
      <w:r w:rsidR="00AD2396">
        <w:rPr>
          <w:rFonts w:asciiTheme="majorHAnsi" w:hAnsiTheme="majorHAnsi" w:cstheme="majorHAnsi" w:hint="eastAsia"/>
          <w:b/>
          <w:sz w:val="22"/>
          <w:u w:val="single"/>
        </w:rPr>
        <w:t>裁判所</w:t>
      </w:r>
      <w:r w:rsidRPr="00EC3982">
        <w:rPr>
          <w:rFonts w:asciiTheme="majorHAnsi" w:hAnsiTheme="majorHAnsi" w:cstheme="majorHAnsi"/>
          <w:b/>
          <w:sz w:val="22"/>
          <w:u w:val="single"/>
        </w:rPr>
        <w:t>」</w:t>
      </w:r>
    </w:p>
    <w:p w14:paraId="58E16402" w14:textId="77777777" w:rsidR="00F42EA4" w:rsidRDefault="00104D55" w:rsidP="00F42EA4">
      <w:pPr>
        <w:jc w:val="center"/>
        <w:rPr>
          <w:rFonts w:asciiTheme="majorHAnsi" w:hAnsiTheme="majorHAnsi" w:cstheme="majorHAnsi"/>
          <w:sz w:val="22"/>
        </w:rPr>
      </w:pPr>
      <w:r w:rsidRPr="00EC3982">
        <w:rPr>
          <w:rFonts w:asciiTheme="majorHAnsi" w:hAnsiTheme="majorHAnsi" w:cstheme="majorHAnsi"/>
          <w:sz w:val="22"/>
        </w:rPr>
        <w:t>担当：理一教養学科准教授　神野潔（</w:t>
      </w:r>
      <w:r w:rsidRPr="00EC3982">
        <w:rPr>
          <w:rFonts w:asciiTheme="majorHAnsi" w:hAnsiTheme="majorHAnsi" w:cstheme="majorHAnsi"/>
          <w:sz w:val="22"/>
        </w:rPr>
        <w:t>JINNO, Kiyoshi</w:t>
      </w:r>
      <w:r w:rsidRPr="00EC3982">
        <w:rPr>
          <w:rFonts w:asciiTheme="majorHAnsi" w:hAnsiTheme="majorHAnsi" w:cstheme="majorHAnsi"/>
          <w:sz w:val="22"/>
        </w:rPr>
        <w:t>）</w:t>
      </w:r>
    </w:p>
    <w:p w14:paraId="4D0B959C" w14:textId="77777777" w:rsidR="008E323B" w:rsidRDefault="008E323B" w:rsidP="00F42EA4">
      <w:pPr>
        <w:jc w:val="left"/>
        <w:rPr>
          <w:rFonts w:asciiTheme="majorHAnsi" w:hAnsiTheme="majorHAnsi" w:cstheme="majorHAnsi" w:hint="eastAsia"/>
          <w:sz w:val="22"/>
        </w:rPr>
      </w:pPr>
    </w:p>
    <w:p w14:paraId="68DFD6D6" w14:textId="77777777" w:rsidR="00AD2396" w:rsidRPr="00346DB1" w:rsidRDefault="00F42EA4" w:rsidP="00F42EA4">
      <w:pPr>
        <w:jc w:val="left"/>
        <w:rPr>
          <w:rFonts w:asciiTheme="majorHAnsi" w:hAnsiTheme="majorHAnsi" w:cstheme="majorHAnsi"/>
          <w:b/>
          <w:sz w:val="22"/>
        </w:rPr>
      </w:pPr>
      <w:r w:rsidRPr="00346DB1">
        <w:rPr>
          <w:rFonts w:asciiTheme="majorHAnsi" w:hAnsiTheme="majorHAnsi" w:cstheme="majorHAnsi" w:hint="eastAsia"/>
          <w:b/>
          <w:sz w:val="22"/>
        </w:rPr>
        <w:t>１</w:t>
      </w:r>
      <w:r w:rsidR="00AD2396" w:rsidRPr="00346DB1">
        <w:rPr>
          <w:rFonts w:asciiTheme="minorEastAsia" w:hAnsiTheme="minorEastAsia" w:hint="eastAsia"/>
          <w:b/>
          <w:szCs w:val="21"/>
        </w:rPr>
        <w:t>司法権の意味</w:t>
      </w:r>
    </w:p>
    <w:p w14:paraId="6E41BF28" w14:textId="4E9C5E0F" w:rsidR="00346DB1" w:rsidRPr="00196122" w:rsidRDefault="00196122" w:rsidP="00196122">
      <w:pPr>
        <w:rPr>
          <w:rFonts w:eastAsia="ＭＳ 明朝"/>
          <w:szCs w:val="21"/>
        </w:rPr>
      </w:pPr>
      <w:r>
        <w:rPr>
          <w:rFonts w:eastAsia="ＭＳ 明朝" w:hint="eastAsia"/>
          <w:szCs w:val="21"/>
        </w:rPr>
        <w:t>・</w:t>
      </w:r>
      <w:r w:rsidR="00346DB1" w:rsidRPr="00196122">
        <w:rPr>
          <w:rFonts w:eastAsia="ＭＳ 明朝" w:hint="eastAsia"/>
          <w:szCs w:val="21"/>
        </w:rPr>
        <w:t>司法権…</w:t>
      </w:r>
      <w:r w:rsidR="008E323B">
        <w:rPr>
          <w:rFonts w:eastAsia="ＭＳ 明朝" w:hint="eastAsia"/>
          <w:szCs w:val="21"/>
        </w:rPr>
        <w:t>具体的な争訟について、法を適用することにより裁定する作用。法学的三段論法の考え方を前提とし、紛争を解決するために法を誠実に執行する</w:t>
      </w:r>
      <w:r w:rsidR="00C20FCA" w:rsidRPr="00196122">
        <w:rPr>
          <w:rFonts w:eastAsia="ＭＳ 明朝" w:hint="eastAsia"/>
          <w:szCs w:val="21"/>
        </w:rPr>
        <w:t>。</w:t>
      </w:r>
      <w:r w:rsidR="00346DB1" w:rsidRPr="00196122">
        <w:rPr>
          <w:rFonts w:eastAsia="ＭＳ 明朝" w:hint="eastAsia"/>
          <w:szCs w:val="21"/>
        </w:rPr>
        <w:t>立法権・行政権とならぶ三権の一つで、憲</w:t>
      </w:r>
      <w:r w:rsidR="00AD2396" w:rsidRPr="00196122">
        <w:rPr>
          <w:rFonts w:eastAsia="ＭＳ 明朝"/>
          <w:szCs w:val="21"/>
        </w:rPr>
        <w:t>76</w:t>
      </w:r>
      <w:r w:rsidR="00346DB1" w:rsidRPr="00196122">
        <w:rPr>
          <w:rFonts w:eastAsia="ＭＳ 明朝" w:hint="eastAsia"/>
          <w:szCs w:val="21"/>
        </w:rPr>
        <w:t>①で</w:t>
      </w:r>
      <w:r w:rsidR="00AD2396" w:rsidRPr="00196122">
        <w:rPr>
          <w:rFonts w:eastAsia="ＭＳ 明朝" w:hint="eastAsia"/>
          <w:szCs w:val="21"/>
        </w:rPr>
        <w:t>「全て司法権は、最</w:t>
      </w:r>
      <w:r w:rsidR="00346DB1" w:rsidRPr="00196122">
        <w:rPr>
          <w:rFonts w:eastAsia="ＭＳ 明朝" w:hint="eastAsia"/>
          <w:szCs w:val="21"/>
        </w:rPr>
        <w:t>高裁判所及び法律の定めるところによる下級裁判所に属する」と定められる</w:t>
      </w:r>
      <w:r w:rsidR="00C20FCA" w:rsidRPr="00196122">
        <w:rPr>
          <w:rFonts w:eastAsia="ＭＳ 明朝" w:hint="eastAsia"/>
          <w:szCs w:val="21"/>
        </w:rPr>
        <w:t>。</w:t>
      </w:r>
    </w:p>
    <w:p w14:paraId="2BF0C1FC" w14:textId="79C08830" w:rsidR="00B90085" w:rsidRPr="00196122" w:rsidRDefault="00196122" w:rsidP="00196122">
      <w:pPr>
        <w:rPr>
          <w:rFonts w:eastAsia="ＭＳ 明朝"/>
          <w:szCs w:val="21"/>
        </w:rPr>
      </w:pPr>
      <w:r>
        <w:rPr>
          <w:rFonts w:eastAsia="ＭＳ 明朝" w:hint="eastAsia"/>
          <w:szCs w:val="21"/>
        </w:rPr>
        <w:t>・日本</w:t>
      </w:r>
      <w:r w:rsidR="008E323B">
        <w:rPr>
          <w:rFonts w:eastAsia="ＭＳ 明朝" w:hint="eastAsia"/>
          <w:szCs w:val="21"/>
        </w:rPr>
        <w:t>ではイギリス・アメリカなどと同様に司法裁判所が行政訴訟も担当</w:t>
      </w:r>
      <w:r>
        <w:rPr>
          <w:rFonts w:eastAsia="ＭＳ 明朝" w:hint="eastAsia"/>
          <w:szCs w:val="21"/>
        </w:rPr>
        <w:t>（憲</w:t>
      </w:r>
      <w:r>
        <w:rPr>
          <w:rFonts w:eastAsia="ＭＳ 明朝" w:hint="eastAsia"/>
          <w:szCs w:val="21"/>
        </w:rPr>
        <w:t>76</w:t>
      </w:r>
      <w:r>
        <w:rPr>
          <w:rFonts w:eastAsia="ＭＳ 明朝" w:hint="eastAsia"/>
          <w:szCs w:val="21"/>
        </w:rPr>
        <w:t>②で、行政による終審裁判の禁止を示す）⇔行政訴訟を司法権に含めず独立の</w:t>
      </w:r>
      <w:r w:rsidR="00B90085">
        <w:rPr>
          <w:rFonts w:eastAsia="ＭＳ 明朝" w:hint="eastAsia"/>
          <w:szCs w:val="21"/>
        </w:rPr>
        <w:t>行政裁判所を設置する国もある（フランス・ドイツ・戦前の日本など。</w:t>
      </w:r>
      <w:r>
        <w:rPr>
          <w:rFonts w:eastAsia="ＭＳ 明朝" w:hint="eastAsia"/>
          <w:szCs w:val="21"/>
        </w:rPr>
        <w:t>法律の内容を行政が忠実に執行しているかどうかは行政自身が解釈・判断する）</w:t>
      </w:r>
    </w:p>
    <w:p w14:paraId="6B4F658D" w14:textId="41DED3F7" w:rsidR="00346DB1" w:rsidRDefault="00346DB1" w:rsidP="00346DB1">
      <w:pPr>
        <w:rPr>
          <w:rFonts w:eastAsia="ＭＳ 明朝"/>
          <w:szCs w:val="21"/>
        </w:rPr>
      </w:pPr>
      <w:r>
        <w:rPr>
          <w:rFonts w:eastAsia="ＭＳ 明朝" w:hint="eastAsia"/>
          <w:szCs w:val="21"/>
        </w:rPr>
        <w:t>・裁判所の役割</w:t>
      </w:r>
      <w:r w:rsidR="00196122">
        <w:rPr>
          <w:rFonts w:eastAsia="ＭＳ 明朝" w:hint="eastAsia"/>
          <w:szCs w:val="21"/>
        </w:rPr>
        <w:t>と限界</w:t>
      </w:r>
      <w:r>
        <w:rPr>
          <w:rFonts w:eastAsia="ＭＳ 明朝" w:hint="eastAsia"/>
          <w:szCs w:val="21"/>
        </w:rPr>
        <w:t>…裁</w:t>
      </w:r>
      <w:r>
        <w:rPr>
          <w:rFonts w:eastAsia="ＭＳ 明朝" w:hint="eastAsia"/>
          <w:szCs w:val="21"/>
        </w:rPr>
        <w:t>3</w:t>
      </w:r>
      <w:r>
        <w:rPr>
          <w:rFonts w:eastAsia="ＭＳ 明朝" w:hint="eastAsia"/>
          <w:szCs w:val="21"/>
        </w:rPr>
        <w:t>①に</w:t>
      </w:r>
      <w:r w:rsidR="00AD2396">
        <w:rPr>
          <w:rFonts w:eastAsia="ＭＳ 明朝" w:hint="eastAsia"/>
          <w:szCs w:val="21"/>
        </w:rPr>
        <w:t>「一切の法律上の争訟を裁判」</w:t>
      </w:r>
      <w:r>
        <w:rPr>
          <w:rFonts w:eastAsia="ＭＳ 明朝" w:hint="eastAsia"/>
          <w:szCs w:val="21"/>
        </w:rPr>
        <w:t>と定められる</w:t>
      </w:r>
      <w:r w:rsidR="00196122">
        <w:rPr>
          <w:rFonts w:eastAsia="ＭＳ 明朝" w:hint="eastAsia"/>
          <w:szCs w:val="21"/>
        </w:rPr>
        <w:t>が、「法律上の争訟」とは、当事者間の具体的な権利義務・法律関係の存否に関する紛争であり、なおかつ法律を適用することによって解決することができるもの</w:t>
      </w:r>
    </w:p>
    <w:p w14:paraId="5FF7D485" w14:textId="2FD5A2B2" w:rsidR="00AD2396" w:rsidRDefault="00760BB6" w:rsidP="00346DB1">
      <w:pPr>
        <w:rPr>
          <w:rFonts w:eastAsia="ＭＳ 明朝"/>
          <w:szCs w:val="21"/>
        </w:rPr>
      </w:pPr>
      <w:r>
        <w:rPr>
          <w:rFonts w:eastAsia="ＭＳ 明朝" w:hint="eastAsia"/>
          <w:szCs w:val="21"/>
        </w:rPr>
        <w:t>⇒①法を適用することによって解決できない紛</w:t>
      </w:r>
      <w:r w:rsidR="008E323B">
        <w:rPr>
          <w:rFonts w:eastAsia="ＭＳ 明朝" w:hint="eastAsia"/>
          <w:szCs w:val="21"/>
        </w:rPr>
        <w:t>争は「法律上の争訟」とは言えないので、裁判所の審査権は及ばない（板まんだら事件【判例①】）</w:t>
      </w:r>
      <w:r>
        <w:rPr>
          <w:rFonts w:eastAsia="ＭＳ 明朝" w:hint="eastAsia"/>
          <w:szCs w:val="21"/>
        </w:rPr>
        <w:t>、②行政・立法の自由裁量に属する事項については、結論を一義的に決定する基準がない</w:t>
      </w:r>
      <w:r w:rsidR="008E323B">
        <w:rPr>
          <w:rFonts w:eastAsia="ＭＳ 明朝" w:hint="eastAsia"/>
          <w:szCs w:val="21"/>
        </w:rPr>
        <w:t>ので</w:t>
      </w:r>
      <w:r>
        <w:rPr>
          <w:rFonts w:eastAsia="ＭＳ 明朝" w:hint="eastAsia"/>
          <w:szCs w:val="21"/>
        </w:rPr>
        <w:t>（紛争を解決するための法がない</w:t>
      </w:r>
      <w:r w:rsidR="008E323B">
        <w:rPr>
          <w:rFonts w:eastAsia="ＭＳ 明朝" w:hint="eastAsia"/>
          <w:szCs w:val="21"/>
        </w:rPr>
        <w:t>ので）、裁判所の審査権は及ばない（</w:t>
      </w:r>
      <w:r>
        <w:rPr>
          <w:rFonts w:eastAsia="ＭＳ 明朝" w:hint="eastAsia"/>
          <w:szCs w:val="21"/>
        </w:rPr>
        <w:t>裁量権の枠を超える権限の行使があったか否かに</w:t>
      </w:r>
      <w:r w:rsidR="008E323B">
        <w:rPr>
          <w:rFonts w:eastAsia="ＭＳ 明朝" w:hint="eastAsia"/>
          <w:szCs w:val="21"/>
        </w:rPr>
        <w:t>ついて</w:t>
      </w:r>
      <w:r>
        <w:rPr>
          <w:rFonts w:eastAsia="ＭＳ 明朝" w:hint="eastAsia"/>
          <w:szCs w:val="21"/>
        </w:rPr>
        <w:t>は</w:t>
      </w:r>
      <w:r w:rsidR="008E323B">
        <w:rPr>
          <w:rFonts w:eastAsia="ＭＳ 明朝" w:hint="eastAsia"/>
          <w:szCs w:val="21"/>
        </w:rPr>
        <w:t>、</w:t>
      </w:r>
      <w:r>
        <w:rPr>
          <w:rFonts w:eastAsia="ＭＳ 明朝" w:hint="eastAsia"/>
          <w:szCs w:val="21"/>
        </w:rPr>
        <w:t>裁判所の審査権が及ぶ。また、行政機関の専門技術的裁量を統制しようとする場合には、判断の実質的な適否ではなく、判断の過程に見過ごし難い過誤があって、それに基づいて決定された時には、違法とする）、③事件性の欠けた抽象的な法律問題についての裁定も司法権の範囲外（</w:t>
      </w:r>
      <w:r>
        <w:rPr>
          <w:rFonts w:eastAsia="ＭＳ 明朝" w:hint="eastAsia"/>
          <w:szCs w:val="21"/>
        </w:rPr>
        <w:t>1952</w:t>
      </w:r>
      <w:r>
        <w:rPr>
          <w:rFonts w:eastAsia="ＭＳ 明朝" w:hint="eastAsia"/>
          <w:szCs w:val="21"/>
        </w:rPr>
        <w:t>年警察予備隊違憲訴訟）、④裁判官の弾劾裁判、条約・国際慣習法に基づく例外（日米地位協定</w:t>
      </w:r>
      <w:r w:rsidR="008E323B">
        <w:rPr>
          <w:rFonts w:eastAsia="ＭＳ 明朝" w:hint="eastAsia"/>
          <w:szCs w:val="21"/>
        </w:rPr>
        <w:t>によるアメリカ軍や、外交使節など）、⑤天皇の民事裁判権</w:t>
      </w:r>
      <w:r>
        <w:rPr>
          <w:rFonts w:eastAsia="ＭＳ 明朝" w:hint="eastAsia"/>
          <w:szCs w:val="21"/>
        </w:rPr>
        <w:t>、</w:t>
      </w:r>
      <w:r w:rsidR="00751794">
        <w:rPr>
          <w:rFonts w:eastAsia="ＭＳ 明朝" w:hint="eastAsia"/>
          <w:szCs w:val="21"/>
        </w:rPr>
        <w:t>⑥統治行為論（</w:t>
      </w:r>
      <w:r w:rsidR="00751794">
        <w:rPr>
          <w:rFonts w:eastAsia="ＭＳ 明朝" w:hint="eastAsia"/>
          <w:szCs w:val="21"/>
        </w:rPr>
        <w:t>1959</w:t>
      </w:r>
      <w:r w:rsidR="00751794">
        <w:rPr>
          <w:rFonts w:eastAsia="ＭＳ 明朝" w:hint="eastAsia"/>
          <w:szCs w:val="21"/>
        </w:rPr>
        <w:t>年砂川事件など）</w:t>
      </w:r>
    </w:p>
    <w:p w14:paraId="41A0EDB9" w14:textId="77777777" w:rsidR="00AD2396" w:rsidRDefault="00AD2396" w:rsidP="00AD2396">
      <w:pPr>
        <w:rPr>
          <w:rFonts w:eastAsia="ＭＳ 明朝"/>
          <w:szCs w:val="21"/>
        </w:rPr>
      </w:pPr>
    </w:p>
    <w:p w14:paraId="55CCB244" w14:textId="77777777" w:rsidR="00AD2396" w:rsidRDefault="00AD2396" w:rsidP="00AD2396">
      <w:pPr>
        <w:rPr>
          <w:rFonts w:eastAsia="ＭＳ 明朝"/>
          <w:szCs w:val="21"/>
        </w:rPr>
      </w:pPr>
    </w:p>
    <w:p w14:paraId="28DFAF4D" w14:textId="24F4F6F2" w:rsidR="00AD2396" w:rsidRPr="00346DB1" w:rsidRDefault="00346DB1" w:rsidP="00346DB1">
      <w:pPr>
        <w:rPr>
          <w:rFonts w:eastAsia="ＭＳ 明朝"/>
          <w:szCs w:val="21"/>
        </w:rPr>
      </w:pPr>
      <w:r w:rsidRPr="00346DB1">
        <w:rPr>
          <w:rFonts w:eastAsia="ＭＳ 明朝" w:hint="eastAsia"/>
          <w:b/>
          <w:szCs w:val="21"/>
        </w:rPr>
        <w:t>２</w:t>
      </w:r>
      <w:r w:rsidR="00AD2396" w:rsidRPr="00346DB1">
        <w:rPr>
          <w:rFonts w:asciiTheme="minorEastAsia" w:hAnsiTheme="minorEastAsia" w:hint="eastAsia"/>
          <w:b/>
          <w:szCs w:val="21"/>
        </w:rPr>
        <w:t>裁判所の</w:t>
      </w:r>
      <w:r w:rsidR="007A0961">
        <w:rPr>
          <w:rFonts w:asciiTheme="minorEastAsia" w:hAnsiTheme="minorEastAsia" w:hint="eastAsia"/>
          <w:b/>
          <w:szCs w:val="21"/>
        </w:rPr>
        <w:t>組織</w:t>
      </w:r>
    </w:p>
    <w:p w14:paraId="5755A58D" w14:textId="6848A893" w:rsidR="00687F6F" w:rsidRPr="00687F6F" w:rsidRDefault="00687F6F" w:rsidP="00687F6F">
      <w:pPr>
        <w:rPr>
          <w:rFonts w:eastAsia="ＭＳ 明朝"/>
          <w:szCs w:val="21"/>
        </w:rPr>
      </w:pPr>
      <w:r>
        <w:rPr>
          <w:rFonts w:eastAsia="ＭＳ 明朝" w:hint="eastAsia"/>
          <w:szCs w:val="21"/>
        </w:rPr>
        <w:t>・</w:t>
      </w:r>
      <w:r w:rsidR="00346DB1" w:rsidRPr="00687F6F">
        <w:rPr>
          <w:rFonts w:eastAsia="ＭＳ 明朝" w:hint="eastAsia"/>
          <w:szCs w:val="21"/>
        </w:rPr>
        <w:t>日本の裁判所…</w:t>
      </w:r>
      <w:r w:rsidRPr="00687F6F">
        <w:rPr>
          <w:rFonts w:eastAsia="ＭＳ 明朝" w:hint="eastAsia"/>
          <w:szCs w:val="21"/>
        </w:rPr>
        <w:t>憲</w:t>
      </w:r>
      <w:r w:rsidRPr="00687F6F">
        <w:rPr>
          <w:rFonts w:eastAsia="ＭＳ 明朝" w:hint="eastAsia"/>
          <w:szCs w:val="21"/>
        </w:rPr>
        <w:t>76</w:t>
      </w:r>
      <w:r w:rsidRPr="00687F6F">
        <w:rPr>
          <w:rFonts w:eastAsia="ＭＳ 明朝" w:hint="eastAsia"/>
          <w:szCs w:val="21"/>
        </w:rPr>
        <w:t>①には</w:t>
      </w:r>
      <w:r w:rsidR="00346DB1" w:rsidRPr="00687F6F">
        <w:rPr>
          <w:rFonts w:eastAsia="ＭＳ 明朝" w:hint="eastAsia"/>
          <w:szCs w:val="21"/>
        </w:rPr>
        <w:t>最高裁判所と</w:t>
      </w:r>
      <w:r w:rsidRPr="00687F6F">
        <w:rPr>
          <w:rFonts w:eastAsia="ＭＳ 明朝" w:hint="eastAsia"/>
          <w:szCs w:val="21"/>
        </w:rPr>
        <w:t>国会の創設する</w:t>
      </w:r>
      <w:r w:rsidR="00346DB1" w:rsidRPr="00687F6F">
        <w:rPr>
          <w:rFonts w:eastAsia="ＭＳ 明朝" w:hint="eastAsia"/>
          <w:szCs w:val="21"/>
        </w:rPr>
        <w:t>下級裁判所</w:t>
      </w:r>
      <w:r w:rsidRPr="00687F6F">
        <w:rPr>
          <w:rFonts w:eastAsia="ＭＳ 明朝" w:hint="eastAsia"/>
          <w:szCs w:val="21"/>
        </w:rPr>
        <w:t>の存在が認められ、これにより裁判所法は</w:t>
      </w:r>
      <w:r w:rsidR="0028510F">
        <w:rPr>
          <w:rFonts w:eastAsia="ＭＳ 明朝" w:hint="eastAsia"/>
          <w:szCs w:val="21"/>
        </w:rPr>
        <w:t>高等裁判所・地方裁判所・家庭裁判所・</w:t>
      </w:r>
      <w:r>
        <w:rPr>
          <w:rFonts w:eastAsia="ＭＳ 明朝" w:hint="eastAsia"/>
          <w:szCs w:val="21"/>
        </w:rPr>
        <w:t>簡易裁判所を設置する</w:t>
      </w:r>
    </w:p>
    <w:p w14:paraId="2854D339" w14:textId="5858444A" w:rsidR="00AD2396" w:rsidRDefault="00687F6F" w:rsidP="00687F6F">
      <w:pPr>
        <w:rPr>
          <w:rFonts w:eastAsia="ＭＳ 明朝"/>
          <w:szCs w:val="21"/>
        </w:rPr>
      </w:pPr>
      <w:r>
        <w:rPr>
          <w:rFonts w:eastAsia="ＭＳ 明朝" w:hint="eastAsia"/>
          <w:szCs w:val="21"/>
        </w:rPr>
        <w:t>・</w:t>
      </w:r>
      <w:r w:rsidR="0028510F">
        <w:rPr>
          <w:rFonts w:eastAsia="ＭＳ 明朝" w:hint="eastAsia"/>
          <w:szCs w:val="21"/>
        </w:rPr>
        <w:t>三審制を採用して慎重な審理を可能にし</w:t>
      </w:r>
      <w:r w:rsidR="00346DB1" w:rsidRPr="00687F6F">
        <w:rPr>
          <w:rFonts w:eastAsia="ＭＳ 明朝" w:hint="eastAsia"/>
          <w:szCs w:val="21"/>
        </w:rPr>
        <w:t>（憲</w:t>
      </w:r>
      <w:r w:rsidR="00AD2396" w:rsidRPr="00687F6F">
        <w:rPr>
          <w:rFonts w:eastAsia="ＭＳ 明朝"/>
          <w:szCs w:val="21"/>
        </w:rPr>
        <w:t>32</w:t>
      </w:r>
      <w:r w:rsidR="00346DB1" w:rsidRPr="00687F6F">
        <w:rPr>
          <w:rFonts w:eastAsia="ＭＳ 明朝" w:hint="eastAsia"/>
          <w:szCs w:val="21"/>
        </w:rPr>
        <w:t>「裁判を受ける権利」の具体的な実現）</w:t>
      </w:r>
      <w:r w:rsidR="0028510F">
        <w:rPr>
          <w:rFonts w:eastAsia="ＭＳ 明朝" w:hint="eastAsia"/>
          <w:szCs w:val="21"/>
        </w:rPr>
        <w:t>、上級審の裁判所の判断は、下級審の裁判所を拘束する</w:t>
      </w:r>
    </w:p>
    <w:p w14:paraId="7324405F" w14:textId="1B5CD2E9" w:rsidR="00B90085" w:rsidRDefault="00B90085" w:rsidP="00687F6F">
      <w:pPr>
        <w:rPr>
          <w:rFonts w:eastAsia="ＭＳ 明朝"/>
          <w:szCs w:val="21"/>
        </w:rPr>
      </w:pPr>
      <w:r>
        <w:rPr>
          <w:rFonts w:eastAsia="ＭＳ 明朝" w:hint="eastAsia"/>
          <w:szCs w:val="21"/>
        </w:rPr>
        <w:t>⇔最高裁への上告理由に関する制限…下級審は①事実認定に関する判断、②法解釈に関する判断の両方を行うが、最高裁は主に法解釈の問題のみを扱う</w:t>
      </w:r>
    </w:p>
    <w:p w14:paraId="5937F8AA" w14:textId="3FB0E86E" w:rsidR="00AD2396" w:rsidRDefault="0028510F" w:rsidP="00AD2396">
      <w:pPr>
        <w:rPr>
          <w:rFonts w:eastAsia="ＭＳ 明朝"/>
          <w:szCs w:val="21"/>
        </w:rPr>
      </w:pPr>
      <w:r>
        <w:rPr>
          <w:rFonts w:eastAsia="ＭＳ 明朝" w:hint="eastAsia"/>
          <w:szCs w:val="21"/>
        </w:rPr>
        <w:t>・特別裁判所の禁止…</w:t>
      </w:r>
      <w:r w:rsidR="00B90085">
        <w:rPr>
          <w:rFonts w:eastAsia="ＭＳ 明朝" w:hint="eastAsia"/>
          <w:szCs w:val="21"/>
        </w:rPr>
        <w:t>特殊な人・特殊な事件について裁判するために、通常の裁判所の系列の他に設けられる裁判機関の禁止（戦前の軍法会議など、現在の弾劾裁判所は例外）</w:t>
      </w:r>
    </w:p>
    <w:p w14:paraId="534B6C1F" w14:textId="0A7C697A" w:rsidR="00346DB1" w:rsidRDefault="00346DB1" w:rsidP="00346DB1">
      <w:pPr>
        <w:rPr>
          <w:rFonts w:eastAsia="ＭＳ 明朝"/>
          <w:szCs w:val="21"/>
        </w:rPr>
      </w:pPr>
      <w:r>
        <w:rPr>
          <w:rFonts w:eastAsia="ＭＳ 明朝" w:hint="eastAsia"/>
          <w:szCs w:val="21"/>
        </w:rPr>
        <w:t>・</w:t>
      </w:r>
      <w:r w:rsidR="00AD2396">
        <w:rPr>
          <w:rFonts w:eastAsia="ＭＳ 明朝" w:hint="eastAsia"/>
          <w:szCs w:val="21"/>
        </w:rPr>
        <w:t>最高裁</w:t>
      </w:r>
      <w:r>
        <w:rPr>
          <w:rFonts w:eastAsia="ＭＳ 明朝" w:hint="eastAsia"/>
          <w:szCs w:val="21"/>
        </w:rPr>
        <w:t>…裁判所の</w:t>
      </w:r>
      <w:r w:rsidR="00B90085">
        <w:rPr>
          <w:rFonts w:eastAsia="ＭＳ 明朝" w:hint="eastAsia"/>
          <w:szCs w:val="21"/>
        </w:rPr>
        <w:t>頂点に位置し、裁判所としての終局的な法律判断を下す。長官１名＋</w:t>
      </w:r>
      <w:r w:rsidR="00AD2396">
        <w:rPr>
          <w:rFonts w:eastAsia="ＭＳ 明朝" w:hint="eastAsia"/>
          <w:szCs w:val="21"/>
        </w:rPr>
        <w:t>裁判官</w:t>
      </w:r>
      <w:r w:rsidR="00B90085">
        <w:rPr>
          <w:rFonts w:eastAsia="ＭＳ 明朝" w:hint="eastAsia"/>
          <w:szCs w:val="21"/>
        </w:rPr>
        <w:t>（判事）</w:t>
      </w:r>
      <w:r w:rsidR="00AD2396">
        <w:rPr>
          <w:rFonts w:eastAsia="ＭＳ 明朝"/>
          <w:szCs w:val="21"/>
        </w:rPr>
        <w:t>14</w:t>
      </w:r>
      <w:r>
        <w:rPr>
          <w:rFonts w:eastAsia="ＭＳ 明朝" w:hint="eastAsia"/>
          <w:szCs w:val="21"/>
        </w:rPr>
        <w:t>名で構成され、裁判官・検察官・弁護士・行政官・法学者からバランスよく選ばれる</w:t>
      </w:r>
      <w:r w:rsidR="00B90085">
        <w:rPr>
          <w:rFonts w:eastAsia="ＭＳ 明朝" w:hint="eastAsia"/>
          <w:szCs w:val="21"/>
        </w:rPr>
        <w:t>。長官は内閣の氏名に基づいて天皇が任命し（憲６②）、その他の判事は内閣が任命し、天皇が認証する（憲</w:t>
      </w:r>
      <w:r w:rsidR="00B90085">
        <w:rPr>
          <w:rFonts w:eastAsia="ＭＳ 明朝" w:hint="eastAsia"/>
          <w:szCs w:val="21"/>
        </w:rPr>
        <w:t>79</w:t>
      </w:r>
      <w:r w:rsidR="00B90085">
        <w:rPr>
          <w:rFonts w:eastAsia="ＭＳ 明朝" w:hint="eastAsia"/>
          <w:szCs w:val="21"/>
        </w:rPr>
        <w:t>①）</w:t>
      </w:r>
    </w:p>
    <w:p w14:paraId="0F7FBD5A" w14:textId="77777777" w:rsidR="00317D94" w:rsidRDefault="00346DB1" w:rsidP="00317D94">
      <w:pPr>
        <w:rPr>
          <w:rFonts w:eastAsia="ＭＳ 明朝"/>
          <w:szCs w:val="21"/>
        </w:rPr>
      </w:pPr>
      <w:r>
        <w:rPr>
          <w:rFonts w:eastAsia="ＭＳ 明朝" w:hint="eastAsia"/>
          <w:szCs w:val="21"/>
        </w:rPr>
        <w:t>・最高裁裁判官に対しては国民審査制度があり（憲</w:t>
      </w:r>
      <w:r w:rsidR="00AD2396">
        <w:rPr>
          <w:rFonts w:eastAsia="ＭＳ 明朝"/>
          <w:szCs w:val="21"/>
        </w:rPr>
        <w:t>79</w:t>
      </w:r>
      <w:r w:rsidR="00317D94">
        <w:rPr>
          <w:rFonts w:eastAsia="ＭＳ 明朝" w:hint="eastAsia"/>
          <w:szCs w:val="21"/>
        </w:rPr>
        <w:t>）、民主的なコントロールを受けるが（国民審査はその裁判官の任命後最初の衆議院議員総選挙の際に</w:t>
      </w:r>
      <w:r w:rsidR="00AD2396">
        <w:rPr>
          <w:rFonts w:eastAsia="ＭＳ 明朝" w:hint="eastAsia"/>
          <w:szCs w:val="21"/>
        </w:rPr>
        <w:t>行われ、以後</w:t>
      </w:r>
      <w:r w:rsidR="00AD2396">
        <w:rPr>
          <w:rFonts w:eastAsia="ＭＳ 明朝"/>
          <w:szCs w:val="21"/>
        </w:rPr>
        <w:t>10</w:t>
      </w:r>
      <w:r w:rsidR="00317D94">
        <w:rPr>
          <w:rFonts w:eastAsia="ＭＳ 明朝" w:hint="eastAsia"/>
          <w:szCs w:val="21"/>
        </w:rPr>
        <w:t>年ごとに再審査。罷免すべきという意見が過半数となると</w:t>
      </w:r>
      <w:r w:rsidR="00AD2396">
        <w:rPr>
          <w:rFonts w:eastAsia="ＭＳ 明朝" w:hint="eastAsia"/>
          <w:szCs w:val="21"/>
        </w:rPr>
        <w:t>その裁判官は罷免される</w:t>
      </w:r>
      <w:r w:rsidR="00317D94">
        <w:rPr>
          <w:rFonts w:eastAsia="ＭＳ 明朝" w:hint="eastAsia"/>
          <w:szCs w:val="21"/>
        </w:rPr>
        <w:t>）、形骸化している</w:t>
      </w:r>
      <w:r w:rsidR="00317D94">
        <w:rPr>
          <w:rFonts w:eastAsia="ＭＳ 明朝" w:hint="eastAsia"/>
          <w:szCs w:val="21"/>
        </w:rPr>
        <w:lastRenderedPageBreak/>
        <w:t>という批判もある（</w:t>
      </w:r>
      <w:r w:rsidR="00AD2396">
        <w:rPr>
          <w:rFonts w:eastAsia="ＭＳ 明朝" w:hint="eastAsia"/>
          <w:szCs w:val="21"/>
        </w:rPr>
        <w:t>アメリカ連邦最高裁</w:t>
      </w:r>
      <w:r w:rsidR="00317D94">
        <w:rPr>
          <w:rFonts w:eastAsia="ＭＳ 明朝" w:hint="eastAsia"/>
          <w:szCs w:val="21"/>
        </w:rPr>
        <w:t>において、裁判官が自身の政治イデオロギーを明確に示し、</w:t>
      </w:r>
      <w:r w:rsidR="00AD2396">
        <w:rPr>
          <w:rFonts w:eastAsia="ＭＳ 明朝" w:hint="eastAsia"/>
          <w:szCs w:val="21"/>
        </w:rPr>
        <w:t>立法府に</w:t>
      </w:r>
      <w:r w:rsidR="00317D94">
        <w:rPr>
          <w:rFonts w:eastAsia="ＭＳ 明朝" w:hint="eastAsia"/>
          <w:szCs w:val="21"/>
        </w:rPr>
        <w:t>対して</w:t>
      </w:r>
      <w:r w:rsidR="00AD2396">
        <w:rPr>
          <w:rFonts w:eastAsia="ＭＳ 明朝" w:hint="eastAsia"/>
          <w:szCs w:val="21"/>
        </w:rPr>
        <w:t>独自の権力</w:t>
      </w:r>
      <w:r w:rsidR="00317D94">
        <w:rPr>
          <w:rFonts w:eastAsia="ＭＳ 明朝" w:hint="eastAsia"/>
          <w:szCs w:val="21"/>
        </w:rPr>
        <w:t>を維持し続けようとするのと対照的に、</w:t>
      </w:r>
      <w:r w:rsidR="00AD2396">
        <w:rPr>
          <w:rFonts w:eastAsia="ＭＳ 明朝" w:hint="eastAsia"/>
          <w:szCs w:val="21"/>
        </w:rPr>
        <w:t>日本の最高裁は「司法消極主義」</w:t>
      </w:r>
      <w:r w:rsidR="00317D94">
        <w:rPr>
          <w:rFonts w:eastAsia="ＭＳ 明朝" w:hint="eastAsia"/>
          <w:szCs w:val="21"/>
        </w:rPr>
        <w:t>だと言われる）</w:t>
      </w:r>
    </w:p>
    <w:p w14:paraId="328FE23D" w14:textId="3A08D106" w:rsidR="00317D94" w:rsidRPr="00A43BD0" w:rsidRDefault="00A43BD0" w:rsidP="00A43BD0">
      <w:pPr>
        <w:rPr>
          <w:rFonts w:eastAsia="ＭＳ 明朝"/>
          <w:szCs w:val="21"/>
        </w:rPr>
      </w:pPr>
      <w:r>
        <w:rPr>
          <w:rFonts w:eastAsia="ＭＳ 明朝" w:hint="eastAsia"/>
          <w:szCs w:val="21"/>
        </w:rPr>
        <w:t>・</w:t>
      </w:r>
      <w:r w:rsidR="00B90085" w:rsidRPr="00A43BD0">
        <w:rPr>
          <w:rFonts w:eastAsia="ＭＳ 明朝" w:hint="eastAsia"/>
          <w:szCs w:val="21"/>
        </w:rPr>
        <w:t>形骸化の理由はその投票制度だとする指摘が多い。</w:t>
      </w:r>
      <w:r w:rsidRPr="00A43BD0">
        <w:rPr>
          <w:rFonts w:eastAsia="ＭＳ 明朝" w:hint="eastAsia"/>
          <w:szCs w:val="21"/>
        </w:rPr>
        <w:t>最高裁判所裁判官国民審査法に基づく投票制度は、審査される裁判官の氏名を連記した投票用紙を用い、罷免すべきだとする裁判官の氏名に×を書く（罷免を可としない裁判官の氏名には何も書かない）という方法である。どちらが良いか判断できない白紙投票も「罷免を可としない票」と数えられることが問題視されている（×・○・白紙でも</w:t>
      </w:r>
      <w:r w:rsidRPr="00A43BD0">
        <w:rPr>
          <w:rFonts w:eastAsia="ＭＳ 明朝" w:hint="eastAsia"/>
          <w:szCs w:val="21"/>
        </w:rPr>
        <w:t>OK</w:t>
      </w:r>
      <w:r w:rsidRPr="00A43BD0">
        <w:rPr>
          <w:rFonts w:eastAsia="ＭＳ 明朝" w:hint="eastAsia"/>
          <w:szCs w:val="21"/>
        </w:rPr>
        <w:t>？）</w:t>
      </w:r>
    </w:p>
    <w:p w14:paraId="54E70F02" w14:textId="77777777" w:rsidR="00317D94" w:rsidRDefault="00317D94" w:rsidP="00317D94">
      <w:pPr>
        <w:rPr>
          <w:rFonts w:eastAsia="ＭＳ 明朝"/>
          <w:szCs w:val="21"/>
        </w:rPr>
      </w:pPr>
    </w:p>
    <w:p w14:paraId="2B9D8ED3" w14:textId="77777777" w:rsidR="00514200" w:rsidRDefault="00514200" w:rsidP="00317D94">
      <w:pPr>
        <w:rPr>
          <w:rFonts w:eastAsia="ＭＳ 明朝"/>
          <w:szCs w:val="21"/>
        </w:rPr>
      </w:pPr>
    </w:p>
    <w:p w14:paraId="3F379931" w14:textId="77777777" w:rsidR="00317D94" w:rsidRDefault="00317D94" w:rsidP="00317D94">
      <w:pPr>
        <w:rPr>
          <w:rFonts w:eastAsia="ＭＳ 明朝"/>
          <w:b/>
          <w:szCs w:val="21"/>
        </w:rPr>
      </w:pPr>
      <w:r w:rsidRPr="00317D94">
        <w:rPr>
          <w:rFonts w:eastAsia="ＭＳ 明朝" w:hint="eastAsia"/>
          <w:b/>
          <w:szCs w:val="21"/>
        </w:rPr>
        <w:t xml:space="preserve">３　</w:t>
      </w:r>
      <w:r w:rsidR="00AD2396" w:rsidRPr="00317D94">
        <w:rPr>
          <w:rFonts w:asciiTheme="minorEastAsia" w:hAnsiTheme="minorEastAsia" w:hint="eastAsia"/>
          <w:b/>
          <w:szCs w:val="21"/>
        </w:rPr>
        <w:t>違憲立法審査制</w:t>
      </w:r>
    </w:p>
    <w:p w14:paraId="52FCC1FE" w14:textId="77777777" w:rsidR="0002506C" w:rsidRPr="0002506C" w:rsidRDefault="0002506C" w:rsidP="0002506C">
      <w:pPr>
        <w:rPr>
          <w:rFonts w:eastAsia="ＭＳ 明朝"/>
          <w:szCs w:val="21"/>
        </w:rPr>
      </w:pPr>
      <w:r>
        <w:rPr>
          <w:rFonts w:asciiTheme="minorEastAsia" w:hAnsiTheme="minorEastAsia" w:hint="eastAsia"/>
          <w:szCs w:val="21"/>
        </w:rPr>
        <w:t>・</w:t>
      </w:r>
      <w:r w:rsidR="00AD2396" w:rsidRPr="0002506C">
        <w:rPr>
          <w:rFonts w:asciiTheme="minorEastAsia" w:hAnsiTheme="minorEastAsia" w:hint="eastAsia"/>
          <w:szCs w:val="21"/>
        </w:rPr>
        <w:t>違憲審査</w:t>
      </w:r>
      <w:r w:rsidR="00317D94" w:rsidRPr="0002506C">
        <w:rPr>
          <w:rFonts w:asciiTheme="minorEastAsia" w:hAnsiTheme="minorEastAsia" w:hint="eastAsia"/>
          <w:szCs w:val="21"/>
        </w:rPr>
        <w:t>…</w:t>
      </w:r>
      <w:r w:rsidR="00317D94" w:rsidRPr="0002506C">
        <w:rPr>
          <w:rFonts w:eastAsia="ＭＳ 明朝" w:hint="eastAsia"/>
          <w:szCs w:val="21"/>
        </w:rPr>
        <w:t>憲</w:t>
      </w:r>
      <w:r w:rsidR="00AD2396" w:rsidRPr="0002506C">
        <w:rPr>
          <w:rFonts w:eastAsia="ＭＳ 明朝"/>
          <w:szCs w:val="21"/>
        </w:rPr>
        <w:t>81</w:t>
      </w:r>
      <w:r w:rsidR="00317D94" w:rsidRPr="0002506C">
        <w:rPr>
          <w:rFonts w:eastAsia="ＭＳ 明朝" w:hint="eastAsia"/>
          <w:szCs w:val="21"/>
        </w:rPr>
        <w:t>には</w:t>
      </w:r>
      <w:r w:rsidR="00AD2396" w:rsidRPr="0002506C">
        <w:rPr>
          <w:rFonts w:eastAsia="ＭＳ 明朝" w:hint="eastAsia"/>
          <w:szCs w:val="21"/>
        </w:rPr>
        <w:t>「最高裁判所は、一切の法律、命令、規則又は処分が憲法に適合する</w:t>
      </w:r>
      <w:r w:rsidR="00317D94" w:rsidRPr="0002506C">
        <w:rPr>
          <w:rFonts w:eastAsia="ＭＳ 明朝" w:hint="eastAsia"/>
          <w:szCs w:val="21"/>
        </w:rPr>
        <w:t>かしないかを決定する権限を有する終審裁判所である」と定められ、</w:t>
      </w:r>
      <w:r w:rsidRPr="0002506C">
        <w:rPr>
          <w:rFonts w:eastAsia="ＭＳ 明朝" w:hint="eastAsia"/>
          <w:szCs w:val="21"/>
        </w:rPr>
        <w:t>憲法に違反する法律を最高裁はそれを違憲無効とすることができる（</w:t>
      </w:r>
      <w:r w:rsidR="00AD2396" w:rsidRPr="0002506C">
        <w:rPr>
          <w:rFonts w:eastAsia="ＭＳ 明朝" w:hint="eastAsia"/>
          <w:szCs w:val="21"/>
        </w:rPr>
        <w:t>憲法</w:t>
      </w:r>
      <w:r w:rsidRPr="0002506C">
        <w:rPr>
          <w:rFonts w:eastAsia="ＭＳ 明朝" w:hint="eastAsia"/>
          <w:szCs w:val="21"/>
        </w:rPr>
        <w:t>の</w:t>
      </w:r>
      <w:r w:rsidR="00AD2396" w:rsidRPr="0002506C">
        <w:rPr>
          <w:rFonts w:eastAsia="ＭＳ 明朝" w:hint="eastAsia"/>
          <w:szCs w:val="21"/>
        </w:rPr>
        <w:t>価値を守る権限を行使</w:t>
      </w:r>
      <w:r w:rsidRPr="0002506C">
        <w:rPr>
          <w:rFonts w:eastAsia="ＭＳ 明朝" w:hint="eastAsia"/>
          <w:szCs w:val="21"/>
        </w:rPr>
        <w:t>し、少数派</w:t>
      </w:r>
      <w:r w:rsidR="00AD2396" w:rsidRPr="0002506C">
        <w:rPr>
          <w:rFonts w:eastAsia="ＭＳ 明朝" w:hint="eastAsia"/>
          <w:szCs w:val="21"/>
        </w:rPr>
        <w:t>の人権保障を通じて民主主義そのものを守るもの</w:t>
      </w:r>
      <w:r w:rsidRPr="0002506C">
        <w:rPr>
          <w:rFonts w:eastAsia="ＭＳ 明朝" w:hint="eastAsia"/>
          <w:szCs w:val="21"/>
        </w:rPr>
        <w:t>）</w:t>
      </w:r>
    </w:p>
    <w:p w14:paraId="45AB1B45" w14:textId="77777777" w:rsidR="00AD2396" w:rsidRPr="0002506C" w:rsidRDefault="0002506C" w:rsidP="0002506C">
      <w:pPr>
        <w:rPr>
          <w:rFonts w:eastAsia="ＭＳ 明朝"/>
          <w:szCs w:val="21"/>
        </w:rPr>
      </w:pPr>
      <w:r>
        <w:rPr>
          <w:rFonts w:eastAsia="ＭＳ 明朝" w:hint="eastAsia"/>
          <w:szCs w:val="21"/>
        </w:rPr>
        <w:t>・付随的違憲立法審査制を採用…</w:t>
      </w:r>
      <w:r w:rsidR="00AD2396" w:rsidRPr="0002506C">
        <w:rPr>
          <w:rFonts w:eastAsia="ＭＳ 明朝" w:hint="eastAsia"/>
          <w:szCs w:val="21"/>
        </w:rPr>
        <w:t>特定の法律などの違憲性を判断するのは、あくまで人権侵害などをめぐる具体</w:t>
      </w:r>
      <w:r>
        <w:rPr>
          <w:rFonts w:eastAsia="ＭＳ 明朝" w:hint="eastAsia"/>
          <w:szCs w:val="21"/>
        </w:rPr>
        <w:t>的な訴訟においてでなければならない（</w:t>
      </w:r>
      <w:r w:rsidR="00AD2396" w:rsidRPr="0002506C">
        <w:rPr>
          <w:rFonts w:eastAsia="ＭＳ 明朝" w:hint="eastAsia"/>
          <w:szCs w:val="21"/>
        </w:rPr>
        <w:t>事件が</w:t>
      </w:r>
      <w:r>
        <w:rPr>
          <w:rFonts w:eastAsia="ＭＳ 明朝" w:hint="eastAsia"/>
          <w:szCs w:val="21"/>
        </w:rPr>
        <w:t>実際に</w:t>
      </w:r>
      <w:r w:rsidR="00AD2396" w:rsidRPr="0002506C">
        <w:rPr>
          <w:rFonts w:eastAsia="ＭＳ 明朝" w:hint="eastAsia"/>
          <w:szCs w:val="21"/>
        </w:rPr>
        <w:t>起きて</w:t>
      </w:r>
      <w:r>
        <w:rPr>
          <w:rFonts w:eastAsia="ＭＳ 明朝" w:hint="eastAsia"/>
          <w:szCs w:val="21"/>
        </w:rPr>
        <w:t>もいないのに、</w:t>
      </w:r>
      <w:r w:rsidR="00AD2396" w:rsidRPr="0002506C">
        <w:rPr>
          <w:rFonts w:eastAsia="ＭＳ 明朝" w:hint="eastAsia"/>
          <w:szCs w:val="21"/>
        </w:rPr>
        <w:t>法律などの違憲性を審理することはできない</w:t>
      </w:r>
      <w:r>
        <w:rPr>
          <w:rFonts w:eastAsia="ＭＳ 明朝" w:hint="eastAsia"/>
          <w:szCs w:val="21"/>
        </w:rPr>
        <w:t>）⇔ドイツでは憲法裁判所が設置され、</w:t>
      </w:r>
      <w:r w:rsidR="00AD2396" w:rsidRPr="0002506C">
        <w:rPr>
          <w:rFonts w:eastAsia="ＭＳ 明朝" w:hint="eastAsia"/>
          <w:szCs w:val="21"/>
        </w:rPr>
        <w:t>具体的な事件</w:t>
      </w:r>
      <w:r>
        <w:rPr>
          <w:rFonts w:eastAsia="ＭＳ 明朝" w:hint="eastAsia"/>
          <w:szCs w:val="21"/>
        </w:rPr>
        <w:t>がなくても法律の違憲性を判断できる（抽象的違憲立法審査）</w:t>
      </w:r>
    </w:p>
    <w:p w14:paraId="5041F26B" w14:textId="77777777" w:rsidR="00DB55FD" w:rsidRPr="00DB55FD" w:rsidRDefault="00DB55FD" w:rsidP="00DB55FD">
      <w:pPr>
        <w:rPr>
          <w:rFonts w:eastAsia="ＭＳ 明朝"/>
          <w:szCs w:val="21"/>
        </w:rPr>
      </w:pPr>
      <w:r>
        <w:rPr>
          <w:rFonts w:eastAsia="ＭＳ 明朝" w:hint="eastAsia"/>
          <w:szCs w:val="21"/>
        </w:rPr>
        <w:t>・</w:t>
      </w:r>
      <w:r w:rsidR="0002506C" w:rsidRPr="00DB55FD">
        <w:rPr>
          <w:rFonts w:eastAsia="ＭＳ 明朝" w:hint="eastAsia"/>
          <w:szCs w:val="21"/>
        </w:rPr>
        <w:t>抽象的違憲立法審査制が積極的な違憲判断を可能にするが、実際にはアメリカ連邦最高裁</w:t>
      </w:r>
      <w:r w:rsidR="00AD2396" w:rsidRPr="00DB55FD">
        <w:rPr>
          <w:rFonts w:eastAsia="ＭＳ 明朝" w:hint="eastAsia"/>
          <w:szCs w:val="21"/>
        </w:rPr>
        <w:t>で</w:t>
      </w:r>
      <w:r w:rsidR="0002506C" w:rsidRPr="00DB55FD">
        <w:rPr>
          <w:rFonts w:eastAsia="ＭＳ 明朝" w:hint="eastAsia"/>
          <w:szCs w:val="21"/>
        </w:rPr>
        <w:t>も多くの違憲判決が出ている（日本の最高裁は</w:t>
      </w:r>
      <w:r w:rsidR="00AD2396" w:rsidRPr="00DB55FD">
        <w:rPr>
          <w:rFonts w:eastAsia="ＭＳ 明朝" w:hint="eastAsia"/>
          <w:szCs w:val="21"/>
        </w:rPr>
        <w:t>違憲判断消極主義</w:t>
      </w:r>
      <w:r w:rsidR="0002506C" w:rsidRPr="00DB55FD">
        <w:rPr>
          <w:rFonts w:eastAsia="ＭＳ 明朝" w:hint="eastAsia"/>
          <w:szCs w:val="21"/>
        </w:rPr>
        <w:t>あるいは合憲判断積極主義、例えば砂川事件における「</w:t>
      </w:r>
      <w:r w:rsidR="00AD2396" w:rsidRPr="00DB55FD">
        <w:rPr>
          <w:rFonts w:eastAsia="ＭＳ 明朝" w:hint="eastAsia"/>
          <w:szCs w:val="21"/>
        </w:rPr>
        <w:t>統治行為論</w:t>
      </w:r>
      <w:r w:rsidR="0002506C" w:rsidRPr="00DB55FD">
        <w:rPr>
          <w:rFonts w:eastAsia="ＭＳ 明朝" w:hint="eastAsia"/>
          <w:szCs w:val="21"/>
        </w:rPr>
        <w:t>」、</w:t>
      </w:r>
      <w:r w:rsidR="0002506C" w:rsidRPr="00DB55FD">
        <w:rPr>
          <w:rFonts w:eastAsia="ＭＳ 明朝" w:hint="eastAsia"/>
          <w:szCs w:val="21"/>
        </w:rPr>
        <w:t>1959</w:t>
      </w:r>
      <w:r w:rsidR="00AD2396" w:rsidRPr="00DB55FD">
        <w:rPr>
          <w:rFonts w:eastAsia="ＭＳ 明朝" w:hint="eastAsia"/>
          <w:szCs w:val="21"/>
        </w:rPr>
        <w:t>年</w:t>
      </w:r>
      <w:r w:rsidR="0002506C" w:rsidRPr="00DB55FD">
        <w:rPr>
          <w:rFonts w:eastAsia="ＭＳ 明朝" w:hint="eastAsia"/>
          <w:szCs w:val="21"/>
        </w:rPr>
        <w:t>）</w:t>
      </w:r>
    </w:p>
    <w:p w14:paraId="0CFDD03C" w14:textId="77777777" w:rsidR="00AD2396" w:rsidRDefault="00DB55FD" w:rsidP="00AD2396">
      <w:pPr>
        <w:rPr>
          <w:rFonts w:eastAsia="ＭＳ 明朝"/>
          <w:szCs w:val="21"/>
        </w:rPr>
      </w:pPr>
      <w:r>
        <w:rPr>
          <w:rFonts w:eastAsia="ＭＳ 明朝" w:hint="eastAsia"/>
          <w:szCs w:val="21"/>
        </w:rPr>
        <w:t>・</w:t>
      </w:r>
      <w:r w:rsidR="00AD2396" w:rsidRPr="00DB55FD">
        <w:rPr>
          <w:rFonts w:eastAsia="ＭＳ 明朝" w:hint="eastAsia"/>
          <w:szCs w:val="21"/>
        </w:rPr>
        <w:t>司法制度改革</w:t>
      </w:r>
      <w:r>
        <w:rPr>
          <w:rFonts w:eastAsia="ＭＳ 明朝" w:hint="eastAsia"/>
          <w:szCs w:val="21"/>
        </w:rPr>
        <w:t>で憲法判断が活発化…これまでの</w:t>
      </w:r>
      <w:r>
        <w:rPr>
          <w:rFonts w:eastAsia="ＭＳ 明朝" w:hint="eastAsia"/>
          <w:szCs w:val="21"/>
        </w:rPr>
        <w:t>10</w:t>
      </w:r>
      <w:r>
        <w:rPr>
          <w:rFonts w:eastAsia="ＭＳ 明朝" w:hint="eastAsia"/>
          <w:szCs w:val="21"/>
        </w:rPr>
        <w:t>件の違憲判決のうち、半分は</w:t>
      </w:r>
      <w:r>
        <w:rPr>
          <w:rFonts w:eastAsia="ＭＳ 明朝" w:hint="eastAsia"/>
          <w:szCs w:val="21"/>
        </w:rPr>
        <w:t>2000</w:t>
      </w:r>
      <w:r>
        <w:rPr>
          <w:rFonts w:eastAsia="ＭＳ 明朝" w:hint="eastAsia"/>
          <w:szCs w:val="21"/>
        </w:rPr>
        <w:t>年代（</w:t>
      </w:r>
      <w:r w:rsidR="00AD2396" w:rsidRPr="008E323B">
        <w:rPr>
          <w:rFonts w:eastAsia="ＭＳ 明朝" w:hint="eastAsia"/>
          <w:szCs w:val="21"/>
        </w:rPr>
        <w:t>一票の格差</w:t>
      </w:r>
      <w:r w:rsidRPr="008E323B">
        <w:rPr>
          <w:rFonts w:eastAsia="ＭＳ 明朝" w:hint="eastAsia"/>
          <w:szCs w:val="21"/>
        </w:rPr>
        <w:t>問題</w:t>
      </w:r>
      <w:r>
        <w:rPr>
          <w:rFonts w:eastAsia="ＭＳ 明朝" w:hint="eastAsia"/>
          <w:szCs w:val="21"/>
        </w:rPr>
        <w:t>における</w:t>
      </w:r>
      <w:r w:rsidR="00AD2396">
        <w:rPr>
          <w:rFonts w:eastAsia="ＭＳ 明朝" w:hint="eastAsia"/>
          <w:szCs w:val="21"/>
        </w:rPr>
        <w:t>「違憲状</w:t>
      </w:r>
      <w:r>
        <w:rPr>
          <w:rFonts w:eastAsia="ＭＳ 明朝" w:hint="eastAsia"/>
          <w:szCs w:val="21"/>
        </w:rPr>
        <w:t>態」</w:t>
      </w:r>
      <w:r w:rsidR="00AD2396">
        <w:rPr>
          <w:rFonts w:eastAsia="ＭＳ 明朝" w:hint="eastAsia"/>
          <w:szCs w:val="21"/>
        </w:rPr>
        <w:t>判決</w:t>
      </w:r>
      <w:r>
        <w:rPr>
          <w:rFonts w:eastAsia="ＭＳ 明朝" w:hint="eastAsia"/>
          <w:szCs w:val="21"/>
        </w:rPr>
        <w:t>など）⇒憲法価値を守る番人である最高裁が</w:t>
      </w:r>
      <w:r w:rsidR="00AD2396">
        <w:rPr>
          <w:rFonts w:eastAsia="ＭＳ 明朝" w:hint="eastAsia"/>
          <w:szCs w:val="21"/>
        </w:rPr>
        <w:t>存在感を</w:t>
      </w:r>
      <w:r>
        <w:rPr>
          <w:rFonts w:eastAsia="ＭＳ 明朝" w:hint="eastAsia"/>
          <w:szCs w:val="21"/>
        </w:rPr>
        <w:t>出し始めている</w:t>
      </w:r>
    </w:p>
    <w:p w14:paraId="3670226D" w14:textId="2A68B4B9" w:rsidR="00B64105" w:rsidRDefault="00B64105" w:rsidP="00E67027">
      <w:pPr>
        <w:rPr>
          <w:rFonts w:cstheme="majorHAnsi"/>
        </w:rPr>
      </w:pPr>
    </w:p>
    <w:p w14:paraId="390D7892" w14:textId="77777777" w:rsidR="00514200" w:rsidRDefault="00514200" w:rsidP="00E67027">
      <w:pPr>
        <w:rPr>
          <w:rFonts w:cstheme="majorHAnsi"/>
        </w:rPr>
      </w:pPr>
    </w:p>
    <w:p w14:paraId="5FCA9EFE" w14:textId="26795ED4" w:rsidR="00514200" w:rsidRDefault="00514200" w:rsidP="00514200">
      <w:pPr>
        <w:rPr>
          <w:rFonts w:eastAsia="ＭＳ 明朝"/>
          <w:b/>
          <w:szCs w:val="21"/>
        </w:rPr>
      </w:pPr>
      <w:r>
        <w:rPr>
          <w:rFonts w:eastAsia="ＭＳ 明朝" w:hint="eastAsia"/>
          <w:b/>
          <w:szCs w:val="21"/>
        </w:rPr>
        <w:t>４</w:t>
      </w:r>
      <w:r w:rsidRPr="00317D94">
        <w:rPr>
          <w:rFonts w:eastAsia="ＭＳ 明朝" w:hint="eastAsia"/>
          <w:b/>
          <w:szCs w:val="21"/>
        </w:rPr>
        <w:t xml:space="preserve">　</w:t>
      </w:r>
      <w:r>
        <w:rPr>
          <w:rFonts w:asciiTheme="minorEastAsia" w:hAnsiTheme="minorEastAsia" w:hint="eastAsia"/>
          <w:b/>
          <w:szCs w:val="21"/>
        </w:rPr>
        <w:t>裁判官の</w:t>
      </w:r>
      <w:r w:rsidR="0069296B">
        <w:rPr>
          <w:rFonts w:asciiTheme="minorEastAsia" w:hAnsiTheme="minorEastAsia" w:hint="eastAsia"/>
          <w:b/>
          <w:szCs w:val="21"/>
        </w:rPr>
        <w:t>良心</w:t>
      </w:r>
    </w:p>
    <w:p w14:paraId="54D739A0" w14:textId="18D8A1A2" w:rsidR="00514200" w:rsidRDefault="00815070" w:rsidP="00E67027">
      <w:pPr>
        <w:rPr>
          <w:rFonts w:cstheme="majorHAnsi"/>
        </w:rPr>
      </w:pPr>
      <w:r>
        <w:rPr>
          <w:rFonts w:cstheme="majorHAnsi" w:hint="eastAsia"/>
        </w:rPr>
        <w:t>・憲法・法律の拘束…憲</w:t>
      </w:r>
      <w:r>
        <w:rPr>
          <w:rFonts w:cstheme="majorHAnsi" w:hint="eastAsia"/>
        </w:rPr>
        <w:t>76</w:t>
      </w:r>
      <w:r>
        <w:rPr>
          <w:rFonts w:cstheme="majorHAnsi" w:hint="eastAsia"/>
        </w:rPr>
        <w:t>③に「すべて裁判官は、その良心に従ひ独立してその職権を行ひ、この憲法及び法律にのみ拘束される」とある。「憲法及び法律」に、命令や条例も含まれることは当然だと理解されている。</w:t>
      </w:r>
    </w:p>
    <w:p w14:paraId="5F676036" w14:textId="4892B6F9" w:rsidR="0069296B" w:rsidRDefault="00815070" w:rsidP="00E67027">
      <w:pPr>
        <w:rPr>
          <w:rFonts w:cstheme="majorHAnsi"/>
        </w:rPr>
      </w:pPr>
      <w:r>
        <w:rPr>
          <w:rFonts w:cstheme="majorHAnsi" w:hint="eastAsia"/>
        </w:rPr>
        <w:t>・裁判官の良心…①客観的良心説（「良心」とは客観的に存在する法を発見し、それに従うべきだという裁判官の職業倫理）、②主観的良心説（</w:t>
      </w:r>
      <w:r w:rsidR="0069296B">
        <w:rPr>
          <w:rFonts w:cstheme="majorHAnsi" w:hint="eastAsia"/>
        </w:rPr>
        <w:t>基本は客観的良心に従って裁判をするべきだが、ハード・ケース（一義的な答えが発見できなさそうな法律問題）では、裁判官は自己の良心に基づいて具体的な判断をするべき）</w:t>
      </w:r>
    </w:p>
    <w:p w14:paraId="49BD7814" w14:textId="7DF0C2F6" w:rsidR="00815070" w:rsidRDefault="0069296B" w:rsidP="00E67027">
      <w:pPr>
        <w:rPr>
          <w:rFonts w:cstheme="majorHAnsi"/>
        </w:rPr>
      </w:pPr>
      <w:r>
        <w:rPr>
          <w:rFonts w:cstheme="majorHAnsi" w:hint="eastAsia"/>
        </w:rPr>
        <w:t>⇒①を採用すれば、法には欠缺がなく、あらゆる法律上の争訟について、唯一の正解を発見できるということになってしまう（参考：</w:t>
      </w:r>
      <w:r>
        <w:rPr>
          <w:rFonts w:cstheme="majorHAnsi" w:hint="eastAsia"/>
        </w:rPr>
        <w:t>19</w:t>
      </w:r>
      <w:r>
        <w:rPr>
          <w:rFonts w:cstheme="majorHAnsi" w:hint="eastAsia"/>
        </w:rPr>
        <w:t>世紀ドイツの概念法学）</w:t>
      </w:r>
    </w:p>
    <w:p w14:paraId="2B54B3B7" w14:textId="43EEAF63" w:rsidR="0069296B" w:rsidRDefault="0069296B" w:rsidP="00E67027">
      <w:pPr>
        <w:rPr>
          <w:rFonts w:cstheme="majorHAnsi"/>
        </w:rPr>
      </w:pPr>
      <w:r>
        <w:rPr>
          <w:rFonts w:cstheme="majorHAnsi" w:hint="eastAsia"/>
        </w:rPr>
        <w:t>⇒仮にあらゆる法律上の争訟について客観的な正解が存在すると考えても、ハード・ケースで答えに意見の対立がある以上（あるいは、その対立を解決するための方法について合意が存在しない以上）、裁判官の主観的な判断によって答えが導かれている。大切なのは、裁判官はその判断をする際に、個人的な道徳観による選択をするべきではなく、どのように判断することが、法秩序全体として整合的かという観点から、その選択をしなければならない</w:t>
      </w:r>
    </w:p>
    <w:p w14:paraId="31CF4D53" w14:textId="3BC9A5F9" w:rsidR="008E323B" w:rsidRPr="000704ED" w:rsidRDefault="008E323B" w:rsidP="00E67027">
      <w:pPr>
        <w:rPr>
          <w:rFonts w:cstheme="majorHAnsi" w:hint="eastAsia"/>
        </w:rPr>
      </w:pPr>
      <w:r>
        <w:rPr>
          <w:rFonts w:cstheme="majorHAnsi" w:hint="eastAsia"/>
        </w:rPr>
        <w:t>⇒裁判官の政治活動などは認められるか（寺西事件、【判例②】）</w:t>
      </w:r>
      <w:bookmarkStart w:id="0" w:name="_GoBack"/>
      <w:bookmarkEnd w:id="0"/>
    </w:p>
    <w:sectPr w:rsidR="008E323B" w:rsidRPr="000704ED" w:rsidSect="008E323B">
      <w:pgSz w:w="11906" w:h="16838" w:code="9"/>
      <w:pgMar w:top="1134" w:right="1134" w:bottom="1134" w:left="1134" w:header="851" w:footer="992" w:gutter="0"/>
      <w:cols w:space="425"/>
      <w:docGrid w:type="linesAndChars" w:linePitch="338" w:charSpace="513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F312A" w14:textId="77777777" w:rsidR="004B05CA" w:rsidRDefault="004B05CA" w:rsidP="002B6D91">
      <w:r>
        <w:separator/>
      </w:r>
    </w:p>
  </w:endnote>
  <w:endnote w:type="continuationSeparator" w:id="0">
    <w:p w14:paraId="519D6C19" w14:textId="77777777" w:rsidR="004B05CA" w:rsidRDefault="004B05CA" w:rsidP="002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0D9B8" w14:textId="77777777" w:rsidR="004B05CA" w:rsidRDefault="004B05CA" w:rsidP="002B6D91">
      <w:r>
        <w:separator/>
      </w:r>
    </w:p>
  </w:footnote>
  <w:footnote w:type="continuationSeparator" w:id="0">
    <w:p w14:paraId="036BF20F" w14:textId="77777777" w:rsidR="004B05CA" w:rsidRDefault="004B05CA" w:rsidP="002B6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FBD"/>
    <w:multiLevelType w:val="hybridMultilevel"/>
    <w:tmpl w:val="493CE0FE"/>
    <w:lvl w:ilvl="0" w:tplc="61683114">
      <w:start w:val="1"/>
      <w:numFmt w:val="decimalEnclosedCircle"/>
      <w:lvlText w:val="%1"/>
      <w:lvlJc w:val="left"/>
      <w:pPr>
        <w:ind w:left="360" w:hanging="360"/>
      </w:pPr>
      <w:rPr>
        <w:rFonts w:hAnsi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6A15A4"/>
    <w:multiLevelType w:val="hybridMultilevel"/>
    <w:tmpl w:val="6D6AEFB4"/>
    <w:lvl w:ilvl="0" w:tplc="880830F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439A1DB3"/>
    <w:multiLevelType w:val="hybridMultilevel"/>
    <w:tmpl w:val="A4804680"/>
    <w:lvl w:ilvl="0" w:tplc="C570E51A">
      <w:start w:val="1"/>
      <w:numFmt w:val="decimalEnclosedCircle"/>
      <w:lvlText w:val="%1"/>
      <w:lvlJc w:val="left"/>
      <w:pPr>
        <w:ind w:left="360" w:hanging="360"/>
      </w:pPr>
      <w:rPr>
        <w:rFonts w:hAnsi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8415FD"/>
    <w:multiLevelType w:val="hybridMultilevel"/>
    <w:tmpl w:val="984873E4"/>
    <w:lvl w:ilvl="0" w:tplc="CBD082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638710E"/>
    <w:multiLevelType w:val="hybridMultilevel"/>
    <w:tmpl w:val="563C9A56"/>
    <w:lvl w:ilvl="0" w:tplc="53683AD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57BB7AB6"/>
    <w:multiLevelType w:val="hybridMultilevel"/>
    <w:tmpl w:val="680856B0"/>
    <w:lvl w:ilvl="0" w:tplc="EF0C26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AB14779"/>
    <w:multiLevelType w:val="hybridMultilevel"/>
    <w:tmpl w:val="69B48412"/>
    <w:lvl w:ilvl="0" w:tplc="6BB0DA1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7058295C"/>
    <w:multiLevelType w:val="hybridMultilevel"/>
    <w:tmpl w:val="A6302D62"/>
    <w:lvl w:ilvl="0" w:tplc="95963C3E">
      <w:start w:val="1"/>
      <w:numFmt w:val="decimalEnclosedCircle"/>
      <w:lvlText w:val="%1"/>
      <w:lvlJc w:val="left"/>
      <w:pPr>
        <w:ind w:left="360" w:hanging="360"/>
      </w:pPr>
      <w:rPr>
        <w:rFonts w:asciiTheme="minorEastAsia" w:eastAsiaTheme="minorEastAsia" w:hAnsiTheme="minorEastAsia" w:cstheme="minorBidi"/>
        <w:b w:val="0"/>
        <w:u w:val="no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9854474"/>
    <w:multiLevelType w:val="hybridMultilevel"/>
    <w:tmpl w:val="A77A789C"/>
    <w:lvl w:ilvl="0" w:tplc="C0A0583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7D3A5E7B"/>
    <w:multiLevelType w:val="hybridMultilevel"/>
    <w:tmpl w:val="9E383366"/>
    <w:lvl w:ilvl="0" w:tplc="6166FD9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5"/>
  </w:num>
  <w:num w:numId="2">
    <w:abstractNumId w:val="7"/>
  </w:num>
  <w:num w:numId="3">
    <w:abstractNumId w:val="3"/>
  </w:num>
  <w:num w:numId="4">
    <w:abstractNumId w:val="2"/>
  </w:num>
  <w:num w:numId="5">
    <w:abstractNumId w:val="0"/>
  </w:num>
  <w:num w:numId="6">
    <w:abstractNumId w:val="9"/>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235"/>
  <w:drawingGridVerticalSpacing w:val="16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E4D84"/>
    <w:rsid w:val="00002849"/>
    <w:rsid w:val="00013887"/>
    <w:rsid w:val="00017E51"/>
    <w:rsid w:val="000219F8"/>
    <w:rsid w:val="0002506C"/>
    <w:rsid w:val="00026BCC"/>
    <w:rsid w:val="00031140"/>
    <w:rsid w:val="00032E22"/>
    <w:rsid w:val="00033C92"/>
    <w:rsid w:val="00041F9B"/>
    <w:rsid w:val="0004391D"/>
    <w:rsid w:val="0005348C"/>
    <w:rsid w:val="0006519E"/>
    <w:rsid w:val="000704ED"/>
    <w:rsid w:val="000734DA"/>
    <w:rsid w:val="00082585"/>
    <w:rsid w:val="000918C4"/>
    <w:rsid w:val="00093684"/>
    <w:rsid w:val="00093A49"/>
    <w:rsid w:val="000A36E7"/>
    <w:rsid w:val="000C23AB"/>
    <w:rsid w:val="000C4389"/>
    <w:rsid w:val="000C498A"/>
    <w:rsid w:val="000C5CFF"/>
    <w:rsid w:val="000D10BE"/>
    <w:rsid w:val="000D2203"/>
    <w:rsid w:val="000D63EB"/>
    <w:rsid w:val="000D70C5"/>
    <w:rsid w:val="000E3693"/>
    <w:rsid w:val="000E7482"/>
    <w:rsid w:val="00104D55"/>
    <w:rsid w:val="0014037D"/>
    <w:rsid w:val="0014194F"/>
    <w:rsid w:val="001470DA"/>
    <w:rsid w:val="0016760F"/>
    <w:rsid w:val="00167F70"/>
    <w:rsid w:val="001820FA"/>
    <w:rsid w:val="00196122"/>
    <w:rsid w:val="001C3757"/>
    <w:rsid w:val="001D47D7"/>
    <w:rsid w:val="001E7783"/>
    <w:rsid w:val="0020319D"/>
    <w:rsid w:val="002056DF"/>
    <w:rsid w:val="00220302"/>
    <w:rsid w:val="00224C1B"/>
    <w:rsid w:val="00242B6C"/>
    <w:rsid w:val="00244594"/>
    <w:rsid w:val="00264D93"/>
    <w:rsid w:val="0026654B"/>
    <w:rsid w:val="0028510F"/>
    <w:rsid w:val="0028610C"/>
    <w:rsid w:val="002A0185"/>
    <w:rsid w:val="002B6D91"/>
    <w:rsid w:val="002B6DDD"/>
    <w:rsid w:val="002B7F6D"/>
    <w:rsid w:val="002C11FF"/>
    <w:rsid w:val="002E6DEC"/>
    <w:rsid w:val="002F1EA8"/>
    <w:rsid w:val="002F4615"/>
    <w:rsid w:val="00305417"/>
    <w:rsid w:val="00316D6E"/>
    <w:rsid w:val="00317D94"/>
    <w:rsid w:val="00321852"/>
    <w:rsid w:val="00333D00"/>
    <w:rsid w:val="00345D1E"/>
    <w:rsid w:val="00346DB1"/>
    <w:rsid w:val="00366811"/>
    <w:rsid w:val="00376A58"/>
    <w:rsid w:val="0038783E"/>
    <w:rsid w:val="0039291D"/>
    <w:rsid w:val="003B05D7"/>
    <w:rsid w:val="003B07EE"/>
    <w:rsid w:val="003B0828"/>
    <w:rsid w:val="003D7267"/>
    <w:rsid w:val="00404E2F"/>
    <w:rsid w:val="0040749A"/>
    <w:rsid w:val="0042228E"/>
    <w:rsid w:val="00423A57"/>
    <w:rsid w:val="004329A7"/>
    <w:rsid w:val="00435565"/>
    <w:rsid w:val="0043664F"/>
    <w:rsid w:val="00455FA2"/>
    <w:rsid w:val="00460265"/>
    <w:rsid w:val="00466D7E"/>
    <w:rsid w:val="00476367"/>
    <w:rsid w:val="0049090F"/>
    <w:rsid w:val="004963A0"/>
    <w:rsid w:val="004B05CA"/>
    <w:rsid w:val="004E6710"/>
    <w:rsid w:val="004F1354"/>
    <w:rsid w:val="004F1FB3"/>
    <w:rsid w:val="00502511"/>
    <w:rsid w:val="0050622F"/>
    <w:rsid w:val="00514200"/>
    <w:rsid w:val="00534086"/>
    <w:rsid w:val="00540E24"/>
    <w:rsid w:val="00542930"/>
    <w:rsid w:val="00552BB4"/>
    <w:rsid w:val="005576A8"/>
    <w:rsid w:val="00564FD4"/>
    <w:rsid w:val="0056798E"/>
    <w:rsid w:val="005716A5"/>
    <w:rsid w:val="00574724"/>
    <w:rsid w:val="0057783E"/>
    <w:rsid w:val="0059509D"/>
    <w:rsid w:val="005A48FA"/>
    <w:rsid w:val="005B71CF"/>
    <w:rsid w:val="005E1420"/>
    <w:rsid w:val="005E291A"/>
    <w:rsid w:val="005F2C6D"/>
    <w:rsid w:val="0060077F"/>
    <w:rsid w:val="006010CC"/>
    <w:rsid w:val="0060492E"/>
    <w:rsid w:val="00605285"/>
    <w:rsid w:val="00612783"/>
    <w:rsid w:val="00613F60"/>
    <w:rsid w:val="006423D2"/>
    <w:rsid w:val="00644E16"/>
    <w:rsid w:val="00687F6F"/>
    <w:rsid w:val="0069296B"/>
    <w:rsid w:val="006A320A"/>
    <w:rsid w:val="006A5BF7"/>
    <w:rsid w:val="006C48D9"/>
    <w:rsid w:val="006C56C2"/>
    <w:rsid w:val="006D287B"/>
    <w:rsid w:val="006E4D84"/>
    <w:rsid w:val="0070561B"/>
    <w:rsid w:val="0070709A"/>
    <w:rsid w:val="007169F9"/>
    <w:rsid w:val="007473BE"/>
    <w:rsid w:val="00751794"/>
    <w:rsid w:val="00760BB6"/>
    <w:rsid w:val="007621C5"/>
    <w:rsid w:val="00766F17"/>
    <w:rsid w:val="00770B00"/>
    <w:rsid w:val="00772184"/>
    <w:rsid w:val="00776A87"/>
    <w:rsid w:val="007A0961"/>
    <w:rsid w:val="007B095B"/>
    <w:rsid w:val="007B281E"/>
    <w:rsid w:val="007D2D40"/>
    <w:rsid w:val="007F0D77"/>
    <w:rsid w:val="0080547F"/>
    <w:rsid w:val="00812B23"/>
    <w:rsid w:val="00815070"/>
    <w:rsid w:val="00820383"/>
    <w:rsid w:val="008206A2"/>
    <w:rsid w:val="00831E12"/>
    <w:rsid w:val="00862C53"/>
    <w:rsid w:val="008749B1"/>
    <w:rsid w:val="008900E9"/>
    <w:rsid w:val="008C3238"/>
    <w:rsid w:val="008C41A7"/>
    <w:rsid w:val="008C7E0F"/>
    <w:rsid w:val="008E1BBA"/>
    <w:rsid w:val="008E323B"/>
    <w:rsid w:val="008F1228"/>
    <w:rsid w:val="00906D4C"/>
    <w:rsid w:val="00956F87"/>
    <w:rsid w:val="00980889"/>
    <w:rsid w:val="009870AB"/>
    <w:rsid w:val="00990511"/>
    <w:rsid w:val="009A00E5"/>
    <w:rsid w:val="009A29EF"/>
    <w:rsid w:val="009C4FF7"/>
    <w:rsid w:val="009E41F6"/>
    <w:rsid w:val="009E4D7B"/>
    <w:rsid w:val="009F7A26"/>
    <w:rsid w:val="00A0345F"/>
    <w:rsid w:val="00A05519"/>
    <w:rsid w:val="00A0677A"/>
    <w:rsid w:val="00A2087F"/>
    <w:rsid w:val="00A2199F"/>
    <w:rsid w:val="00A251A9"/>
    <w:rsid w:val="00A26B65"/>
    <w:rsid w:val="00A30CDB"/>
    <w:rsid w:val="00A33B84"/>
    <w:rsid w:val="00A36B92"/>
    <w:rsid w:val="00A41013"/>
    <w:rsid w:val="00A42D36"/>
    <w:rsid w:val="00A4357D"/>
    <w:rsid w:val="00A43BD0"/>
    <w:rsid w:val="00A61DB4"/>
    <w:rsid w:val="00A62885"/>
    <w:rsid w:val="00A719A6"/>
    <w:rsid w:val="00A72B4E"/>
    <w:rsid w:val="00A7471A"/>
    <w:rsid w:val="00A86559"/>
    <w:rsid w:val="00AA7610"/>
    <w:rsid w:val="00AB40D0"/>
    <w:rsid w:val="00AB4A40"/>
    <w:rsid w:val="00AD2396"/>
    <w:rsid w:val="00AE7A74"/>
    <w:rsid w:val="00B005C9"/>
    <w:rsid w:val="00B04F89"/>
    <w:rsid w:val="00B1659E"/>
    <w:rsid w:val="00B327D4"/>
    <w:rsid w:val="00B36AEB"/>
    <w:rsid w:val="00B37D6C"/>
    <w:rsid w:val="00B4133E"/>
    <w:rsid w:val="00B44CF6"/>
    <w:rsid w:val="00B4720E"/>
    <w:rsid w:val="00B64105"/>
    <w:rsid w:val="00B810E7"/>
    <w:rsid w:val="00B86686"/>
    <w:rsid w:val="00B90085"/>
    <w:rsid w:val="00BF7E31"/>
    <w:rsid w:val="00C20FCA"/>
    <w:rsid w:val="00C26994"/>
    <w:rsid w:val="00C3080A"/>
    <w:rsid w:val="00C41AD2"/>
    <w:rsid w:val="00C5376C"/>
    <w:rsid w:val="00C61241"/>
    <w:rsid w:val="00C83510"/>
    <w:rsid w:val="00CA6CAC"/>
    <w:rsid w:val="00CD3AF9"/>
    <w:rsid w:val="00CD4586"/>
    <w:rsid w:val="00CD57C0"/>
    <w:rsid w:val="00CD59CD"/>
    <w:rsid w:val="00CE5C89"/>
    <w:rsid w:val="00D40B8E"/>
    <w:rsid w:val="00D46823"/>
    <w:rsid w:val="00D516C9"/>
    <w:rsid w:val="00D620B4"/>
    <w:rsid w:val="00D94FBA"/>
    <w:rsid w:val="00DB55FD"/>
    <w:rsid w:val="00DB749F"/>
    <w:rsid w:val="00DB7CBE"/>
    <w:rsid w:val="00DD77C4"/>
    <w:rsid w:val="00DE22C4"/>
    <w:rsid w:val="00DF12FF"/>
    <w:rsid w:val="00E31B64"/>
    <w:rsid w:val="00E355BD"/>
    <w:rsid w:val="00E35D7C"/>
    <w:rsid w:val="00E42AF5"/>
    <w:rsid w:val="00E42F84"/>
    <w:rsid w:val="00E67027"/>
    <w:rsid w:val="00E73121"/>
    <w:rsid w:val="00E74471"/>
    <w:rsid w:val="00E80C2B"/>
    <w:rsid w:val="00E96613"/>
    <w:rsid w:val="00EA6BE9"/>
    <w:rsid w:val="00EC00C2"/>
    <w:rsid w:val="00ED6EFA"/>
    <w:rsid w:val="00F004D7"/>
    <w:rsid w:val="00F01D5C"/>
    <w:rsid w:val="00F1175B"/>
    <w:rsid w:val="00F150B4"/>
    <w:rsid w:val="00F25086"/>
    <w:rsid w:val="00F42EA4"/>
    <w:rsid w:val="00F54BF9"/>
    <w:rsid w:val="00F80CFF"/>
    <w:rsid w:val="00F87A72"/>
    <w:rsid w:val="00F90382"/>
    <w:rsid w:val="00FA0C07"/>
    <w:rsid w:val="00FC0EF7"/>
    <w:rsid w:val="00FD48C3"/>
    <w:rsid w:val="00FF2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9361F0D"/>
  <w15:docId w15:val="{7281FB23-1BD1-4D77-BC35-4EAC63FD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6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B6D91"/>
    <w:pPr>
      <w:snapToGrid w:val="0"/>
      <w:jc w:val="left"/>
    </w:pPr>
  </w:style>
  <w:style w:type="character" w:customStyle="1" w:styleId="a4">
    <w:name w:val="脚注文字列 (文字)"/>
    <w:basedOn w:val="a0"/>
    <w:link w:val="a3"/>
    <w:uiPriority w:val="99"/>
    <w:semiHidden/>
    <w:rsid w:val="002B6D91"/>
  </w:style>
  <w:style w:type="character" w:styleId="a5">
    <w:name w:val="footnote reference"/>
    <w:basedOn w:val="a0"/>
    <w:uiPriority w:val="99"/>
    <w:semiHidden/>
    <w:unhideWhenUsed/>
    <w:rsid w:val="002B6D91"/>
    <w:rPr>
      <w:vertAlign w:val="superscript"/>
    </w:rPr>
  </w:style>
  <w:style w:type="table" w:styleId="a6">
    <w:name w:val="Table Grid"/>
    <w:basedOn w:val="a1"/>
    <w:uiPriority w:val="59"/>
    <w:rsid w:val="00A05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1E12"/>
    <w:pPr>
      <w:tabs>
        <w:tab w:val="center" w:pos="4252"/>
        <w:tab w:val="right" w:pos="8504"/>
      </w:tabs>
      <w:snapToGrid w:val="0"/>
    </w:pPr>
  </w:style>
  <w:style w:type="character" w:customStyle="1" w:styleId="a8">
    <w:name w:val="ヘッダー (文字)"/>
    <w:basedOn w:val="a0"/>
    <w:link w:val="a7"/>
    <w:uiPriority w:val="99"/>
    <w:rsid w:val="00831E12"/>
  </w:style>
  <w:style w:type="paragraph" w:styleId="a9">
    <w:name w:val="footer"/>
    <w:basedOn w:val="a"/>
    <w:link w:val="aa"/>
    <w:uiPriority w:val="99"/>
    <w:unhideWhenUsed/>
    <w:rsid w:val="00831E12"/>
    <w:pPr>
      <w:tabs>
        <w:tab w:val="center" w:pos="4252"/>
        <w:tab w:val="right" w:pos="8504"/>
      </w:tabs>
      <w:snapToGrid w:val="0"/>
    </w:pPr>
  </w:style>
  <w:style w:type="character" w:customStyle="1" w:styleId="aa">
    <w:name w:val="フッター (文字)"/>
    <w:basedOn w:val="a0"/>
    <w:link w:val="a9"/>
    <w:uiPriority w:val="99"/>
    <w:rsid w:val="00831E12"/>
  </w:style>
  <w:style w:type="paragraph" w:styleId="ab">
    <w:name w:val="List Paragraph"/>
    <w:basedOn w:val="a"/>
    <w:uiPriority w:val="34"/>
    <w:qFormat/>
    <w:rsid w:val="00C61241"/>
    <w:pPr>
      <w:ind w:leftChars="400" w:left="840"/>
    </w:pPr>
  </w:style>
  <w:style w:type="paragraph" w:styleId="ac">
    <w:name w:val="annotation text"/>
    <w:basedOn w:val="a"/>
    <w:link w:val="ad"/>
    <w:uiPriority w:val="99"/>
    <w:semiHidden/>
    <w:unhideWhenUsed/>
    <w:rsid w:val="00AD2396"/>
    <w:pPr>
      <w:jc w:val="left"/>
    </w:pPr>
    <w:rPr>
      <w:rFonts w:ascii="ＭＳ 明朝" w:eastAsia="ＭＳ 明朝" w:hAnsi="ＭＳ 明朝" w:cs="Times New Roman"/>
      <w:sz w:val="24"/>
      <w:szCs w:val="24"/>
    </w:rPr>
  </w:style>
  <w:style w:type="character" w:customStyle="1" w:styleId="ad">
    <w:name w:val="コメント文字列 (文字)"/>
    <w:basedOn w:val="a0"/>
    <w:link w:val="ac"/>
    <w:uiPriority w:val="99"/>
    <w:semiHidden/>
    <w:rsid w:val="00AD2396"/>
    <w:rPr>
      <w:rFonts w:ascii="ＭＳ 明朝" w:eastAsia="ＭＳ 明朝" w:hAnsi="ＭＳ 明朝" w:cs="Times New Roman"/>
      <w:sz w:val="24"/>
      <w:szCs w:val="24"/>
    </w:rPr>
  </w:style>
  <w:style w:type="character" w:styleId="ae">
    <w:name w:val="annotation reference"/>
    <w:basedOn w:val="a0"/>
    <w:uiPriority w:val="99"/>
    <w:semiHidden/>
    <w:unhideWhenUsed/>
    <w:rsid w:val="00AD2396"/>
    <w:rPr>
      <w:sz w:val="18"/>
      <w:szCs w:val="18"/>
    </w:rPr>
  </w:style>
  <w:style w:type="paragraph" w:styleId="af">
    <w:name w:val="Balloon Text"/>
    <w:basedOn w:val="a"/>
    <w:link w:val="af0"/>
    <w:uiPriority w:val="99"/>
    <w:semiHidden/>
    <w:unhideWhenUsed/>
    <w:rsid w:val="00AD2396"/>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D23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5066">
      <w:bodyDiv w:val="1"/>
      <w:marLeft w:val="0"/>
      <w:marRight w:val="0"/>
      <w:marTop w:val="0"/>
      <w:marBottom w:val="0"/>
      <w:divBdr>
        <w:top w:val="none" w:sz="0" w:space="0" w:color="auto"/>
        <w:left w:val="none" w:sz="0" w:space="0" w:color="auto"/>
        <w:bottom w:val="none" w:sz="0" w:space="0" w:color="auto"/>
        <w:right w:val="none" w:sz="0" w:space="0" w:color="auto"/>
      </w:divBdr>
      <w:divsChild>
        <w:div w:id="1190221769">
          <w:marLeft w:val="240"/>
          <w:marRight w:val="0"/>
          <w:marTop w:val="0"/>
          <w:marBottom w:val="0"/>
          <w:divBdr>
            <w:top w:val="none" w:sz="0" w:space="0" w:color="auto"/>
            <w:left w:val="none" w:sz="0" w:space="0" w:color="auto"/>
            <w:bottom w:val="none" w:sz="0" w:space="0" w:color="auto"/>
            <w:right w:val="none" w:sz="0" w:space="0" w:color="auto"/>
          </w:divBdr>
        </w:div>
        <w:div w:id="1256985068">
          <w:marLeft w:val="240"/>
          <w:marRight w:val="0"/>
          <w:marTop w:val="0"/>
          <w:marBottom w:val="0"/>
          <w:divBdr>
            <w:top w:val="none" w:sz="0" w:space="0" w:color="auto"/>
            <w:left w:val="none" w:sz="0" w:space="0" w:color="auto"/>
            <w:bottom w:val="none" w:sz="0" w:space="0" w:color="auto"/>
            <w:right w:val="none" w:sz="0" w:space="0" w:color="auto"/>
          </w:divBdr>
        </w:div>
      </w:divsChild>
    </w:div>
    <w:div w:id="932589656">
      <w:bodyDiv w:val="1"/>
      <w:marLeft w:val="0"/>
      <w:marRight w:val="0"/>
      <w:marTop w:val="0"/>
      <w:marBottom w:val="0"/>
      <w:divBdr>
        <w:top w:val="none" w:sz="0" w:space="0" w:color="auto"/>
        <w:left w:val="none" w:sz="0" w:space="0" w:color="auto"/>
        <w:bottom w:val="none" w:sz="0" w:space="0" w:color="auto"/>
        <w:right w:val="none" w:sz="0" w:space="0" w:color="auto"/>
      </w:divBdr>
    </w:div>
    <w:div w:id="1074089577">
      <w:bodyDiv w:val="1"/>
      <w:marLeft w:val="0"/>
      <w:marRight w:val="0"/>
      <w:marTop w:val="0"/>
      <w:marBottom w:val="0"/>
      <w:divBdr>
        <w:top w:val="none" w:sz="0" w:space="0" w:color="auto"/>
        <w:left w:val="none" w:sz="0" w:space="0" w:color="auto"/>
        <w:bottom w:val="none" w:sz="0" w:space="0" w:color="auto"/>
        <w:right w:val="none" w:sz="0" w:space="0" w:color="auto"/>
      </w:divBdr>
      <w:divsChild>
        <w:div w:id="2124953288">
          <w:marLeft w:val="240"/>
          <w:marRight w:val="0"/>
          <w:marTop w:val="0"/>
          <w:marBottom w:val="0"/>
          <w:divBdr>
            <w:top w:val="none" w:sz="0" w:space="0" w:color="auto"/>
            <w:left w:val="none" w:sz="0" w:space="0" w:color="auto"/>
            <w:bottom w:val="none" w:sz="0" w:space="0" w:color="auto"/>
            <w:right w:val="none" w:sz="0" w:space="0" w:color="auto"/>
          </w:divBdr>
        </w:div>
        <w:div w:id="988898452">
          <w:marLeft w:val="240"/>
          <w:marRight w:val="0"/>
          <w:marTop w:val="0"/>
          <w:marBottom w:val="0"/>
          <w:divBdr>
            <w:top w:val="none" w:sz="0" w:space="0" w:color="auto"/>
            <w:left w:val="none" w:sz="0" w:space="0" w:color="auto"/>
            <w:bottom w:val="none" w:sz="0" w:space="0" w:color="auto"/>
            <w:right w:val="none" w:sz="0" w:space="0" w:color="auto"/>
          </w:divBdr>
        </w:div>
        <w:div w:id="445655506">
          <w:marLeft w:val="240"/>
          <w:marRight w:val="0"/>
          <w:marTop w:val="0"/>
          <w:marBottom w:val="0"/>
          <w:divBdr>
            <w:top w:val="none" w:sz="0" w:space="0" w:color="auto"/>
            <w:left w:val="none" w:sz="0" w:space="0" w:color="auto"/>
            <w:bottom w:val="none" w:sz="0" w:space="0" w:color="auto"/>
            <w:right w:val="none" w:sz="0" w:space="0" w:color="auto"/>
          </w:divBdr>
        </w:div>
        <w:div w:id="1781877617">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415</Words>
  <Characters>2369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kyouinshitsu</cp:lastModifiedBy>
  <cp:revision>15</cp:revision>
  <cp:lastPrinted>2016-05-12T00:57:00Z</cp:lastPrinted>
  <dcterms:created xsi:type="dcterms:W3CDTF">2016-05-18T12:31:00Z</dcterms:created>
  <dcterms:modified xsi:type="dcterms:W3CDTF">2016-05-20T01:37:00Z</dcterms:modified>
</cp:coreProperties>
</file>