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MENG 4010 - INDUSTRIAL NETWORKING</w:t>
      </w:r>
    </w:p>
    <w:p>
      <w:pPr>
        <w:pStyle w:val="Normal"/>
        <w:spacing w:lineRule="auto" w:line="276" w:before="0"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</w:p>
    <w:p>
      <w:pPr>
        <w:pStyle w:val="Normal"/>
        <w:tabs>
          <w:tab w:val="clear" w:pos="720"/>
          <w:tab w:val="left" w:pos="9180" w:leader="dot"/>
        </w:tabs>
        <w:spacing w:lineRule="auto" w:line="276" w:before="0" w:after="0"/>
        <w:jc w:val="center"/>
        <w:rPr/>
      </w:pPr>
      <w:r>
        <w:rPr/>
        <w:t xml:space="preserve">CONFIGURING IP ADDRESS OF </w:t>
      </w:r>
    </w:p>
    <w:p>
      <w:pPr>
        <w:pStyle w:val="Normal"/>
        <w:tabs>
          <w:tab w:val="clear" w:pos="720"/>
          <w:tab w:val="left" w:pos="9180" w:leader="dot"/>
        </w:tabs>
        <w:spacing w:lineRule="auto" w:line="276" w:before="0" w:after="0"/>
        <w:jc w:val="center"/>
        <w:rPr/>
      </w:pPr>
      <w:r>
        <w:rPr/>
        <w:t>CONTROLLOGIX 1756-L81E PLC &amp; SIEMENS S7-1200 G2</w:t>
      </w:r>
    </w:p>
    <w:p>
      <w:pPr>
        <w:pStyle w:val="Normal"/>
        <w:tabs>
          <w:tab w:val="clear" w:pos="720"/>
          <w:tab w:val="left" w:pos="9180" w:leader="dot"/>
        </w:tabs>
        <w:spacing w:lineRule="auto" w:line="276" w:before="0" w:after="0"/>
        <w:rPr/>
      </w:pPr>
      <w:r>
        <w:rPr/>
      </w:r>
    </w:p>
    <w:p>
      <w:pPr>
        <w:pStyle w:val="Normal"/>
        <w:tabs>
          <w:tab w:val="clear" w:pos="720"/>
          <w:tab w:val="left" w:pos="9180" w:leader="dot"/>
        </w:tabs>
        <w:spacing w:lineRule="auto" w:line="360" w:before="0" w:after="0"/>
        <w:rPr/>
      </w:pPr>
      <w:r>
        <w:rPr/>
        <w:t>Student Name &amp; Number: Michael McCorkell (N01500049)</w:t>
      </w:r>
    </w:p>
    <w:p>
      <w:pPr>
        <w:pStyle w:val="Normal"/>
        <w:tabs>
          <w:tab w:val="clear" w:pos="720"/>
          <w:tab w:val="left" w:pos="9180" w:leader="dot"/>
        </w:tabs>
        <w:spacing w:lineRule="auto" w:line="360" w:before="0" w:after="0"/>
        <w:rPr/>
      </w:pPr>
      <w:r>
        <w:rPr/>
        <w:t>Lab Date: September 10</w:t>
      </w:r>
      <w:r>
        <w:rPr>
          <w:vertAlign w:val="superscript"/>
        </w:rPr>
        <w:t>th</w:t>
      </w:r>
      <w:r>
        <w:rPr/>
        <w:t>, 2026</w:t>
      </w:r>
    </w:p>
    <w:p>
      <w:pPr>
        <w:pStyle w:val="Heading1"/>
        <w:rPr/>
      </w:pPr>
      <w:r>
        <w:rPr/>
        <w:t>Objective</w:t>
      </w:r>
    </w:p>
    <w:p>
      <w:pPr>
        <w:pStyle w:val="Normal"/>
        <w:spacing w:lineRule="auto" w:line="276"/>
        <w:jc w:val="both"/>
        <w:rPr/>
      </w:pPr>
      <w:r>
        <w:rPr/>
        <w:t>This lab guides students through methods for assigning or changing the IP address of a ControlLogix PLC (model 1756-L81E) and a Siemens PLC (model S7-1200 G2). Students will gain practical experience using communication tools and software environments commonly used in industrial settings.</w:t>
      </w:r>
    </w:p>
    <w:p>
      <w:pPr>
        <w:pStyle w:val="Normal"/>
        <w:spacing w:lineRule="auto" w:line="276"/>
        <w:rPr/>
      </w:pPr>
      <w:r>
        <w:rPr/>
        <w:t>Upon completing this lab, students will:</w:t>
      </w:r>
    </w:p>
    <w:p>
      <w:pPr>
        <w:pStyle w:val="ListParagraph"/>
        <w:numPr>
          <w:ilvl w:val="0"/>
          <w:numId w:val="4"/>
        </w:numPr>
        <w:spacing w:lineRule="auto" w:line="276"/>
        <w:rPr/>
      </w:pPr>
      <w:r>
        <w:rPr/>
        <w:t>Understand how to configure PLC network settings using USB serial, BOOTP/DHCP, and Ethernet methods.</w:t>
      </w:r>
    </w:p>
    <w:p>
      <w:pPr>
        <w:pStyle w:val="ListParagraph"/>
        <w:numPr>
          <w:ilvl w:val="0"/>
          <w:numId w:val="4"/>
        </w:numPr>
        <w:spacing w:lineRule="auto" w:line="276"/>
        <w:rPr/>
      </w:pPr>
      <w:r>
        <w:rPr/>
        <w:t>Demonstrate the ability to validate IP changes using system tools.</w:t>
      </w:r>
    </w:p>
    <w:p>
      <w:pPr>
        <w:pStyle w:val="ListParagraph"/>
        <w:numPr>
          <w:ilvl w:val="0"/>
          <w:numId w:val="4"/>
        </w:numPr>
        <w:spacing w:lineRule="auto" w:line="276"/>
        <w:rPr/>
      </w:pPr>
      <w:bookmarkStart w:id="0" w:name="_Hlk200402394"/>
      <w:r>
        <w:rPr/>
        <w:t>Identify the advantages and limitations of each method.</w:t>
      </w:r>
      <w:bookmarkEnd w:id="0"/>
    </w:p>
    <w:p>
      <w:pPr>
        <w:pStyle w:val="Normal"/>
        <w:spacing w:lineRule="auto" w:line="276"/>
        <w:rPr/>
      </w:pPr>
      <w:r>
        <w:rPr/>
        <w:t xml:space="preserve">The IP Address of a ControlLogix PLC 1756-L81E can be changed using the following methods: </w:t>
      </w:r>
    </w:p>
    <w:p>
      <w:pPr>
        <w:pStyle w:val="ListParagraph"/>
        <w:numPr>
          <w:ilvl w:val="0"/>
          <w:numId w:val="1"/>
        </w:numPr>
        <w:spacing w:lineRule="auto" w:line="276"/>
        <w:rPr/>
      </w:pPr>
      <w:r>
        <w:rPr/>
        <w:t>Serial Communication</w:t>
      </w:r>
    </w:p>
    <w:p>
      <w:pPr>
        <w:pStyle w:val="ListParagraph"/>
        <w:numPr>
          <w:ilvl w:val="0"/>
          <w:numId w:val="1"/>
        </w:numPr>
        <w:spacing w:lineRule="auto" w:line="276"/>
        <w:rPr/>
      </w:pPr>
      <w:r>
        <w:rPr/>
        <w:t>BOOTP/DHCP Server</w:t>
      </w:r>
    </w:p>
    <w:p>
      <w:pPr>
        <w:pStyle w:val="ListParagraph"/>
        <w:numPr>
          <w:ilvl w:val="0"/>
          <w:numId w:val="1"/>
        </w:numPr>
        <w:spacing w:lineRule="auto" w:line="276"/>
        <w:rPr/>
      </w:pPr>
      <w:r>
        <w:rPr/>
        <w:t>RSLinx Software</w:t>
      </w:r>
    </w:p>
    <w:p>
      <w:pPr>
        <w:pStyle w:val="ListParagraph"/>
        <w:numPr>
          <w:ilvl w:val="0"/>
          <w:numId w:val="1"/>
        </w:numPr>
        <w:spacing w:lineRule="auto" w:line="276"/>
        <w:rPr/>
      </w:pPr>
      <w:bookmarkStart w:id="1" w:name="_Hlk200402681"/>
      <w:r>
        <w:rPr/>
        <w:t>Studio 5000 Software</w:t>
      </w:r>
      <w:bookmarkEnd w:id="1"/>
    </w:p>
    <w:p>
      <w:pPr>
        <w:pStyle w:val="Normal"/>
        <w:spacing w:lineRule="auto" w:line="276"/>
        <w:rPr/>
      </w:pPr>
      <w:r>
        <w:rPr/>
        <w:t xml:space="preserve">The IP Address of a SIEMENS S7-1200 G2 can be changed using the following method: </w:t>
      </w:r>
    </w:p>
    <w:p>
      <w:pPr>
        <w:pStyle w:val="ListParagraph"/>
        <w:numPr>
          <w:ilvl w:val="0"/>
          <w:numId w:val="5"/>
        </w:numPr>
        <w:spacing w:lineRule="auto" w:line="276"/>
        <w:rPr/>
      </w:pPr>
      <w:r>
        <w:rPr/>
        <w:t>TIA Portal Software</w:t>
      </w:r>
    </w:p>
    <w:p>
      <w:pPr>
        <w:pStyle w:val="Heading1"/>
        <w:rPr/>
      </w:pPr>
      <w:r>
        <w:rPr/>
        <w:t>Demonstration Requirements</w:t>
      </w:r>
    </w:p>
    <w:p>
      <w:pPr>
        <w:pStyle w:val="Normal"/>
        <w:jc w:val="both"/>
        <w:rPr/>
      </w:pPr>
      <w:r>
        <w:rPr/>
        <w:t>Students will assign an IP address to the AB ControlLogix PLC and SIEMENS S7-1200 G2 using  methods listed above. Take a screen capture of PING command for each part of the assignment and clearly document the IP Address of the PLC before and after the change.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rPr/>
      </w:pPr>
      <w:r>
        <w:rPr/>
        <w:t>Lab Report Requirements</w:t>
      </w:r>
    </w:p>
    <w:p>
      <w:pPr>
        <w:pStyle w:val="Normal"/>
        <w:rPr/>
      </w:pPr>
      <w:r>
        <w:rPr/>
        <w:t>The lab report must contain: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>Instructor’s Confirmation</w:t>
      </w:r>
    </w:p>
    <w:p>
      <w:pPr>
        <w:pStyle w:val="ListParagraph"/>
        <w:numPr>
          <w:ilvl w:val="0"/>
          <w:numId w:val="0"/>
        </w:numPr>
        <w:ind w:hanging="0" w:start="360"/>
        <w:jc w:val="both"/>
        <w:rPr/>
      </w:pPr>
      <w:r>
        <w:rPr/>
        <w:t>The course instructor’s signature is required to verify the completion of the lab. Please ensure this is included with your report’s submission.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>Assignment Summary</w:t>
      </w:r>
    </w:p>
    <w:p>
      <w:pPr>
        <w:pStyle w:val="ListParagraph"/>
        <w:numPr>
          <w:ilvl w:val="0"/>
          <w:numId w:val="0"/>
        </w:numPr>
        <w:ind w:hanging="0" w:start="360"/>
        <w:jc w:val="both"/>
        <w:rPr/>
      </w:pPr>
      <w:r>
        <w:rPr/>
        <w:t>Provide a clear summary of the assignment, detailing the objectives, a description of the work completed, and your conclusions.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>Program Documentation</w:t>
      </w:r>
    </w:p>
    <w:p>
      <w:pPr>
        <w:pStyle w:val="ListParagraph"/>
        <w:numPr>
          <w:ilvl w:val="0"/>
          <w:numId w:val="0"/>
        </w:numPr>
        <w:ind w:hanging="0" w:start="360"/>
        <w:jc w:val="both"/>
        <w:rPr/>
      </w:pPr>
      <w:r>
        <w:rPr/>
        <w:t>Attach screenshots that you have collected over the duration of the lab, make sure to clearly specify IP addresses before and after the change.</w:t>
      </w:r>
    </w:p>
    <w:p>
      <w:pPr>
        <w:pStyle w:val="ListParagraph"/>
        <w:numPr>
          <w:ilvl w:val="0"/>
          <w:numId w:val="3"/>
        </w:numPr>
        <w:jc w:val="both"/>
        <w:rPr/>
      </w:pPr>
      <w:r>
        <w:rPr/>
        <w:t>The lab report will be assessed based on the lab marking rubric provided on Blackboard. Please review the rubric to ensure all criteria are met.</w:t>
      </w:r>
    </w:p>
    <w:p>
      <w:pPr>
        <w:pStyle w:val="Heading1"/>
        <w:rPr/>
      </w:pPr>
      <w:r>
        <w:rPr/>
        <w:t>Application Photos</w:t>
      </w:r>
    </w:p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76"/>
        <w:gridCol w:w="4174"/>
      </w:tblGrid>
      <w:tr>
        <w:trPr/>
        <w:tc>
          <w:tcPr>
            <w:tcW w:w="517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273540"/>
                <w:kern w:val="0"/>
                <w:sz w:val="24"/>
                <w:szCs w:val="24"/>
                <w:lang w:val="en-US" w:eastAsia="en-US" w:bidi="ar-SA"/>
              </w:rPr>
            </w:pPr>
            <w:r>
              <w:rPr/>
              <w:drawing>
                <wp:inline distT="0" distB="0" distL="0" distR="0">
                  <wp:extent cx="3149600" cy="2362200"/>
                  <wp:effectExtent l="0" t="0" r="0" b="0"/>
                  <wp:docPr id="1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9600" cy="23622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7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eastAsia="Aptos" w:cs="Times New Roman"/>
                <w:color w:val="273540"/>
                <w:kern w:val="0"/>
                <w:sz w:val="24"/>
                <w:szCs w:val="24"/>
                <w:lang w:val="en-US" w:eastAsia="en-US" w:bidi="ar-SA"/>
              </w:rPr>
            </w:pPr>
            <w:r>
              <w:rPr/>
              <mc:AlternateContent>
                <mc:Choice Requires="wps">
                  <w:drawing>
                    <wp:inline distT="0" distB="0" distL="0" distR="0" wp14:anchorId="3D82DECA">
                      <wp:extent cx="2438400" cy="1828800"/>
                      <wp:effectExtent l="0" t="0" r="0" b="0"/>
                      <wp:docPr id="2" name="Picture 4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3" name="Picture 4"/>
                              <pic:cNvPicPr/>
                            </pic:nvPicPr>
                            <pic:blipFill>
                              <a:blip r:embed="rId3"/>
                              <a:stretch/>
                            </pic:blipFill>
                            <pic:spPr>
                              <a:xfrm rot="5400000">
                                <a:off x="0" y="0"/>
                                <a:ext cx="2438280" cy="1828800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stroked="f" o:allowincell="f" style="position:absolute;margin-left:-23.95pt;margin-top:-168.1pt;width:191.95pt;height:143.95pt;mso-wrap-style:none;v-text-anchor:middle;rotation:90;mso-position-vertical:top" wp14:anchorId="3D82DECA" type="_x0000_t75">
                      <v:imagedata r:id="rId4" o:detectmouseclick="t"/>
                      <v:stroke color="#3465a4" joinstyle="round" endcap="flat"/>
                      <w10:wrap type="square"/>
                    </v:shape>
                  </w:pict>
                </mc:Fallback>
              </mc:AlternateContent>
            </w:r>
          </w:p>
        </w:tc>
      </w:tr>
    </w:tbl>
    <w:p>
      <w:pPr>
        <w:pStyle w:val="Normal"/>
        <w:widowControl/>
        <w:bidi w:val="0"/>
        <w:spacing w:lineRule="auto" w:line="278" w:before="0" w:after="160"/>
        <w:jc w:val="start"/>
        <w:rPr/>
      </w:pPr>
      <w:r>
        <w:rPr/>
      </w:r>
    </w:p>
    <w:sectPr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01"/>
    <w:family w:val="roman"/>
    <w:pitch w:val="default"/>
  </w:font>
  <w:font w:name="Aptos Display">
    <w:charset w:val="01"/>
    <w:family w:val="roman"/>
    <w:pitch w:val="default"/>
  </w:font>
  <w:font w:name="Aptos">
    <w:charset w:val="01"/>
    <w:family w:val="roman"/>
    <w:pitch w:val="default"/>
  </w:font>
  <w:font w:name="Liberation Sans">
    <w:altName w:val="Arial"/>
    <w:charset w:val="01"/>
    <w:family w:val="swiss"/>
    <w:pitch w:val="default"/>
  </w:font>
  <w:font w:name="Calibri">
    <w:charset w:val="01"/>
    <w:family w:val="swiss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28636285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/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1728636285"/>
      <w:docPartObj>
        <w:docPartGallery w:val="Page Numbers (Bottom of Page)"/>
        <w:docPartUnique w:val="true"/>
        <w:docPartGallery w:val="Page Numbers (Top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/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1080" w:hanging="72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ptos" w:cs="Times New Roman" w:eastAsiaTheme="minorHAnsi"/>
        <w:color w:val="273540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c3d6c"/>
    <w:pPr>
      <w:widowControl/>
      <w:suppressAutoHyphens w:val="true"/>
      <w:bidi w:val="0"/>
      <w:spacing w:lineRule="auto" w:line="278" w:before="0" w:after="160"/>
      <w:jc w:val="start"/>
    </w:pPr>
    <w:rPr>
      <w:rFonts w:ascii="Times New Roman" w:hAnsi="Times New Roman" w:eastAsia="Aptos" w:cs="Times New Roman" w:eastAsiaTheme="minorHAnsi"/>
      <w:color w:val="273540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c3d6c"/>
    <w:pPr>
      <w:keepNext w:val="true"/>
      <w:keepLines/>
      <w:spacing w:before="360" w:after="80"/>
      <w:outlineLvl w:val="0"/>
    </w:pPr>
    <w:rPr>
      <w:rFonts w:eastAsia="" w:cs="" w:cstheme="majorBidi" w:eastAsiaTheme="majorEastAsia"/>
      <w:b/>
      <w:color w:val="auto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d6c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d6c"/>
    <w:pPr>
      <w:keepNext w:val="true"/>
      <w:keepLines/>
      <w:spacing w:before="160" w:after="80"/>
      <w:outlineLvl w:val="2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d6c"/>
    <w:pPr>
      <w:keepNext w:val="true"/>
      <w:keepLines/>
      <w:spacing w:before="80" w:after="40"/>
      <w:outlineLvl w:val="3"/>
    </w:pPr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d6c"/>
    <w:pPr>
      <w:keepNext w:val="true"/>
      <w:keepLines/>
      <w:spacing w:before="80" w:after="40"/>
      <w:outlineLvl w:val="4"/>
    </w:pPr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d6c"/>
    <w:pPr>
      <w:keepNext w:val="true"/>
      <w:keepLines/>
      <w:spacing w:before="40" w:after="0"/>
      <w:outlineLvl w:val="5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d6c"/>
    <w:pPr>
      <w:keepNext w:val="true"/>
      <w:keepLines/>
      <w:spacing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d6c"/>
    <w:pPr>
      <w:keepNext w:val="true"/>
      <w:keepLines/>
      <w:spacing w:before="0" w:after="0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d6c"/>
    <w:pPr>
      <w:keepNext w:val="true"/>
      <w:keepLines/>
      <w:spacing w:before="0" w:after="0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9c3d6c"/>
    <w:rPr>
      <w:rFonts w:eastAsia="" w:cs="" w:cstheme="majorBidi" w:eastAsiaTheme="majorEastAsia"/>
      <w:b/>
      <w:color w:val="auto"/>
      <w:sz w:val="32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9c3d6c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9c3d6c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9c3d6c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9c3d6c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9c3d6c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9c3d6c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9c3d6c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9c3d6c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9c3d6c"/>
    <w:rPr>
      <w:rFonts w:ascii="Aptos Display" w:hAnsi="Aptos Display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9c3d6c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9c3d6c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9c3d6c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9c3d6c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9c3d6c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9c3d6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9c3d6c"/>
    <w:rPr/>
  </w:style>
  <w:style w:type="character" w:styleId="Hyperlink">
    <w:name w:val="Hyperlink"/>
    <w:basedOn w:val="DefaultParagraphFont"/>
    <w:uiPriority w:val="99"/>
    <w:unhideWhenUsed/>
    <w:rsid w:val="007c3483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7c3483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Lucida Sans"/>
      <w:sz w:val="22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ucida Sans"/>
      <w:i/>
      <w:iCs/>
      <w:sz w:val="22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ucida San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9c3d6c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color w:val="auto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d6c"/>
    <w:pPr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d6c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9c3d6c"/>
    <w:pPr>
      <w:numPr>
        <w:ilvl w:val="0"/>
        <w:numId w:val="2"/>
      </w:numPr>
      <w:spacing w:before="0" w:after="160"/>
      <w:ind w:hanging="432" w:start="432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9c3d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9c3d6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9c3d6c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b7619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2.jpe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Application>LibreOffice/26.2.5.2$Windows_X86_64 LibreOffice_project/cd7284b4cbbfeb507e630c1aac019f4157393acb</Application>
  <AppVersion>15.0000</AppVersion>
  <Pages>2</Pages>
  <Words>325</Words>
  <Characters>1736</Characters>
  <CharactersWithSpaces>2021</CharactersWithSpaces>
  <Paragraphs>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2025-06-10T02:58:00Z</dcterms:created>
  <dc:creator>Ba Vu Tran</dc:creator>
  <dc:description/>
  <dc:language>en-CA</dc:language>
  <cp:lastModifiedBy/>
  <dcterms:modified xsi:type="dcterms:W3CDTF">2026-09-10T18:03:41Z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