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80" w:before="0"/>
        <w:jc w:val="center"/>
      </w:pPr>
      <w:r>
        <w:rPr>
          <w:rFonts w:ascii="Arial" w:cs="Arial" w:eastAsia="Arial" w:hAnsi="Arial"/>
          <w:b/>
          <w:bCs/>
          <w:color w:val="1A1A2E"/>
          <w:sz w:val="52"/>
          <w:szCs w:val="52"/>
        </w:rPr>
        <w:t xml:space="preserve">MYSTIFY OBSERVATORY</w:t>
      </w:r>
    </w:p>
    <w:p>
      <w:pPr>
        <w:spacing w:after="40" w:before="0"/>
        <w:jc w:val="center"/>
      </w:pPr>
      <w:r>
        <w:rPr>
          <w:rFonts w:ascii="Arial" w:cs="Arial" w:eastAsia="Arial" w:hAnsi="Arial"/>
          <w:i/>
          <w:iCs/>
          <w:color w:val="C9A84C"/>
          <w:sz w:val="36"/>
          <w:szCs w:val="36"/>
        </w:rPr>
        <w:t xml:space="preserve">Doc 2.5 — Consequence Map Specification</w:t>
      </w:r>
    </w:p>
    <w:p>
      <w:pPr>
        <w:spacing w:after="160" w:before="0"/>
        <w:jc w:val="center"/>
      </w:pPr>
      <w:r>
        <w:rPr>
          <w:rFonts w:ascii="Arial" w:cs="Arial" w:eastAsia="Arial" w:hAnsi="Arial"/>
          <w:color w:val="0F3460"/>
          <w:sz w:val="26"/>
          <w:szCs w:val="26"/>
        </w:rPr>
        <w:t xml:space="preserve">Who owns what happens.</w:t>
      </w:r>
    </w:p>
    <w:p>
      <w:pPr>
        <w:spacing w:after="0" w:before="0"/>
        <w:jc w:val="center"/>
      </w:pPr>
      <w:r>
        <w:rPr>
          <w:rFonts w:ascii="Arial" w:cs="Arial" w:eastAsia="Arial" w:hAnsi="Arial"/>
          <w:color w:val="CCCCCC"/>
          <w:sz w:val="18"/>
          <w:szCs w:val="18"/>
        </w:rPr>
        <w:t xml:space="preserve">Post Session I  ·  Consequence Ownership Topology  ·  Mystify Observatory Architecture</w:t>
      </w:r>
    </w:p>
    <w:p>
      <w:r>
        <w:br w:type="page"/>
      </w:r>
    </w:p>
    <w:p>
      <w:pPr>
        <w:pStyle w:val="Heading1"/>
        <w:pBdr>
          <w:bottom w:val="single" w:color="C9A84C" w:sz="8" w:space="4"/>
        </w:pBdr>
        <w:spacing w:after="200" w:before="400"/>
      </w:pPr>
      <w:r>
        <w:rPr>
          <w:rFonts w:ascii="Arial" w:cs="Arial" w:eastAsia="Arial" w:hAnsi="Arial"/>
          <w:b/>
          <w:bCs/>
          <w:color w:val="1A1A2E"/>
          <w:sz w:val="36"/>
          <w:szCs w:val="36"/>
        </w:rPr>
        <w:t xml:space="preserve">1. Orienting Statement</w:t>
      </w:r>
    </w:p>
    <w:p>
      <w:pPr>
        <w:pBdr>
          <w:left w:val="single" w:color="C9A84C" w:sz="14" w:space="8"/>
        </w:pBdr>
        <w:spacing w:after="160" w:before="160"/>
        <w:ind w:left="720" w:right="720"/>
      </w:pPr>
      <w:r>
        <w:rPr>
          <w:rFonts w:ascii="Arial" w:cs="Arial" w:eastAsia="Arial" w:hAnsi="Arial"/>
          <w:b/>
          <w:bCs/>
          <w:i/>
          <w:iCs/>
          <w:color w:val="1A1A2E"/>
          <w:sz w:val="24"/>
          <w:szCs w:val="24"/>
        </w:rPr>
        <w:t xml:space="preserve">"We are not mapping what happens. We are mapping who owns what happens."</w:t>
      </w:r>
    </w:p>
    <w:p>
      <w:pPr>
        <w:spacing w:after="60" w:before="60"/>
      </w:pPr>
      <w:r>
        <w:rPr>
          <w:rFonts w:ascii="Arial" w:cs="Arial" w:eastAsia="Arial" w:hAnsi="Arial"/>
          <w:color w:val="111111"/>
          <w:sz w:val="22"/>
          <w:szCs w:val="22"/>
        </w:rPr>
        <w:t xml:space="preserve">Those two statements sound similar. They are not.</w:t>
      </w:r>
    </w:p>
    <w:p>
      <w:pPr>
        <w:spacing w:after="60" w:before="60"/>
      </w:pPr>
      <w:r>
        <w:rPr>
          <w:rFonts w:ascii="Arial" w:cs="Arial" w:eastAsia="Arial" w:hAnsi="Arial"/>
          <w:color w:val="111111"/>
          <w:sz w:val="22"/>
          <w:szCs w:val="22"/>
        </w:rPr>
        <w:t xml:space="preserve">Mapping what happens produces a process diagram — a catalog of events, reactions, and side-effects arranged in the order they occur. That map is procedural. It answers: then what?</w:t>
      </w:r>
    </w:p>
    <w:p>
      <w:pPr>
        <w:spacing w:after="60" w:before="60"/>
      </w:pPr>
      <w:r>
        <w:rPr>
          <w:rFonts w:ascii="Arial" w:cs="Arial" w:eastAsia="Arial" w:hAnsi="Arial"/>
          <w:color w:val="111111"/>
          <w:sz w:val="22"/>
          <w:szCs w:val="22"/>
        </w:rPr>
        <w:t xml:space="preserve">Mapping who owns what happens produces an ownership topology — a structure of enforcement authorities, outcome producers, and authoritative state domains arranged by what each layer is responsible for. That map is architectural. It answers: who is accountable?</w:t>
      </w:r>
    </w:p>
    <w:p>
      <w:pPr>
        <w:spacing w:after="0" w:before="80"/>
      </w:pPr>
      <w:r>
        <w:t xml:space="preserve"/>
      </w:r>
    </w:p>
    <w:p>
      <w:pPr>
        <w:spacing w:after="60" w:before="60"/>
      </w:pPr>
      <w:r>
        <w:rPr>
          <w:rFonts w:ascii="Arial" w:cs="Arial" w:eastAsia="Arial" w:hAnsi="Arial"/>
          <w:color w:val="111111"/>
          <w:sz w:val="22"/>
          <w:szCs w:val="22"/>
        </w:rPr>
        <w:t xml:space="preserve">Session I proved that authority boundaries remain intact even when outcome evaluation depends on information owned elsewhere. Doc 2.5 follows that discovery one layer deeper: if authority boundaries remain intact, then consequence ownership must also be determinable — independent of who produced the outcome that triggered the consequence.</w:t>
      </w:r>
    </w:p>
    <w:p>
      <w:pPr>
        <w:spacing w:after="0" w:before="80"/>
      </w:pPr>
      <w:r>
        <w:t xml:space="preserve"/>
      </w:r>
    </w:p>
    <w:p>
      <w:pPr>
        <w:spacing w:after="60" w:before="60"/>
      </w:pPr>
      <w:r>
        <w:rPr>
          <w:rFonts w:ascii="Arial" w:cs="Arial" w:eastAsia="Arial" w:hAnsi="Arial"/>
          <w:color w:val="111111"/>
          <w:sz w:val="22"/>
          <w:szCs w:val="22"/>
        </w:rPr>
        <w:t xml:space="preserve">The discovery Session I kept making was that participation in a process does not grant authority over that process. Doc 2.5 applies that principle specifically to consequences: producing an outcome does not make you the owner of its consequence.</w:t>
      </w:r>
    </w:p>
    <w:p>
      <w:r>
        <w:br w:type="page"/>
      </w:r>
    </w:p>
    <w:p>
      <w:pPr>
        <w:pStyle w:val="Heading1"/>
        <w:pBdr>
          <w:bottom w:val="single" w:color="C9A84C" w:sz="8" w:space="4"/>
        </w:pBdr>
        <w:spacing w:after="200" w:before="400"/>
      </w:pPr>
      <w:r>
        <w:rPr>
          <w:rFonts w:ascii="Arial" w:cs="Arial" w:eastAsia="Arial" w:hAnsi="Arial"/>
          <w:b/>
          <w:bCs/>
          <w:color w:val="1A1A2E"/>
          <w:sz w:val="36"/>
          <w:szCs w:val="36"/>
        </w:rPr>
        <w:t xml:space="preserve">2. Consequence Map Topology</w:t>
      </w:r>
    </w:p>
    <w:p>
      <w:pPr>
        <w:spacing w:after="60" w:before="60"/>
      </w:pPr>
      <w:r>
        <w:rPr>
          <w:rFonts w:ascii="Arial" w:cs="Arial" w:eastAsia="Arial" w:hAnsi="Arial"/>
          <w:color w:val="111111"/>
          <w:sz w:val="22"/>
          <w:szCs w:val="22"/>
        </w:rPr>
        <w:t xml:space="preserve">The topology has three layers. Each layer has a distinct role. The layers do not collapse into one another.</w:t>
      </w:r>
    </w:p>
    <w:p>
      <w:pPr>
        <w:spacing w:after="0" w:before="120"/>
      </w:pPr>
      <w:r>
        <w:t xml:space="preserve"/>
      </w:r>
    </w:p>
    <w:p>
      <w:pPr>
        <w:spacing w:after="40" w:before="0"/>
        <w:jc w:val="center"/>
      </w:pPr>
      <w:r>
        <w:rPr>
          <w:rFonts w:ascii="Arial" w:cs="Arial" w:eastAsia="Arial" w:hAnsi="Arial"/>
          <w:b/>
          <w:bCs/>
          <w:color w:val="0F3460"/>
          <w:sz w:val="20"/>
          <w:szCs w:val="20"/>
        </w:rPr>
        <w:t xml:space="preserve">OUTCOME PRODUCERS</w:t>
      </w:r>
    </w:p>
    <w:p>
      <w:pPr>
        <w:spacing w:after="80" w:before="0"/>
        <w:jc w:val="center"/>
      </w:pPr>
      <w:r>
        <w:rPr>
          <w:rFonts w:ascii="Arial" w:cs="Arial" w:eastAsia="Arial" w:hAnsi="Arial"/>
          <w:i/>
          <w:iCs/>
          <w:color w:val="0F3460"/>
          <w:sz w:val="18"/>
          <w:szCs w:val="18"/>
        </w:rPr>
        <w:t xml:space="preserve">Evaluate facts. Render outcomes. Do not enforce.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
        <w:gridCol w:w="3000"/>
        <w:gridCol w:w="180"/>
        <w:gridCol w:w="2640"/>
      </w:tblGrid>
      <w:tr>
        <w:tc>
          <w:tcPr>
            <w:tcW w:type="dxa" w:w="3000"/>
            <w:tcBorders>
              <w:top w:val="single" w:color="CCCCCC" w:sz="1"/>
              <w:left w:val="single" w:color="CCCCCC" w:sz="1"/>
              <w:bottom w:val="single" w:color="CCCCCC" w:sz="1"/>
              <w:right w:val="single" w:color="CCCCCC" w:sz="1"/>
            </w:tcBorders>
            <w:shd w:fill="1A2B4A" w:val="clear"/>
            <w:tcMar>
              <w:top w:type="dxa" w:w="160"/>
              <w:left w:type="dxa" w:w="160"/>
              <w:bottom w:type="dxa" w:w="160"/>
              <w:right w:type="dxa" w:w="160"/>
            </w:tcMar>
            <w:vAlign w:val="center"/>
          </w:tcPr>
          <w:p>
            <w:pPr>
              <w:jc w:val="center"/>
            </w:pPr>
            <w:r>
              <w:rPr>
                <w:rFonts w:ascii="Arial" w:cs="Arial" w:eastAsia="Arial" w:hAnsi="Arial"/>
                <w:b/>
                <w:bCs/>
                <w:color w:val="FFFFFF"/>
                <w:sz w:val="22"/>
                <w:szCs w:val="22"/>
              </w:rPr>
              <w:t xml:space="preserve">VALIDATION</w:t>
            </w:r>
          </w:p>
          <w:p>
            <w:pPr>
              <w:jc w:val="center"/>
            </w:pPr>
            <w:r>
              <w:rPr>
                <w:rFonts w:ascii="Arial" w:cs="Arial" w:eastAsia="Arial" w:hAnsi="Arial"/>
                <w:i/>
                <w:iCs/>
                <w:color w:val="FFFFFF"/>
                <w:sz w:val="18"/>
                <w:szCs w:val="18"/>
              </w:rPr>
              <w:t xml:space="preserve">Legality Outcomes</w:t>
            </w:r>
          </w:p>
        </w:tc>
        <w:tc>
          <w:tcPr>
            <w:tcW w:type="dxa" w:w="180"/>
            <w:tcBorders>
              <w:top w:val="none"/>
              <w:left w:val="none"/>
              <w:bottom w:val="none"/>
              <w:right w:val="none"/>
            </w:tcBorders>
            <w:shd w:fill="FFFFFF" w:val="clear"/>
            <w:tcMar>
              <w:top w:type="dxa" w:w="0"/>
              <w:left w:type="dxa" w:w="0"/>
              <w:bottom w:type="dxa" w:w="0"/>
              <w:right w:type="dxa" w:w="0"/>
            </w:tcMar>
          </w:tcPr>
          <w:p>
            <w:r>
              <w:t xml:space="preserve"/>
            </w:r>
          </w:p>
        </w:tc>
        <w:tc>
          <w:tcPr>
            <w:tcW w:type="dxa" w:w="3000"/>
            <w:tcBorders>
              <w:top w:val="single" w:color="CCCCCC" w:sz="1"/>
              <w:left w:val="single" w:color="CCCCCC" w:sz="1"/>
              <w:bottom w:val="single" w:color="CCCCCC" w:sz="1"/>
              <w:right w:val="single" w:color="CCCCCC" w:sz="1"/>
            </w:tcBorders>
            <w:shd w:fill="1A2B4A" w:val="clear"/>
            <w:tcMar>
              <w:top w:type="dxa" w:w="160"/>
              <w:left w:type="dxa" w:w="160"/>
              <w:bottom w:type="dxa" w:w="160"/>
              <w:right w:type="dxa" w:w="160"/>
            </w:tcMar>
            <w:vAlign w:val="center"/>
          </w:tcPr>
          <w:p>
            <w:pPr>
              <w:jc w:val="center"/>
            </w:pPr>
            <w:r>
              <w:rPr>
                <w:rFonts w:ascii="Arial" w:cs="Arial" w:eastAsia="Arial" w:hAnsi="Arial"/>
                <w:b/>
                <w:bCs/>
                <w:color w:val="FFFFFF"/>
                <w:sz w:val="22"/>
                <w:szCs w:val="22"/>
              </w:rPr>
              <w:t xml:space="preserve">DERIVATION</w:t>
            </w:r>
          </w:p>
          <w:p>
            <w:pPr>
              <w:jc w:val="center"/>
            </w:pPr>
            <w:r>
              <w:rPr>
                <w:rFonts w:ascii="Arial" w:cs="Arial" w:eastAsia="Arial" w:hAnsi="Arial"/>
                <w:i/>
                <w:iCs/>
                <w:color w:val="FFFFFF"/>
                <w:sz w:val="18"/>
                <w:szCs w:val="18"/>
              </w:rPr>
              <w:t xml:space="preserve">Computed Artifacts</w:t>
            </w:r>
          </w:p>
        </w:tc>
        <w:tc>
          <w:tcPr>
            <w:tcW w:type="dxa" w:w="180"/>
            <w:tcBorders>
              <w:top w:val="none"/>
              <w:left w:val="none"/>
              <w:bottom w:val="none"/>
              <w:right w:val="none"/>
            </w:tcBorders>
            <w:shd w:fill="FFFFFF" w:val="clear"/>
            <w:tcMar>
              <w:top w:type="dxa" w:w="0"/>
              <w:left w:type="dxa" w:w="0"/>
              <w:bottom w:type="dxa" w:w="0"/>
              <w:right w:type="dxa" w:w="0"/>
            </w:tcMar>
          </w:tcPr>
          <w:p>
            <w:r>
              <w:t xml:space="preserve"/>
            </w:r>
          </w:p>
        </w:tc>
        <w:tc>
          <w:tcPr>
            <w:tcW w:type="dxa" w:w="2640"/>
            <w:tcBorders>
              <w:top w:val="single" w:color="CCCCCC" w:sz="1"/>
              <w:left w:val="single" w:color="CCCCCC" w:sz="1"/>
              <w:bottom w:val="single" w:color="CCCCCC" w:sz="1"/>
              <w:right w:val="single" w:color="CCCCCC" w:sz="1"/>
            </w:tcBorders>
            <w:shd w:fill="1A2B4A" w:val="clear"/>
            <w:tcMar>
              <w:top w:type="dxa" w:w="160"/>
              <w:left w:type="dxa" w:w="160"/>
              <w:bottom w:type="dxa" w:w="160"/>
              <w:right w:type="dxa" w:w="160"/>
            </w:tcMar>
            <w:vAlign w:val="center"/>
          </w:tcPr>
          <w:p>
            <w:pPr>
              <w:jc w:val="center"/>
            </w:pPr>
            <w:r>
              <w:rPr>
                <w:rFonts w:ascii="Arial" w:cs="Arial" w:eastAsia="Arial" w:hAnsi="Arial"/>
                <w:b/>
                <w:bCs/>
                <w:color w:val="FFFFFF"/>
                <w:sz w:val="22"/>
                <w:szCs w:val="22"/>
              </w:rPr>
              <w:t xml:space="preserve">CONSISTENCY</w:t>
            </w:r>
          </w:p>
          <w:p>
            <w:pPr>
              <w:jc w:val="center"/>
            </w:pPr>
            <w:r>
              <w:rPr>
                <w:rFonts w:ascii="Arial" w:cs="Arial" w:eastAsia="Arial" w:hAnsi="Arial"/>
                <w:i/>
                <w:iCs/>
                <w:color w:val="FFFFFF"/>
                <w:sz w:val="18"/>
                <w:szCs w:val="18"/>
              </w:rPr>
              <w:t xml:space="preserve">System Observations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
        <w:gridCol w:w="3000"/>
        <w:gridCol w:w="180"/>
        <w:gridCol w:w="2640"/>
      </w:tblGrid>
      <w:tr>
        <w:tc>
          <w:tcPr>
            <w:tcW w:type="dxa" w:w="3000"/>
            <w:tcBorders>
              <w:top w:val="none"/>
              <w:left w:val="none"/>
              <w:bottom w:val="none"/>
              <w:right w:val="none"/>
            </w:tcBorders>
            <w:shd w:fill="FFFFFF" w:val="clear"/>
            <w:tcMar>
              <w:top w:type="dxa" w:w="60"/>
              <w:left w:type="dxa" w:w="60"/>
              <w:bottom w:type="dxa" w:w="60"/>
              <w:right w:type="dxa" w:w="60"/>
            </w:tcMar>
            <w:vAlign w:val="center"/>
          </w:tcPr>
          <w:p>
            <w:pPr>
              <w:jc w:val="center"/>
            </w:pPr>
            <w:r>
              <w:rPr>
                <w:rFonts w:ascii="Arial" w:cs="Arial" w:eastAsia="Arial" w:hAnsi="Arial"/>
                <w:b/>
                <w:bCs/>
                <w:color w:val="CCCCCC"/>
                <w:sz w:val="22"/>
                <w:szCs w:val="22"/>
              </w:rPr>
              <w:t xml:space="preserve">↓</w:t>
            </w:r>
          </w:p>
        </w:tc>
        <w:tc>
          <w:tcPr>
            <w:tcW w:type="dxa" w:w="180"/>
            <w:tcBorders>
              <w:top w:val="none"/>
              <w:left w:val="none"/>
              <w:bottom w:val="none"/>
              <w:right w:val="none"/>
            </w:tcBorders>
            <w:shd w:fill="FFFFFF" w:val="clear"/>
            <w:tcMar>
              <w:top w:type="dxa" w:w="0"/>
              <w:left w:type="dxa" w:w="0"/>
              <w:bottom w:type="dxa" w:w="0"/>
              <w:right w:type="dxa" w:w="0"/>
            </w:tcMar>
          </w:tcPr>
          <w:p>
            <w:r>
              <w:t xml:space="preserve"/>
            </w:r>
          </w:p>
        </w:tc>
        <w:tc>
          <w:tcPr>
            <w:tcW w:type="dxa" w:w="3000"/>
            <w:tcBorders>
              <w:top w:val="none"/>
              <w:left w:val="none"/>
              <w:bottom w:val="none"/>
              <w:right w:val="none"/>
            </w:tcBorders>
            <w:shd w:fill="FFFFFF" w:val="clear"/>
            <w:tcMar>
              <w:top w:type="dxa" w:w="60"/>
              <w:left w:type="dxa" w:w="60"/>
              <w:bottom w:type="dxa" w:w="60"/>
              <w:right w:type="dxa" w:w="60"/>
            </w:tcMar>
            <w:vAlign w:val="center"/>
          </w:tcPr>
          <w:p>
            <w:pPr>
              <w:jc w:val="center"/>
            </w:pPr>
            <w:r>
              <w:rPr>
                <w:rFonts w:ascii="Arial" w:cs="Arial" w:eastAsia="Arial" w:hAnsi="Arial"/>
                <w:b/>
                <w:bCs/>
                <w:color w:val="CCCCCC"/>
                <w:sz w:val="22"/>
                <w:szCs w:val="22"/>
              </w:rPr>
              <w:t xml:space="preserve">↓</w:t>
            </w:r>
          </w:p>
        </w:tc>
        <w:tc>
          <w:tcPr>
            <w:tcW w:type="dxa" w:w="180"/>
            <w:tcBorders>
              <w:top w:val="none"/>
              <w:left w:val="none"/>
              <w:bottom w:val="none"/>
              <w:right w:val="none"/>
            </w:tcBorders>
            <w:shd w:fill="FFFFFF" w:val="clear"/>
            <w:tcMar>
              <w:top w:type="dxa" w:w="0"/>
              <w:left w:type="dxa" w:w="0"/>
              <w:bottom w:type="dxa" w:w="0"/>
              <w:right w:type="dxa" w:w="0"/>
            </w:tcMar>
          </w:tcPr>
          <w:p>
            <w:r>
              <w:t xml:space="preserve"/>
            </w:r>
          </w:p>
        </w:tc>
        <w:tc>
          <w:tcPr>
            <w:tcW w:type="dxa" w:w="2640"/>
            <w:tcBorders>
              <w:top w:val="none"/>
              <w:left w:val="none"/>
              <w:bottom w:val="none"/>
              <w:right w:val="none"/>
            </w:tcBorders>
            <w:shd w:fill="FFFFFF" w:val="clear"/>
            <w:tcMar>
              <w:top w:type="dxa" w:w="60"/>
              <w:left w:type="dxa" w:w="60"/>
              <w:bottom w:type="dxa" w:w="60"/>
              <w:right w:type="dxa" w:w="60"/>
            </w:tcMar>
            <w:vAlign w:val="center"/>
          </w:tcPr>
          <w:p>
            <w:pPr>
              <w:jc w:val="center"/>
            </w:pPr>
            <w:r>
              <w:rPr>
                <w:rFonts w:ascii="Arial" w:cs="Arial" w:eastAsia="Arial" w:hAnsi="Arial"/>
                <w:b/>
                <w:bCs/>
                <w:color w:val="CCCCCC"/>
                <w:sz w:val="22"/>
                <w:szCs w:val="22"/>
              </w:rPr>
              <w:t xml:space="preserve">↓</w:t>
            </w:r>
          </w:p>
        </w:tc>
      </w:tr>
    </w:tbl>
    <w:p>
      <w:pPr>
        <w:spacing w:after="40" w:before="40"/>
        <w:jc w:val="center"/>
      </w:pPr>
      <w:r>
        <w:rPr>
          <w:rFonts w:ascii="Arial" w:cs="Arial" w:eastAsia="Arial" w:hAnsi="Arial"/>
          <w:b/>
          <w:bCs/>
          <w:color w:val="1B3A2D"/>
          <w:sz w:val="20"/>
          <w:szCs w:val="20"/>
        </w:rPr>
        <w:t xml:space="preserve">ENFORCEMENT AUTHORITIES</w:t>
      </w:r>
    </w:p>
    <w:p>
      <w:pPr>
        <w:spacing w:after="80" w:before="0"/>
        <w:jc w:val="center"/>
      </w:pPr>
      <w:r>
        <w:rPr>
          <w:rFonts w:ascii="Arial" w:cs="Arial" w:eastAsia="Arial" w:hAnsi="Arial"/>
          <w:i/>
          <w:iCs/>
          <w:color w:val="1B3A2D"/>
          <w:sz w:val="18"/>
          <w:szCs w:val="18"/>
        </w:rPr>
        <w:t xml:space="preserve">Own and enforce consequences. Outcomes flow in. Enforcement acts flow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
        <w:gridCol w:w="3000"/>
        <w:gridCol w:w="180"/>
        <w:gridCol w:w="2640"/>
      </w:tblGrid>
      <w:tr>
        <w:tc>
          <w:tcPr>
            <w:tcW w:type="dxa" w:w="3000"/>
            <w:tcBorders>
              <w:top w:val="single" w:color="CCCCCC" w:sz="1"/>
              <w:left w:val="single" w:color="CCCCCC" w:sz="1"/>
              <w:bottom w:val="single" w:color="CCCCCC" w:sz="1"/>
              <w:right w:val="single" w:color="CCCCCC" w:sz="1"/>
            </w:tcBorders>
            <w:shd w:fill="1B3A2D" w:val="clear"/>
            <w:tcMar>
              <w:top w:type="dxa" w:w="160"/>
              <w:left w:type="dxa" w:w="160"/>
              <w:bottom w:type="dxa" w:w="160"/>
              <w:right w:type="dxa" w:w="160"/>
            </w:tcMar>
            <w:vAlign w:val="center"/>
          </w:tcPr>
          <w:p>
            <w:pPr>
              <w:jc w:val="center"/>
            </w:pPr>
            <w:r>
              <w:rPr>
                <w:rFonts w:ascii="Arial" w:cs="Arial" w:eastAsia="Arial" w:hAnsi="Arial"/>
                <w:b/>
                <w:bCs/>
                <w:color w:val="FFFFFF"/>
                <w:sz w:val="22"/>
                <w:szCs w:val="22"/>
              </w:rPr>
              <w:t xml:space="preserve">ACTIVATION</w:t>
            </w:r>
          </w:p>
          <w:p>
            <w:pPr>
              <w:jc w:val="center"/>
            </w:pPr>
            <w:r>
              <w:rPr>
                <w:rFonts w:ascii="Arial" w:cs="Arial" w:eastAsia="Arial" w:hAnsi="Arial"/>
                <w:i/>
                <w:iCs/>
                <w:color w:val="FFFFFF"/>
                <w:sz w:val="18"/>
                <w:szCs w:val="18"/>
              </w:rPr>
              <w:t xml:space="preserve">Visibility Enforcement</w:t>
            </w:r>
          </w:p>
        </w:tc>
        <w:tc>
          <w:tcPr>
            <w:tcW w:type="dxa" w:w="180"/>
            <w:tcBorders>
              <w:top w:val="none"/>
              <w:left w:val="none"/>
              <w:bottom w:val="none"/>
              <w:right w:val="none"/>
            </w:tcBorders>
            <w:shd w:fill="FFFFFF" w:val="clear"/>
            <w:tcMar>
              <w:top w:type="dxa" w:w="0"/>
              <w:left w:type="dxa" w:w="0"/>
              <w:bottom w:type="dxa" w:w="0"/>
              <w:right w:type="dxa" w:w="0"/>
            </w:tcMar>
          </w:tcPr>
          <w:p>
            <w:r>
              <w:t xml:space="preserve"/>
            </w:r>
          </w:p>
        </w:tc>
        <w:tc>
          <w:tcPr>
            <w:tcW w:type="dxa" w:w="3000"/>
            <w:tcBorders>
              <w:top w:val="single" w:color="CCCCCC" w:sz="1"/>
              <w:left w:val="single" w:color="CCCCCC" w:sz="1"/>
              <w:bottom w:val="single" w:color="CCCCCC" w:sz="1"/>
              <w:right w:val="single" w:color="CCCCCC" w:sz="1"/>
            </w:tcBorders>
            <w:shd w:fill="1B3A2D" w:val="clear"/>
            <w:tcMar>
              <w:top w:type="dxa" w:w="160"/>
              <w:left w:type="dxa" w:w="160"/>
              <w:bottom w:type="dxa" w:w="160"/>
              <w:right w:type="dxa" w:w="160"/>
            </w:tcMar>
            <w:vAlign w:val="center"/>
          </w:tcPr>
          <w:p>
            <w:pPr>
              <w:jc w:val="center"/>
            </w:pPr>
            <w:r>
              <w:rPr>
                <w:rFonts w:ascii="Arial" w:cs="Arial" w:eastAsia="Arial" w:hAnsi="Arial"/>
                <w:b/>
                <w:bCs/>
                <w:color w:val="FFFFFF"/>
                <w:sz w:val="22"/>
                <w:szCs w:val="22"/>
              </w:rPr>
              <w:t xml:space="preserve">REGISTRY MUTATION</w:t>
            </w:r>
          </w:p>
          <w:p>
            <w:pPr>
              <w:jc w:val="center"/>
            </w:pPr>
            <w:r>
              <w:rPr>
                <w:rFonts w:ascii="Arial" w:cs="Arial" w:eastAsia="Arial" w:hAnsi="Arial"/>
                <w:i/>
                <w:iCs/>
                <w:color w:val="FFFFFF"/>
                <w:sz w:val="18"/>
                <w:szCs w:val="18"/>
              </w:rPr>
              <w:t xml:space="preserve">State Write Enforcement</w:t>
            </w:r>
          </w:p>
        </w:tc>
        <w:tc>
          <w:tcPr>
            <w:tcW w:type="dxa" w:w="180"/>
            <w:tcBorders>
              <w:top w:val="none"/>
              <w:left w:val="none"/>
              <w:bottom w:val="none"/>
              <w:right w:val="none"/>
            </w:tcBorders>
            <w:shd w:fill="FFFFFF" w:val="clear"/>
            <w:tcMar>
              <w:top w:type="dxa" w:w="0"/>
              <w:left w:type="dxa" w:w="0"/>
              <w:bottom w:type="dxa" w:w="0"/>
              <w:right w:type="dxa" w:w="0"/>
            </w:tcMar>
          </w:tcPr>
          <w:p>
            <w:r>
              <w:t xml:space="preserve"/>
            </w:r>
          </w:p>
        </w:tc>
        <w:tc>
          <w:tcPr>
            <w:tcW w:type="dxa" w:w="2640"/>
            <w:tcBorders>
              <w:top w:val="single" w:color="CCCCCC" w:sz="1"/>
              <w:left w:val="single" w:color="CCCCCC" w:sz="1"/>
              <w:bottom w:val="single" w:color="CCCCCC" w:sz="1"/>
              <w:right w:val="single" w:color="CCCCCC" w:sz="1"/>
            </w:tcBorders>
            <w:shd w:fill="1B3A2D" w:val="clear"/>
            <w:tcMar>
              <w:top w:type="dxa" w:w="160"/>
              <w:left w:type="dxa" w:w="160"/>
              <w:bottom w:type="dxa" w:w="160"/>
              <w:right w:type="dxa" w:w="160"/>
            </w:tcMar>
            <w:vAlign w:val="center"/>
          </w:tcPr>
          <w:p>
            <w:pPr>
              <w:jc w:val="center"/>
            </w:pPr>
            <w:r>
              <w:rPr>
                <w:rFonts w:ascii="Arial" w:cs="Arial" w:eastAsia="Arial" w:hAnsi="Arial"/>
                <w:b/>
                <w:bCs/>
                <w:color w:val="FFFFFF"/>
                <w:sz w:val="22"/>
                <w:szCs w:val="22"/>
              </w:rPr>
              <w:t xml:space="preserve">GOVERNANCE</w:t>
            </w:r>
          </w:p>
          <w:p>
            <w:pPr>
              <w:jc w:val="center"/>
            </w:pPr>
            <w:r>
              <w:rPr>
                <w:rFonts w:ascii="Arial" w:cs="Arial" w:eastAsia="Arial" w:hAnsi="Arial"/>
                <w:i/>
                <w:iCs/>
                <w:color w:val="FFFFFF"/>
                <w:sz w:val="18"/>
                <w:szCs w:val="18"/>
              </w:rPr>
              <w:t xml:space="preserve">Constitutional Enforcement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
        <w:gridCol w:w="3000"/>
        <w:gridCol w:w="180"/>
        <w:gridCol w:w="2640"/>
      </w:tblGrid>
      <w:tr>
        <w:tc>
          <w:tcPr>
            <w:tcW w:type="dxa" w:w="3000"/>
            <w:tcBorders>
              <w:top w:val="none"/>
              <w:left w:val="none"/>
              <w:bottom w:val="none"/>
              <w:right w:val="none"/>
            </w:tcBorders>
            <w:shd w:fill="FFFFFF" w:val="clear"/>
            <w:tcMar>
              <w:top w:type="dxa" w:w="60"/>
              <w:left w:type="dxa" w:w="60"/>
              <w:bottom w:type="dxa" w:w="60"/>
              <w:right w:type="dxa" w:w="60"/>
            </w:tcMar>
            <w:vAlign w:val="center"/>
          </w:tcPr>
          <w:p>
            <w:pPr>
              <w:jc w:val="center"/>
            </w:pPr>
            <w:r>
              <w:rPr>
                <w:rFonts w:ascii="Arial" w:cs="Arial" w:eastAsia="Arial" w:hAnsi="Arial"/>
                <w:b/>
                <w:bCs/>
                <w:color w:val="CCCCCC"/>
                <w:sz w:val="22"/>
                <w:szCs w:val="22"/>
              </w:rPr>
              <w:t xml:space="preserve">↓</w:t>
            </w:r>
          </w:p>
        </w:tc>
        <w:tc>
          <w:tcPr>
            <w:tcW w:type="dxa" w:w="180"/>
            <w:tcBorders>
              <w:top w:val="none"/>
              <w:left w:val="none"/>
              <w:bottom w:val="none"/>
              <w:right w:val="none"/>
            </w:tcBorders>
            <w:shd w:fill="FFFFFF" w:val="clear"/>
            <w:tcMar>
              <w:top w:type="dxa" w:w="0"/>
              <w:left w:type="dxa" w:w="0"/>
              <w:bottom w:type="dxa" w:w="0"/>
              <w:right w:type="dxa" w:w="0"/>
            </w:tcMar>
          </w:tcPr>
          <w:p>
            <w:r>
              <w:t xml:space="preserve"/>
            </w:r>
          </w:p>
        </w:tc>
        <w:tc>
          <w:tcPr>
            <w:tcW w:type="dxa" w:w="3000"/>
            <w:tcBorders>
              <w:top w:val="none"/>
              <w:left w:val="none"/>
              <w:bottom w:val="none"/>
              <w:right w:val="none"/>
            </w:tcBorders>
            <w:shd w:fill="FFFFFF" w:val="clear"/>
            <w:tcMar>
              <w:top w:type="dxa" w:w="60"/>
              <w:left w:type="dxa" w:w="60"/>
              <w:bottom w:type="dxa" w:w="60"/>
              <w:right w:type="dxa" w:w="60"/>
            </w:tcMar>
            <w:vAlign w:val="center"/>
          </w:tcPr>
          <w:p>
            <w:pPr>
              <w:jc w:val="center"/>
            </w:pPr>
            <w:r>
              <w:rPr>
                <w:rFonts w:ascii="Arial" w:cs="Arial" w:eastAsia="Arial" w:hAnsi="Arial"/>
                <w:b/>
                <w:bCs/>
                <w:color w:val="CCCCCC"/>
                <w:sz w:val="22"/>
                <w:szCs w:val="22"/>
              </w:rPr>
              <w:t xml:space="preserve">↓</w:t>
            </w:r>
          </w:p>
        </w:tc>
        <w:tc>
          <w:tcPr>
            <w:tcW w:type="dxa" w:w="180"/>
            <w:tcBorders>
              <w:top w:val="none"/>
              <w:left w:val="none"/>
              <w:bottom w:val="none"/>
              <w:right w:val="none"/>
            </w:tcBorders>
            <w:shd w:fill="FFFFFF" w:val="clear"/>
            <w:tcMar>
              <w:top w:type="dxa" w:w="0"/>
              <w:left w:type="dxa" w:w="0"/>
              <w:bottom w:type="dxa" w:w="0"/>
              <w:right w:type="dxa" w:w="0"/>
            </w:tcMar>
          </w:tcPr>
          <w:p>
            <w:r>
              <w:t xml:space="preserve"/>
            </w:r>
          </w:p>
        </w:tc>
        <w:tc>
          <w:tcPr>
            <w:tcW w:type="dxa" w:w="2640"/>
            <w:tcBorders>
              <w:top w:val="none"/>
              <w:left w:val="none"/>
              <w:bottom w:val="none"/>
              <w:right w:val="none"/>
            </w:tcBorders>
            <w:shd w:fill="FFFFFF" w:val="clear"/>
            <w:tcMar>
              <w:top w:type="dxa" w:w="60"/>
              <w:left w:type="dxa" w:w="60"/>
              <w:bottom w:type="dxa" w:w="60"/>
              <w:right w:type="dxa" w:w="60"/>
            </w:tcMar>
            <w:vAlign w:val="center"/>
          </w:tcPr>
          <w:p>
            <w:pPr>
              <w:jc w:val="center"/>
            </w:pPr>
            <w:r>
              <w:rPr>
                <w:rFonts w:ascii="Arial" w:cs="Arial" w:eastAsia="Arial" w:hAnsi="Arial"/>
                <w:b/>
                <w:bCs/>
                <w:color w:val="CCCCCC"/>
                <w:sz w:val="22"/>
                <w:szCs w:val="22"/>
              </w:rPr>
              <w:t xml:space="preserve">↓</w:t>
            </w:r>
          </w:p>
        </w:tc>
      </w:tr>
    </w:tbl>
    <w:p>
      <w:pPr>
        <w:spacing w:after="40" w:before="40"/>
        <w:jc w:val="center"/>
      </w:pPr>
      <w:r>
        <w:rPr>
          <w:rFonts w:ascii="Arial" w:cs="Arial" w:eastAsia="Arial" w:hAnsi="Arial"/>
          <w:b/>
          <w:bCs/>
          <w:color w:val="2D1F3D"/>
          <w:sz w:val="20"/>
          <w:szCs w:val="20"/>
        </w:rPr>
        <w:t xml:space="preserve">AUTHORITATIVE STATE DOMAINS</w:t>
      </w:r>
    </w:p>
    <w:p>
      <w:pPr>
        <w:spacing w:after="80" w:before="0"/>
        <w:jc w:val="center"/>
      </w:pPr>
      <w:r>
        <w:rPr>
          <w:rFonts w:ascii="Arial" w:cs="Arial" w:eastAsia="Arial" w:hAnsi="Arial"/>
          <w:i/>
          <w:iCs/>
          <w:color w:val="2D1F3D"/>
          <w:sz w:val="18"/>
          <w:szCs w:val="18"/>
        </w:rPr>
        <w:t xml:space="preserve">Substrate. Store authoritative reality. Do not enforce.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1F3D" w:val="clear"/>
            <w:tcMar>
              <w:top w:type="dxa" w:w="160"/>
              <w:left w:type="dxa" w:w="160"/>
              <w:bottom w:type="dxa" w:w="160"/>
              <w:right w:type="dxa" w:w="160"/>
            </w:tcMar>
            <w:vAlign w:val="center"/>
          </w:tcPr>
          <w:p>
            <w:pPr>
              <w:jc w:val="center"/>
            </w:pPr>
            <w:r>
              <w:rPr>
                <w:rFonts w:ascii="Arial" w:cs="Arial" w:eastAsia="Arial" w:hAnsi="Arial"/>
                <w:b/>
                <w:bCs/>
                <w:color w:val="FFFFFF"/>
                <w:sz w:val="22"/>
                <w:szCs w:val="22"/>
              </w:rPr>
              <w:t xml:space="preserve">GRAPH LAYER</w:t>
            </w:r>
          </w:p>
          <w:p>
            <w:pPr>
              <w:jc w:val="center"/>
            </w:pPr>
            <w:r>
              <w:rPr>
                <w:rFonts w:ascii="Arial" w:cs="Arial" w:eastAsia="Arial" w:hAnsi="Arial"/>
                <w:i/>
                <w:iCs/>
                <w:color w:val="FFFFFF"/>
                <w:sz w:val="18"/>
                <w:szCs w:val="18"/>
              </w:rPr>
              <w:t xml:space="preserve">Connectivity Substrate</w:t>
            </w:r>
          </w:p>
        </w:tc>
        <w:tc>
          <w:tcPr>
            <w:tcW w:type="dxa" w:w="4680"/>
            <w:tcBorders>
              <w:top w:val="single" w:color="CCCCCC" w:sz="1"/>
              <w:left w:val="single" w:color="CCCCCC" w:sz="1"/>
              <w:bottom w:val="single" w:color="CCCCCC" w:sz="1"/>
              <w:right w:val="single" w:color="CCCCCC" w:sz="1"/>
            </w:tcBorders>
            <w:shd w:fill="2D1F3D" w:val="clear"/>
            <w:tcMar>
              <w:top w:type="dxa" w:w="160"/>
              <w:left w:type="dxa" w:w="160"/>
              <w:bottom w:type="dxa" w:w="160"/>
              <w:right w:type="dxa" w:w="160"/>
            </w:tcMar>
            <w:vAlign w:val="center"/>
          </w:tcPr>
          <w:p>
            <w:pPr>
              <w:jc w:val="center"/>
            </w:pPr>
            <w:r>
              <w:rPr>
                <w:rFonts w:ascii="Arial" w:cs="Arial" w:eastAsia="Arial" w:hAnsi="Arial"/>
                <w:b/>
                <w:bCs/>
                <w:color w:val="FFFFFF"/>
                <w:sz w:val="22"/>
                <w:szCs w:val="22"/>
              </w:rPr>
              <w:t xml:space="preserve">REGISTRY LAYER</w:t>
            </w:r>
          </w:p>
          <w:p>
            <w:pPr>
              <w:jc w:val="center"/>
            </w:pPr>
            <w:r>
              <w:rPr>
                <w:rFonts w:ascii="Arial" w:cs="Arial" w:eastAsia="Arial" w:hAnsi="Arial"/>
                <w:i/>
                <w:iCs/>
                <w:color w:val="FFFFFF"/>
                <w:sz w:val="18"/>
                <w:szCs w:val="18"/>
              </w:rPr>
              <w:t xml:space="preserve">Meaning Substrate</w:t>
            </w:r>
          </w:p>
        </w:tc>
      </w:tr>
    </w:tbl>
    <w:p>
      <w:pPr>
        <w:spacing w:after="0" w:before="120"/>
      </w:pPr>
      <w:r>
        <w:t xml:space="preserve"/>
      </w:r>
    </w:p>
    <w:p>
      <w:pPr>
        <w:spacing w:after="60" w:before="60"/>
      </w:pPr>
      <w:r>
        <w:rPr>
          <w:rFonts w:ascii="Arial" w:cs="Arial" w:eastAsia="Arial" w:hAnsi="Arial"/>
          <w:color w:val="111111"/>
          <w:sz w:val="22"/>
          <w:szCs w:val="22"/>
        </w:rPr>
        <w:t xml:space="preserve">The diagram is read top to bottom. Outcome producers feed enforcement authorities. Enforcement authorities act upon authoritative state domains. Each layer contains different kinds of things and different kinds of authority.</w:t>
      </w:r>
    </w:p>
    <w:p>
      <w:pPr>
        <w:spacing w:after="60" w:before="60"/>
      </w:pPr>
      <w:r>
        <w:rPr>
          <w:rFonts w:ascii="Arial" w:cs="Arial" w:eastAsia="Arial" w:hAnsi="Arial"/>
          <w:color w:val="111111"/>
          <w:sz w:val="22"/>
          <w:szCs w:val="22"/>
        </w:rPr>
        <w:t xml:space="preserve">The key structural fact the diagram encodes: producing an outcome does not place you in the enforcement layer. Validation, Derivation, and Consistency all produce outcomes. None of them enforce consequences. That is not a deficiency. It is a deliberate architectural separation.</w:t>
      </w:r>
    </w:p>
    <w:p>
      <w:r>
        <w:br w:type="page"/>
      </w:r>
    </w:p>
    <w:p>
      <w:pPr>
        <w:pStyle w:val="Heading1"/>
        <w:pBdr>
          <w:bottom w:val="single" w:color="C9A84C" w:sz="8" w:space="4"/>
        </w:pBdr>
        <w:spacing w:after="200" w:before="400"/>
      </w:pPr>
      <w:r>
        <w:rPr>
          <w:rFonts w:ascii="Arial" w:cs="Arial" w:eastAsia="Arial" w:hAnsi="Arial"/>
          <w:b/>
          <w:bCs/>
          <w:color w:val="1A1A2E"/>
          <w:sz w:val="36"/>
          <w:szCs w:val="36"/>
        </w:rPr>
        <w:t xml:space="preserve">3. Locked Principles</w:t>
      </w:r>
    </w:p>
    <w:p>
      <w:pPr>
        <w:pStyle w:val="Heading2"/>
        <w:spacing w:after="120" w:before="280"/>
      </w:pPr>
      <w:r>
        <w:rPr>
          <w:rFonts w:ascii="Arial" w:cs="Arial" w:eastAsia="Arial" w:hAnsi="Arial"/>
          <w:b/>
          <w:bCs/>
          <w:color w:val="1A1A2E"/>
          <w:sz w:val="28"/>
          <w:szCs w:val="28"/>
        </w:rPr>
        <w:t xml:space="preserve">Doc 2.5 Principle 01</w:t>
      </w:r>
    </w:p>
    <w:p>
      <w:pPr>
        <w:pBdr>
          <w:left w:val="single" w:color="C9A84C" w:sz="14" w:space="8"/>
        </w:pBdr>
        <w:spacing w:after="160" w:before="160"/>
        <w:ind w:left="720" w:right="720"/>
      </w:pPr>
      <w:r>
        <w:rPr>
          <w:rFonts w:ascii="Arial" w:cs="Arial" w:eastAsia="Arial" w:hAnsi="Arial"/>
          <w:b/>
          <w:bCs/>
          <w:i/>
          <w:iCs/>
          <w:color w:val="1A1A2E"/>
          <w:sz w:val="24"/>
          <w:szCs w:val="24"/>
        </w:rPr>
        <w:t xml:space="preserve">"Consequences are enforcement acts. Effects are downstream consumers of enforcement acts."</w:t>
      </w:r>
    </w:p>
    <w:p>
      <w:pPr>
        <w:pStyle w:val="Heading3"/>
        <w:spacing w:after="80" w:before="200"/>
      </w:pPr>
      <w:r>
        <w:rPr>
          <w:rFonts w:ascii="Arial" w:cs="Arial" w:eastAsia="Arial" w:hAnsi="Arial"/>
          <w:b/>
          <w:bCs/>
          <w:color w:val="0F3460"/>
          <w:sz w:val="24"/>
          <w:szCs w:val="24"/>
        </w:rPr>
        <w:t xml:space="preserve">Discriminator</w:t>
      </w:r>
    </w:p>
    <w:p>
      <w:pPr>
        <w:spacing w:after="60" w:before="60"/>
      </w:pPr>
      <w:r>
        <w:rPr>
          <w:rFonts w:ascii="Arial" w:cs="Arial" w:eastAsia="Arial" w:hAnsi="Arial"/>
          <w:color w:val="111111"/>
          <w:sz w:val="22"/>
          <w:szCs w:val="22"/>
        </w:rPr>
        <w:t xml:space="preserve">Remove the consequence: effects collapse. Remove effects: the consequence survives. This asymmetry is the definitive test.</w:t>
      </w:r>
    </w:p>
    <w:p>
      <w:pPr>
        <w:pStyle w:val="Heading3"/>
        <w:spacing w:after="80" w:before="200"/>
      </w:pPr>
      <w:r>
        <w:rPr>
          <w:rFonts w:ascii="Arial" w:cs="Arial" w:eastAsia="Arial" w:hAnsi="Arial"/>
          <w:b/>
          <w:bCs/>
          <w:color w:val="0F3460"/>
          <w:sz w:val="24"/>
          <w:szCs w:val="24"/>
        </w:rPr>
        <w:t xml:space="preserve">Evidence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Outcome</w:t>
            </w:r>
          </w:p>
        </w:tc>
        <w:tc>
          <w:tcPr>
            <w:tcW w:type="dxa" w:w="3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Apparent Effects</w:t>
            </w:r>
          </w:p>
        </w:tc>
        <w:tc>
          <w:tcPr>
            <w:tcW w:type="dxa" w:w="3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Test Result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11111"/>
                <w:sz w:val="20"/>
                <w:szCs w:val="20"/>
              </w:rPr>
              <w:t xml:space="preserve">Activation → Hidden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UI omission, traversal stop, search omission, logging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All collapsed when Visibility Boundary Enforcement removed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11111"/>
                <w:sz w:val="20"/>
                <w:szCs w:val="20"/>
              </w:rPr>
              <w:t xml:space="preserve">Validation → Illegal</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UI error, audit entry, metrics, notifications</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All collapsed when Commit Block Enforcement removed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11111"/>
                <w:sz w:val="20"/>
                <w:szCs w:val="20"/>
              </w:rPr>
              <w:t xml:space="preserve">Derivation → Artifact Produced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Explorer update, search update, metrics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All collapsed when Derived State Write removed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11111"/>
                <w:sz w:val="20"/>
                <w:szCs w:val="20"/>
              </w:rPr>
              <w:t xml:space="preserve">Governance → Change Approved</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Migration window, Validation updates, documentation</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All collapsed when Constitutional State Application removed</w:t>
            </w:r>
          </w:p>
        </w:tc>
      </w:tr>
    </w:tbl>
    <w:p>
      <w:pPr>
        <w:spacing w:after="0" w:before="80"/>
      </w:pPr>
      <w:r>
        <w:t xml:space="preserve"/>
      </w:r>
    </w:p>
    <w:p>
      <w:pPr>
        <w:spacing w:after="60" w:before="60"/>
      </w:pPr>
      <w:r>
        <w:rPr>
          <w:rFonts w:ascii="Arial" w:cs="Arial" w:eastAsia="Arial" w:hAnsi="Arial"/>
          <w:color w:val="111111"/>
          <w:sz w:val="22"/>
          <w:szCs w:val="22"/>
        </w:rPr>
        <w:t xml:space="preserve">All four authorities. All four outcome types. Same asymmetry. Same result.</w:t>
      </w:r>
    </w:p>
    <w:p>
      <w:pPr>
        <w:spacing w:after="0" w:before="160"/>
      </w:pPr>
      <w:r>
        <w:t xml:space="preserve"/>
      </w:r>
    </w:p>
    <w:p>
      <w:pPr>
        <w:pStyle w:val="Heading2"/>
        <w:spacing w:after="120" w:before="280"/>
      </w:pPr>
      <w:r>
        <w:rPr>
          <w:rFonts w:ascii="Arial" w:cs="Arial" w:eastAsia="Arial" w:hAnsi="Arial"/>
          <w:b/>
          <w:bCs/>
          <w:color w:val="1A1A2E"/>
          <w:sz w:val="28"/>
          <w:szCs w:val="28"/>
        </w:rPr>
        <w:t xml:space="preserve">Doc 2.5 Principle 02</w:t>
      </w:r>
    </w:p>
    <w:p>
      <w:pPr>
        <w:pBdr>
          <w:left w:val="single" w:color="C9A84C" w:sz="14" w:space="8"/>
        </w:pBdr>
        <w:spacing w:after="160" w:before="160"/>
        <w:ind w:left="720" w:right="720"/>
      </w:pPr>
      <w:r>
        <w:rPr>
          <w:rFonts w:ascii="Arial" w:cs="Arial" w:eastAsia="Arial" w:hAnsi="Arial"/>
          <w:b/>
          <w:bCs/>
          <w:i/>
          <w:iCs/>
          <w:color w:val="1A1A2E"/>
          <w:sz w:val="24"/>
          <w:szCs w:val="24"/>
        </w:rPr>
        <w:t xml:space="preserve">"Consequence ownership is determined by enforcement ownership, not by outcome ownership."</w:t>
      </w:r>
    </w:p>
    <w:p>
      <w:pPr>
        <w:pStyle w:val="Heading3"/>
        <w:spacing w:after="80" w:before="200"/>
      </w:pPr>
      <w:r>
        <w:rPr>
          <w:rFonts w:ascii="Arial" w:cs="Arial" w:eastAsia="Arial" w:hAnsi="Arial"/>
          <w:b/>
          <w:bCs/>
          <w:color w:val="0F3460"/>
          <w:sz w:val="24"/>
          <w:szCs w:val="24"/>
        </w:rPr>
        <w:t xml:space="preserve">Evidence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Authority</w:t>
            </w:r>
          </w:p>
        </w:tc>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Produces</w:t>
            </w:r>
          </w:p>
        </w:tc>
        <w:tc>
          <w:tcPr>
            <w:tcW w:type="dxa" w:w="4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Consequence Owner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11111"/>
                <w:sz w:val="20"/>
                <w:szCs w:val="20"/>
              </w:rPr>
              <w:t xml:space="preserve">Validation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Legality Outcomes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Registry Mutation — commit block enforcement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11111"/>
                <w:sz w:val="20"/>
                <w:szCs w:val="20"/>
              </w:rPr>
              <w:t xml:space="preserve">Consistency</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System Observations</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Registry Mutation — Observation write enforcement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11111"/>
                <w:sz w:val="20"/>
                <w:szCs w:val="20"/>
              </w:rPr>
              <w:t xml:space="preserve">Derivation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Computed Artifacts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Registry Mutation — derived state write enforcement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11111"/>
                <w:sz w:val="20"/>
                <w:szCs w:val="20"/>
              </w:rPr>
              <w:t xml:space="preserve">Activation</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Visibility Outcomes</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Activation — visibility boundary enforcement (same authority)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11111"/>
                <w:sz w:val="20"/>
                <w:szCs w:val="20"/>
              </w:rPr>
              <w:t xml:space="preserve">Governance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Constitutional Outcomes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Governance — constitutional state enforcement (same authority)</w:t>
            </w:r>
          </w:p>
        </w:tc>
      </w:tr>
    </w:tbl>
    <w:p>
      <w:pPr>
        <w:spacing w:after="0" w:before="80"/>
      </w:pPr>
      <w:r>
        <w:t xml:space="preserve"/>
      </w:r>
    </w:p>
    <w:p>
      <w:pPr>
        <w:spacing w:after="60" w:before="60"/>
      </w:pPr>
      <w:r>
        <w:rPr>
          <w:rFonts w:ascii="Arial" w:cs="Arial" w:eastAsia="Arial" w:hAnsi="Arial"/>
          <w:color w:val="111111"/>
          <w:sz w:val="22"/>
          <w:szCs w:val="22"/>
        </w:rPr>
        <w:t xml:space="preserve">Note: Activation and Governance demonstrate that Outcome Owner = Consequence Owner is possible. The principle does not claim separation is required. It claims that ownership must be determined by enforcement, not by outcome production.</w:t>
      </w:r>
    </w:p>
    <w:p>
      <w:pPr>
        <w:pStyle w:val="Heading3"/>
        <w:spacing w:after="80" w:before="200"/>
      </w:pPr>
      <w:r>
        <w:rPr>
          <w:rFonts w:ascii="Arial" w:cs="Arial" w:eastAsia="Arial" w:hAnsi="Arial"/>
          <w:b/>
          <w:bCs/>
          <w:color w:val="0F3460"/>
          <w:sz w:val="24"/>
          <w:szCs w:val="24"/>
        </w:rPr>
        <w:t xml:space="preserve">Compression Test Survived</w:t>
      </w:r>
    </w:p>
    <w:p>
      <w:pPr>
        <w:spacing w:after="60" w:before="60"/>
      </w:pPr>
      <w:r>
        <w:rPr>
          <w:rFonts w:ascii="Arial" w:cs="Arial" w:eastAsia="Arial" w:hAnsi="Arial"/>
          <w:color w:val="111111"/>
          <w:sz w:val="22"/>
          <w:szCs w:val="22"/>
        </w:rPr>
        <w:t xml:space="preserve">The strongest compression attempt: 'Registry Mutation owns all consequences.' Governance killed it. Governance enforces what may become true (constitutional reality). Registry Mutation enforces what becomes recorded (graph state). These target different realities. They cannot be collapsed.</w:t>
      </w:r>
    </w:p>
    <w:p>
      <w:r>
        <w:br w:type="page"/>
      </w:r>
    </w:p>
    <w:p>
      <w:pPr>
        <w:pStyle w:val="Heading1"/>
        <w:pBdr>
          <w:bottom w:val="single" w:color="C9A84C" w:sz="8" w:space="4"/>
        </w:pBdr>
        <w:spacing w:after="200" w:before="400"/>
      </w:pPr>
      <w:r>
        <w:rPr>
          <w:rFonts w:ascii="Arial" w:cs="Arial" w:eastAsia="Arial" w:hAnsi="Arial"/>
          <w:b/>
          <w:bCs/>
          <w:color w:val="1A1A2E"/>
          <w:sz w:val="36"/>
          <w:szCs w:val="36"/>
        </w:rPr>
        <w:t xml:space="preserve">4. Topology Tables</w:t>
      </w:r>
    </w:p>
    <w:p>
      <w:pPr>
        <w:spacing w:after="60" w:before="60"/>
      </w:pPr>
      <w:r>
        <w:rPr>
          <w:rFonts w:ascii="Arial" w:cs="Arial" w:eastAsia="Arial" w:hAnsi="Arial"/>
          <w:color w:val="111111"/>
          <w:sz w:val="22"/>
          <w:szCs w:val="22"/>
        </w:rPr>
        <w:t xml:space="preserve">The diagram shows the shape. The tables record the precise contents of each layer.</w:t>
      </w:r>
    </w:p>
    <w:p>
      <w:pPr>
        <w:spacing w:after="0" w:before="120"/>
      </w:pPr>
      <w:r>
        <w:t xml:space="preserve"/>
      </w:r>
    </w:p>
    <w:p>
      <w:pPr>
        <w:pStyle w:val="Heading2"/>
        <w:spacing w:after="120" w:before="280"/>
      </w:pPr>
      <w:r>
        <w:rPr>
          <w:rFonts w:ascii="Arial" w:cs="Arial" w:eastAsia="Arial" w:hAnsi="Arial"/>
          <w:b/>
          <w:bCs/>
          <w:color w:val="1A1A2E"/>
          <w:sz w:val="28"/>
          <w:szCs w:val="28"/>
        </w:rPr>
        <w:t xml:space="preserve">Enforcement Authorities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3A2D" w:val="clear"/>
            <w:tcMar>
              <w:top w:type="dxa" w:w="100"/>
              <w:left w:type="dxa" w:w="140"/>
              <w:bottom w:type="dxa" w:w="100"/>
              <w:right w:type="dxa" w:w="140"/>
            </w:tcMar>
          </w:tcPr>
          <w:p>
            <w:r>
              <w:rPr>
                <w:rFonts w:ascii="Arial" w:cs="Arial" w:eastAsia="Arial" w:hAnsi="Arial"/>
                <w:b/>
                <w:bCs/>
                <w:color w:val="FFFFFF"/>
                <w:sz w:val="20"/>
                <w:szCs w:val="20"/>
              </w:rPr>
              <w:t xml:space="preserve">Authority</w:t>
            </w:r>
          </w:p>
        </w:tc>
        <w:tc>
          <w:tcPr>
            <w:tcW w:type="dxa" w:w="3200"/>
            <w:tcBorders>
              <w:top w:val="single" w:color="CCCCCC" w:sz="1"/>
              <w:left w:val="single" w:color="CCCCCC" w:sz="1"/>
              <w:bottom w:val="single" w:color="CCCCCC" w:sz="1"/>
              <w:right w:val="single" w:color="CCCCCC" w:sz="1"/>
            </w:tcBorders>
            <w:shd w:fill="1B3A2D" w:val="clear"/>
            <w:tcMar>
              <w:top w:type="dxa" w:w="100"/>
              <w:left w:type="dxa" w:w="140"/>
              <w:bottom w:type="dxa" w:w="100"/>
              <w:right w:type="dxa" w:w="140"/>
            </w:tcMar>
          </w:tcPr>
          <w:p>
            <w:r>
              <w:rPr>
                <w:rFonts w:ascii="Arial" w:cs="Arial" w:eastAsia="Arial" w:hAnsi="Arial"/>
                <w:b/>
                <w:bCs/>
                <w:color w:val="FFFFFF"/>
                <w:sz w:val="20"/>
                <w:szCs w:val="20"/>
              </w:rPr>
              <w:t xml:space="preserve">Consequence Owned</w:t>
            </w:r>
          </w:p>
        </w:tc>
        <w:tc>
          <w:tcPr>
            <w:tcW w:type="dxa" w:w="3360"/>
            <w:tcBorders>
              <w:top w:val="single" w:color="CCCCCC" w:sz="1"/>
              <w:left w:val="single" w:color="CCCCCC" w:sz="1"/>
              <w:bottom w:val="single" w:color="CCCCCC" w:sz="1"/>
              <w:right w:val="single" w:color="CCCCCC" w:sz="1"/>
            </w:tcBorders>
            <w:shd w:fill="1B3A2D" w:val="clear"/>
            <w:tcMar>
              <w:top w:type="dxa" w:w="100"/>
              <w:left w:type="dxa" w:w="140"/>
              <w:bottom w:type="dxa" w:w="100"/>
              <w:right w:type="dxa" w:w="140"/>
            </w:tcMar>
          </w:tcPr>
          <w:p>
            <w:r>
              <w:rPr>
                <w:rFonts w:ascii="Arial" w:cs="Arial" w:eastAsia="Arial" w:hAnsi="Arial"/>
                <w:b/>
                <w:bCs/>
                <w:color w:val="FFFFFF"/>
                <w:sz w:val="20"/>
                <w:szCs w:val="20"/>
              </w:rPr>
              <w:t xml:space="preserve">Authoritative Reality Enforced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11111"/>
                <w:sz w:val="20"/>
                <w:szCs w:val="20"/>
              </w:rPr>
              <w:t xml:space="preserve">Activation Engine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Visibility Boundary Enforcement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Visibility Reality — what may be seen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11111"/>
                <w:sz w:val="20"/>
                <w:szCs w:val="20"/>
              </w:rPr>
              <w:t xml:space="preserve">Registry Mutation</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State Write Enforcement</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Recorded Reality — what is in the graph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11111"/>
                <w:sz w:val="20"/>
                <w:szCs w:val="20"/>
              </w:rPr>
              <w:t xml:space="preserve">Governance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Constitutional Enforcement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Constitutional Reality — what may become true</w:t>
            </w:r>
          </w:p>
        </w:tc>
      </w:tr>
    </w:tbl>
    <w:p>
      <w:pPr>
        <w:spacing w:after="0" w:before="160"/>
      </w:pPr>
      <w:r>
        <w:t xml:space="preserve"/>
      </w:r>
    </w:p>
    <w:p>
      <w:pPr>
        <w:pStyle w:val="Heading2"/>
        <w:spacing w:after="120" w:before="280"/>
      </w:pPr>
      <w:r>
        <w:rPr>
          <w:rFonts w:ascii="Arial" w:cs="Arial" w:eastAsia="Arial" w:hAnsi="Arial"/>
          <w:b/>
          <w:bCs/>
          <w:color w:val="1A1A2E"/>
          <w:sz w:val="28"/>
          <w:szCs w:val="28"/>
        </w:rPr>
        <w:t xml:space="preserve">Outcome Producers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Authority</w:t>
            </w:r>
          </w:p>
        </w:tc>
        <w:tc>
          <w:tcPr>
            <w:tcW w:type="dxa" w:w="3800"/>
            <w:tcBorders>
              <w:top w:val="single" w:color="CCCCCC" w:sz="1"/>
              <w:left w:val="single" w:color="CCCCCC" w:sz="1"/>
              <w:bottom w:val="single" w:color="CCCCCC" w:sz="1"/>
              <w:right w:val="single" w:color="CCCCCC"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Outcome Produced</w:t>
            </w:r>
          </w:p>
        </w:tc>
        <w:tc>
          <w:tcPr>
            <w:tcW w:type="dxa" w:w="3360"/>
            <w:tcBorders>
              <w:top w:val="single" w:color="CCCCCC" w:sz="1"/>
              <w:left w:val="single" w:color="CCCCCC" w:sz="1"/>
              <w:bottom w:val="single" w:color="CCCCCC" w:sz="1"/>
              <w:right w:val="single" w:color="CCCCCC"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Consequence Owner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11111"/>
                <w:sz w:val="20"/>
                <w:szCs w:val="20"/>
              </w:rPr>
              <w:t xml:space="preserve">Validation Engine</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Legality Outcome — Legal / Illegal / Undetermined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Registry Mutation enforces the commit consequence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11111"/>
                <w:sz w:val="20"/>
                <w:szCs w:val="20"/>
              </w:rPr>
              <w:t xml:space="preserve">Derivation Engine</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Computed Artifact — derived values, updated weights</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Registry Mutation enforces the write consequence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11111"/>
                <w:sz w:val="20"/>
                <w:szCs w:val="20"/>
              </w:rPr>
              <w:t xml:space="preserve">Consistency Engine</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System Observation — first-class inconsistency record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Registry Mutation enforces the Observation write consequence</w:t>
            </w:r>
          </w:p>
        </w:tc>
      </w:tr>
    </w:tbl>
    <w:p>
      <w:pPr>
        <w:spacing w:after="0" w:before="80"/>
      </w:pPr>
      <w:r>
        <w:t xml:space="preserve"/>
      </w:r>
    </w:p>
    <w:p>
      <w:pPr>
        <w:spacing w:after="60" w:before="60"/>
      </w:pPr>
      <w:r>
        <w:rPr>
          <w:rFonts w:ascii="Arial" w:cs="Arial" w:eastAsia="Arial" w:hAnsi="Arial"/>
          <w:color w:val="111111"/>
          <w:sz w:val="22"/>
          <w:szCs w:val="22"/>
        </w:rPr>
        <w:t xml:space="preserve">All three outcome producers share the same consequence owner for their enforcement act: Registry Mutation. This is not coincidence. It reflects that all three produce outputs that must enter recorded reality through the same write enforcement layer.</w:t>
      </w:r>
    </w:p>
    <w:p>
      <w:pPr>
        <w:spacing w:after="0" w:before="160"/>
      </w:pPr>
      <w:r>
        <w:t xml:space="preserve"/>
      </w:r>
    </w:p>
    <w:p>
      <w:pPr>
        <w:pStyle w:val="Heading2"/>
        <w:spacing w:after="120" w:before="280"/>
      </w:pPr>
      <w:r>
        <w:rPr>
          <w:rFonts w:ascii="Arial" w:cs="Arial" w:eastAsia="Arial" w:hAnsi="Arial"/>
          <w:b/>
          <w:bCs/>
          <w:color w:val="1A1A2E"/>
          <w:sz w:val="28"/>
          <w:szCs w:val="28"/>
        </w:rPr>
        <w:t xml:space="preserve">Authoritative State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2D1F3D" w:val="clear"/>
            <w:tcMar>
              <w:top w:type="dxa" w:w="100"/>
              <w:left w:type="dxa" w:w="140"/>
              <w:bottom w:type="dxa" w:w="100"/>
              <w:right w:type="dxa" w:w="140"/>
            </w:tcMar>
          </w:tcPr>
          <w:p>
            <w:r>
              <w:rPr>
                <w:rFonts w:ascii="Arial" w:cs="Arial" w:eastAsia="Arial" w:hAnsi="Arial"/>
                <w:b/>
                <w:bCs/>
                <w:color w:val="FFFFFF"/>
                <w:sz w:val="20"/>
                <w:szCs w:val="20"/>
              </w:rPr>
              <w:t xml:space="preserve">Domain</w:t>
            </w:r>
          </w:p>
        </w:tc>
        <w:tc>
          <w:tcPr>
            <w:tcW w:type="dxa" w:w="4000"/>
            <w:tcBorders>
              <w:top w:val="single" w:color="CCCCCC" w:sz="1"/>
              <w:left w:val="single" w:color="CCCCCC" w:sz="1"/>
              <w:bottom w:val="single" w:color="CCCCCC" w:sz="1"/>
              <w:right w:val="single" w:color="CCCCCC" w:sz="1"/>
            </w:tcBorders>
            <w:shd w:fill="2D1F3D"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c>
          <w:tcPr>
            <w:tcW w:type="dxa" w:w="3160"/>
            <w:tcBorders>
              <w:top w:val="single" w:color="CCCCCC" w:sz="1"/>
              <w:left w:val="single" w:color="CCCCCC" w:sz="1"/>
              <w:bottom w:val="single" w:color="CCCCCC" w:sz="1"/>
              <w:right w:val="single" w:color="CCCCCC" w:sz="1"/>
            </w:tcBorders>
            <w:shd w:fill="2D1F3D" w:val="clear"/>
            <w:tcMar>
              <w:top w:type="dxa" w:w="100"/>
              <w:left w:type="dxa" w:w="140"/>
              <w:bottom w:type="dxa" w:w="100"/>
              <w:right w:type="dxa" w:w="140"/>
            </w:tcMar>
          </w:tcPr>
          <w:p>
            <w:r>
              <w:rPr>
                <w:rFonts w:ascii="Arial" w:cs="Arial" w:eastAsia="Arial" w:hAnsi="Arial"/>
                <w:b/>
                <w:bCs/>
                <w:color w:val="FFFFFF"/>
                <w:sz w:val="20"/>
                <w:szCs w:val="20"/>
              </w:rPr>
              <w:t xml:space="preserve">Role in Topology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11111"/>
                <w:sz w:val="20"/>
                <w:szCs w:val="20"/>
              </w:rPr>
              <w:t xml:space="preserve">Graph Layer</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Connectivity substrate — edges, traversal paths, relationships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Consequences are applied here, not enforced here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11111"/>
                <w:sz w:val="20"/>
                <w:szCs w:val="20"/>
              </w:rPr>
              <w:t xml:space="preserve">Registry Layer</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Meaning substrate — node identity, ownership, semantics</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Consequences are applied here, not enforced here</w:t>
            </w:r>
          </w:p>
        </w:tc>
      </w:tr>
    </w:tbl>
    <w:p>
      <w:pPr>
        <w:spacing w:after="0" w:before="80"/>
      </w:pPr>
      <w:r>
        <w:t xml:space="preserve"/>
      </w:r>
    </w:p>
    <w:p>
      <w:pPr>
        <w:spacing w:after="60" w:before="60"/>
      </w:pPr>
      <w:r>
        <w:rPr>
          <w:rFonts w:ascii="Arial" w:cs="Arial" w:eastAsia="Arial" w:hAnsi="Arial"/>
          <w:color w:val="111111"/>
          <w:sz w:val="22"/>
          <w:szCs w:val="22"/>
        </w:rPr>
        <w:t xml:space="preserve">State Domains are not passive. They are the authoritative repositories of Observatory truth. But they do not enforce. Enforcement authorities act upon them. This separation mirrors the fact/rendering authority separation discovered in Session I.</w:t>
      </w:r>
    </w:p>
    <w:p>
      <w:r>
        <w:br w:type="page"/>
      </w:r>
    </w:p>
    <w:p>
      <w:pPr>
        <w:pStyle w:val="Heading1"/>
        <w:pBdr>
          <w:bottom w:val="single" w:color="C9A84C" w:sz="8" w:space="4"/>
        </w:pBdr>
        <w:spacing w:after="200" w:before="400"/>
      </w:pPr>
      <w:r>
        <w:rPr>
          <w:rFonts w:ascii="Arial" w:cs="Arial" w:eastAsia="Arial" w:hAnsi="Arial"/>
          <w:b/>
          <w:bCs/>
          <w:color w:val="1A1A2E"/>
          <w:sz w:val="36"/>
          <w:szCs w:val="36"/>
        </w:rPr>
        <w:t xml:space="preserve">5. Key Separations Established</w:t>
      </w:r>
    </w:p>
    <w:p>
      <w:pPr>
        <w:spacing w:after="60" w:before="60"/>
      </w:pPr>
      <w:r>
        <w:rPr>
          <w:rFonts w:ascii="Arial" w:cs="Arial" w:eastAsia="Arial" w:hAnsi="Arial"/>
          <w:color w:val="111111"/>
          <w:sz w:val="22"/>
          <w:szCs w:val="22"/>
        </w:rPr>
        <w:t xml:space="preserve">Doc 2.5 discovered three separations that were not previously explicit in the architecture.</w:t>
      </w:r>
    </w:p>
    <w:p>
      <w:pPr>
        <w:spacing w:after="0" w:before="80"/>
      </w:pPr>
      <w:r>
        <w:t xml:space="preserve"/>
      </w:r>
    </w:p>
    <w:p>
      <w:pPr>
        <w:pStyle w:val="Heading2"/>
        <w:spacing w:after="120" w:before="280"/>
      </w:pPr>
      <w:r>
        <w:rPr>
          <w:rFonts w:ascii="Arial" w:cs="Arial" w:eastAsia="Arial" w:hAnsi="Arial"/>
          <w:b/>
          <w:bCs/>
          <w:color w:val="1A1A2E"/>
          <w:sz w:val="28"/>
          <w:szCs w:val="28"/>
        </w:rPr>
        <w:t xml:space="preserve">Separation 01 — Consequence ≠ Effect</w:t>
      </w:r>
    </w:p>
    <w:p>
      <w:pPr>
        <w:spacing w:after="60" w:before="60"/>
      </w:pPr>
      <w:r>
        <w:rPr>
          <w:rFonts w:ascii="Arial" w:cs="Arial" w:eastAsia="Arial" w:hAnsi="Arial"/>
          <w:color w:val="111111"/>
          <w:sz w:val="22"/>
          <w:szCs w:val="22"/>
        </w:rPr>
        <w:t xml:space="preserve">Consequences are enforcement acts. Effects are downstream consumers. These were previously conflated in informal architectural discussion. The asymmetry test provides a reliable discriminator.</w:t>
      </w:r>
    </w:p>
    <w:p>
      <w:pPr>
        <w:spacing w:after="60" w:before="60"/>
      </w:pPr>
      <w:r>
        <w:rPr>
          <w:rFonts w:ascii="Arial" w:cs="Arial" w:eastAsia="Arial" w:hAnsi="Arial"/>
          <w:color w:val="111111"/>
          <w:sz w:val="22"/>
          <w:szCs w:val="22"/>
        </w:rPr>
        <w:t xml:space="preserve">Practical impact: consequence maps must not include effects. A map that includes everything is a map of nothing.</w:t>
      </w:r>
    </w:p>
    <w:p>
      <w:pPr>
        <w:spacing w:after="0" w:before="120"/>
      </w:pPr>
      <w:r>
        <w:t xml:space="preserve"/>
      </w:r>
    </w:p>
    <w:p>
      <w:pPr>
        <w:pStyle w:val="Heading2"/>
        <w:spacing w:after="120" w:before="280"/>
      </w:pPr>
      <w:r>
        <w:rPr>
          <w:rFonts w:ascii="Arial" w:cs="Arial" w:eastAsia="Arial" w:hAnsi="Arial"/>
          <w:b/>
          <w:bCs/>
          <w:color w:val="1A1A2E"/>
          <w:sz w:val="28"/>
          <w:szCs w:val="28"/>
        </w:rPr>
        <w:t xml:space="preserve">Separation 02 — Outcome Owner ≠ Consequence Owner</w:t>
      </w:r>
    </w:p>
    <w:p>
      <w:pPr>
        <w:spacing w:after="60" w:before="60"/>
      </w:pPr>
      <w:r>
        <w:rPr>
          <w:rFonts w:ascii="Arial" w:cs="Arial" w:eastAsia="Arial" w:hAnsi="Arial"/>
          <w:color w:val="111111"/>
          <w:sz w:val="22"/>
          <w:szCs w:val="22"/>
        </w:rPr>
        <w:t xml:space="preserve">Producing an outcome does not make you the owner of its consequence. Validation produces legality outcomes. Registry Mutation owns the commit consequence. These are permanently separate roles.</w:t>
      </w:r>
    </w:p>
    <w:p>
      <w:pPr>
        <w:spacing w:after="60" w:before="60"/>
      </w:pPr>
      <w:r>
        <w:rPr>
          <w:rFonts w:ascii="Arial" w:cs="Arial" w:eastAsia="Arial" w:hAnsi="Arial"/>
          <w:color w:val="111111"/>
          <w:sz w:val="22"/>
          <w:szCs w:val="22"/>
        </w:rPr>
        <w:t xml:space="preserve">Practical impact: authority diagrams must distinguish outcome-producing authorities from consequence-owning authorities. Placing them in the same layer produces incorrect architecture.</w:t>
      </w:r>
    </w:p>
    <w:p>
      <w:pPr>
        <w:spacing w:after="0" w:before="120"/>
      </w:pPr>
      <w:r>
        <w:t xml:space="preserve"/>
      </w:r>
    </w:p>
    <w:p>
      <w:pPr>
        <w:pStyle w:val="Heading2"/>
        <w:spacing w:after="120" w:before="280"/>
      </w:pPr>
      <w:r>
        <w:rPr>
          <w:rFonts w:ascii="Arial" w:cs="Arial" w:eastAsia="Arial" w:hAnsi="Arial"/>
          <w:b/>
          <w:bCs/>
          <w:color w:val="1A1A2E"/>
          <w:sz w:val="28"/>
          <w:szCs w:val="28"/>
        </w:rPr>
        <w:t xml:space="preserve">Separation 03 — Enforcement Authority ≠ State Domain</w:t>
      </w:r>
    </w:p>
    <w:p>
      <w:pPr>
        <w:spacing w:after="60" w:before="60"/>
      </w:pPr>
      <w:r>
        <w:rPr>
          <w:rFonts w:ascii="Arial" w:cs="Arial" w:eastAsia="Arial" w:hAnsi="Arial"/>
          <w:color w:val="111111"/>
          <w:sz w:val="22"/>
          <w:szCs w:val="22"/>
        </w:rPr>
        <w:t xml:space="preserve">Graph Layer and Registry Layer store authoritative state. They are not enforcement authorities. Enforcement authorities act upon state domains. State domains do not enforce consequences upon themselves.</w:t>
      </w:r>
    </w:p>
    <w:p>
      <w:pPr>
        <w:spacing w:after="60" w:before="60"/>
      </w:pPr>
      <w:r>
        <w:rPr>
          <w:rFonts w:ascii="Arial" w:cs="Arial" w:eastAsia="Arial" w:hAnsi="Arial"/>
          <w:color w:val="111111"/>
          <w:sz w:val="22"/>
          <w:szCs w:val="22"/>
        </w:rPr>
        <w:t xml:space="preserve">Practical impact: write operations are owned by Registry Mutation, not by the registries being written to. Ownership of storage is not ownership of enforcement.</w:t>
      </w:r>
    </w:p>
    <w:p>
      <w:r>
        <w:br w:type="page"/>
      </w:r>
    </w:p>
    <w:p>
      <w:pPr>
        <w:pStyle w:val="Heading1"/>
        <w:pBdr>
          <w:bottom w:val="single" w:color="C9A84C" w:sz="8" w:space="4"/>
        </w:pBdr>
        <w:spacing w:after="200" w:before="400"/>
      </w:pPr>
      <w:r>
        <w:rPr>
          <w:rFonts w:ascii="Arial" w:cs="Arial" w:eastAsia="Arial" w:hAnsi="Arial"/>
          <w:b/>
          <w:bCs/>
          <w:color w:val="1A1A2E"/>
          <w:sz w:val="36"/>
          <w:szCs w:val="36"/>
        </w:rPr>
        <w:t xml:space="preserve">6. Watching List</w:t>
      </w:r>
    </w:p>
    <w:p>
      <w:pPr>
        <w:pStyle w:val="Heading2"/>
        <w:spacing w:after="120" w:before="280"/>
      </w:pPr>
      <w:r>
        <w:rPr>
          <w:rFonts w:ascii="Arial" w:cs="Arial" w:eastAsia="Arial" w:hAnsi="Arial"/>
          <w:b/>
          <w:bCs/>
          <w:color w:val="1A1A2E"/>
          <w:sz w:val="28"/>
          <w:szCs w:val="28"/>
        </w:rPr>
        <w:t xml:space="preserve">Consequences May Be Authoritative State Transitions</w:t>
      </w:r>
    </w:p>
    <w:p>
      <w:pPr>
        <w:spacing w:after="60" w:before="60"/>
      </w:pPr>
      <w:r>
        <w:rPr>
          <w:rFonts w:ascii="Arial" w:cs="Arial" w:eastAsia="Arial" w:hAnsi="Arial"/>
          <w:color w:val="111111"/>
          <w:sz w:val="22"/>
          <w:szCs w:val="22"/>
        </w:rPr>
        <w:t xml:space="preserve">Observed across all four pressure tests:</w:t>
      </w:r>
    </w:p>
    <w:p>
      <w:pPr>
        <w:pStyle w:val="ListParagraph"/>
        <w:numPr>
          <w:ilvl w:val="0"/>
          <w:numId w:val="2"/>
        </w:numPr>
        <w:spacing w:after="40" w:before="40"/>
      </w:pPr>
      <w:r>
        <w:rPr>
          <w:rFonts w:ascii="Arial" w:cs="Arial" w:eastAsia="Arial" w:hAnsi="Arial"/>
          <w:color w:val="111111"/>
          <w:sz w:val="22"/>
          <w:szCs w:val="22"/>
        </w:rPr>
        <w:t xml:space="preserve">Visibility Boundary Enforced — changes visibility state</w:t>
      </w:r>
    </w:p>
    <w:p>
      <w:pPr>
        <w:pStyle w:val="ListParagraph"/>
        <w:numPr>
          <w:ilvl w:val="0"/>
          <w:numId w:val="2"/>
        </w:numPr>
        <w:spacing w:after="40" w:before="40"/>
      </w:pPr>
      <w:r>
        <w:rPr>
          <w:rFonts w:ascii="Arial" w:cs="Arial" w:eastAsia="Arial" w:hAnsi="Arial"/>
          <w:color w:val="111111"/>
          <w:sz w:val="22"/>
          <w:szCs w:val="22"/>
        </w:rPr>
        <w:t xml:space="preserve">Commit Block Enforced — changes recorded state</w:t>
      </w:r>
    </w:p>
    <w:p>
      <w:pPr>
        <w:pStyle w:val="ListParagraph"/>
        <w:numPr>
          <w:ilvl w:val="0"/>
          <w:numId w:val="2"/>
        </w:numPr>
        <w:spacing w:after="40" w:before="40"/>
      </w:pPr>
      <w:r>
        <w:rPr>
          <w:rFonts w:ascii="Arial" w:cs="Arial" w:eastAsia="Arial" w:hAnsi="Arial"/>
          <w:color w:val="111111"/>
          <w:sz w:val="22"/>
          <w:szCs w:val="22"/>
        </w:rPr>
        <w:t xml:space="preserve">Derived State Applied — changes computed state</w:t>
      </w:r>
    </w:p>
    <w:p>
      <w:pPr>
        <w:pStyle w:val="ListParagraph"/>
        <w:numPr>
          <w:ilvl w:val="0"/>
          <w:numId w:val="2"/>
        </w:numPr>
        <w:spacing w:after="40" w:before="40"/>
      </w:pPr>
      <w:r>
        <w:rPr>
          <w:rFonts w:ascii="Arial" w:cs="Arial" w:eastAsia="Arial" w:hAnsi="Arial"/>
          <w:color w:val="111111"/>
          <w:sz w:val="22"/>
          <w:szCs w:val="22"/>
        </w:rPr>
        <w:t xml:space="preserve">Constitutional State Applied — changes constitutional state</w:t>
      </w:r>
    </w:p>
    <w:p>
      <w:pPr>
        <w:spacing w:after="0" w:before="80"/>
      </w:pPr>
      <w:r>
        <w:t xml:space="preserve"/>
      </w:r>
    </w:p>
    <w:p>
      <w:pPr>
        <w:spacing w:after="60" w:before="60"/>
      </w:pPr>
      <w:r>
        <w:rPr>
          <w:rFonts w:ascii="Arial" w:cs="Arial" w:eastAsia="Arial" w:hAnsi="Arial"/>
          <w:color w:val="111111"/>
          <w:sz w:val="22"/>
          <w:szCs w:val="22"/>
        </w:rPr>
        <w:t xml:space="preserve">Every consequence observed so far has been an enforcement of authoritative state. This may be the primitive that explains why the asymmetry test works.</w:t>
      </w:r>
    </w:p>
    <w:p>
      <w:pPr>
        <w:spacing w:after="60" w:before="60"/>
      </w:pPr>
      <w:r>
        <w:rPr>
          <w:rFonts w:ascii="Arial" w:cs="Arial" w:eastAsia="Arial" w:hAnsi="Arial"/>
          <w:color w:val="111111"/>
          <w:sz w:val="22"/>
          <w:szCs w:val="22"/>
        </w:rPr>
        <w:t xml:space="preserve">Not promoted. Reason: the pattern was inferred from four examples. The Observatory has been burned by that direction of reasoning before. The Integrity Engine thought experiment is the designated assassin: if a future authority emits first-class truth without producing an authoritative state transition, the theory dies cleanly.</w:t>
      </w:r>
    </w:p>
    <w:p>
      <w:pPr>
        <w:spacing w:after="0" w:before="80"/>
      </w:pPr>
      <w:r>
        <w:t xml:space="preserve"/>
      </w:r>
    </w:p>
    <w:p>
      <w:pPr>
        <w:spacing w:after="60" w:before="60"/>
      </w:pPr>
      <w:r>
        <w:rPr>
          <w:rFonts w:ascii="Arial" w:cs="Arial" w:eastAsia="Arial" w:hAnsi="Arial"/>
          <w:color w:val="111111"/>
          <w:sz w:val="22"/>
          <w:szCs w:val="22"/>
        </w:rPr>
        <w:t xml:space="preserve">Until then: watching.</w:t>
      </w:r>
    </w:p>
    <w:p>
      <w:r>
        <w:br w:type="page"/>
      </w:r>
    </w:p>
    <w:p>
      <w:pPr>
        <w:pStyle w:val="Heading1"/>
        <w:pBdr>
          <w:bottom w:val="single" w:color="C9A84C" w:sz="8" w:space="4"/>
        </w:pBdr>
        <w:spacing w:after="200" w:before="400"/>
      </w:pPr>
      <w:r>
        <w:rPr>
          <w:rFonts w:ascii="Arial" w:cs="Arial" w:eastAsia="Arial" w:hAnsi="Arial"/>
          <w:b/>
          <w:bCs/>
          <w:color w:val="1A1A2E"/>
          <w:sz w:val="36"/>
          <w:szCs w:val="36"/>
        </w:rPr>
        <w:t xml:space="preserve">7. Inherited Truths from Session I</w:t>
      </w:r>
    </w:p>
    <w:p>
      <w:pPr>
        <w:spacing w:after="60" w:before="60"/>
      </w:pPr>
      <w:r>
        <w:rPr>
          <w:rFonts w:ascii="Arial" w:cs="Arial" w:eastAsia="Arial" w:hAnsi="Arial"/>
          <w:color w:val="111111"/>
          <w:sz w:val="22"/>
          <w:szCs w:val="22"/>
        </w:rPr>
        <w:t xml:space="preserve">Doc 2.5 inherits these locked truths. They were not re-derived here — they were applied here. All survived contact with the consequence topology.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Inherited Truth</w:t>
            </w:r>
          </w:p>
        </w:tc>
        <w:tc>
          <w:tcPr>
            <w:tcW w:type="dxa" w:w="5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Applied In Doc 2.5 As</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11111"/>
                <w:sz w:val="20"/>
                <w:szCs w:val="20"/>
              </w:rPr>
              <w:t xml:space="preserve">Ownership grants authority over meaning.</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Not authority over consequences.</w:t>
            </w:r>
          </w:p>
        </w:tc>
      </w:tr>
      <w:tr>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11111"/>
                <w:sz w:val="20"/>
                <w:szCs w:val="20"/>
              </w:rPr>
              <w:t xml:space="preserve">Consequences belong to the layer that enforces them.</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The foundational principle of this document.</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11111"/>
                <w:sz w:val="20"/>
                <w:szCs w:val="20"/>
              </w:rPr>
              <w:t xml:space="preserve">Consequences are topological, not procedural.</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The framing that prevented the map from becoming a process diagram.</w:t>
            </w:r>
          </w:p>
        </w:tc>
      </w:tr>
      <w:tr>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11111"/>
                <w:sz w:val="20"/>
                <w:szCs w:val="20"/>
              </w:rPr>
              <w:t xml:space="preserve">Outcome ≠ Outcome Basis</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From Session I Principle 02.</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11111"/>
                <w:sz w:val="20"/>
                <w:szCs w:val="20"/>
              </w:rPr>
              <w:t xml:space="preserve">Evaluation ≠ Authorization</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Reinforced: Validation evaluates, Registry Mutation authorizes commits.</w:t>
            </w:r>
          </w:p>
        </w:tc>
      </w:tr>
      <w:tr>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11111"/>
                <w:sz w:val="20"/>
                <w:szCs w:val="20"/>
              </w:rPr>
              <w:t xml:space="preserve">Dependency ≠ Authority</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Reinforced: outcome producers depend on enforcement, they do not control it.</w:t>
            </w:r>
          </w:p>
        </w:tc>
      </w:tr>
    </w:tbl>
    <w:p>
      <w:r>
        <w:br w:type="page"/>
      </w:r>
    </w:p>
    <w:p>
      <w:pPr>
        <w:pStyle w:val="Heading1"/>
        <w:pBdr>
          <w:bottom w:val="single" w:color="C9A84C" w:sz="8" w:space="4"/>
        </w:pBdr>
        <w:spacing w:after="200" w:before="400"/>
      </w:pPr>
      <w:r>
        <w:rPr>
          <w:rFonts w:ascii="Arial" w:cs="Arial" w:eastAsia="Arial" w:hAnsi="Arial"/>
          <w:b/>
          <w:bCs/>
          <w:color w:val="1A1A2E"/>
          <w:sz w:val="36"/>
          <w:szCs w:val="36"/>
        </w:rPr>
        <w:t xml:space="preserve">8. Hand-off to Future Sessions</w:t>
      </w:r>
    </w:p>
    <w:p>
      <w:pPr>
        <w:spacing w:after="0" w:before="80"/>
      </w:pPr>
      <w:r>
        <w:t xml:space="preserve"/>
      </w:r>
    </w:p>
    <w:p>
      <w:pPr>
        <w:pStyle w:val="Heading2"/>
        <w:spacing w:after="120" w:before="280"/>
      </w:pPr>
      <w:r>
        <w:rPr>
          <w:rFonts w:ascii="Arial" w:cs="Arial" w:eastAsia="Arial" w:hAnsi="Arial"/>
          <w:b/>
          <w:bCs/>
          <w:color w:val="1A1A2E"/>
          <w:sz w:val="28"/>
          <w:szCs w:val="28"/>
        </w:rPr>
        <w:t xml:space="preserve">What Doc 2.5 Proved</w:t>
      </w:r>
    </w:p>
    <w:p>
      <w:pPr>
        <w:spacing w:after="60" w:before="60"/>
      </w:pPr>
      <w:r>
        <w:rPr>
          <w:rFonts w:ascii="Arial" w:cs="Arial" w:eastAsia="Arial" w:hAnsi="Arial"/>
          <w:color w:val="111111"/>
          <w:sz w:val="22"/>
          <w:szCs w:val="22"/>
        </w:rPr>
        <w:t xml:space="preserve">The consequence map is not a flat list of cause-and-effect relationships. It is a three-layer ownership topology: outcome producers feed enforcement authorities, which act upon authoritative state domains.</w:t>
      </w:r>
    </w:p>
    <w:p>
      <w:pPr>
        <w:spacing w:after="60" w:before="60"/>
      </w:pPr>
      <w:r>
        <w:rPr>
          <w:rFonts w:ascii="Arial" w:cs="Arial" w:eastAsia="Arial" w:hAnsi="Arial"/>
          <w:color w:val="111111"/>
          <w:sz w:val="22"/>
          <w:szCs w:val="22"/>
        </w:rPr>
        <w:t xml:space="preserve">That topology was not designed. It was discovered by asking who enforces rather than what happens next. The distinction between those two questions is the central finding of Doc 2.5.</w:t>
      </w:r>
    </w:p>
    <w:p>
      <w:pPr>
        <w:spacing w:after="0" w:before="120"/>
      </w:pPr>
      <w:r>
        <w:t xml:space="preserve"/>
      </w:r>
    </w:p>
    <w:p>
      <w:pPr>
        <w:pStyle w:val="Heading2"/>
        <w:spacing w:after="120" w:before="280"/>
      </w:pPr>
      <w:r>
        <w:rPr>
          <w:rFonts w:ascii="Arial" w:cs="Arial" w:eastAsia="Arial" w:hAnsi="Arial"/>
          <w:b/>
          <w:bCs/>
          <w:color w:val="1A1A2E"/>
          <w:sz w:val="28"/>
          <w:szCs w:val="28"/>
        </w:rPr>
        <w:t xml:space="preserve">Open Items Passed Forward</w:t>
      </w:r>
    </w:p>
    <w:p>
      <w:pPr>
        <w:pStyle w:val="ListParagraph"/>
        <w:numPr>
          <w:ilvl w:val="0"/>
          <w:numId w:val="2"/>
        </w:numPr>
        <w:spacing w:after="40" w:before="40"/>
      </w:pPr>
      <w:r>
        <w:rPr>
          <w:rFonts w:ascii="Arial" w:cs="Arial" w:eastAsia="Arial" w:hAnsi="Arial"/>
          <w:color w:val="111111"/>
          <w:sz w:val="22"/>
          <w:szCs w:val="22"/>
        </w:rPr>
        <w:t xml:space="preserve">Watching List: Consequences as authoritative state transitions. Integrity Engine thought experiment is the designated falsification test.</w:t>
      </w:r>
    </w:p>
    <w:p>
      <w:pPr>
        <w:pStyle w:val="ListParagraph"/>
        <w:numPr>
          <w:ilvl w:val="0"/>
          <w:numId w:val="2"/>
        </w:numPr>
        <w:spacing w:after="40" w:before="40"/>
      </w:pPr>
      <w:r>
        <w:rPr>
          <w:rFonts w:ascii="Arial" w:cs="Arial" w:eastAsia="Arial" w:hAnsi="Arial"/>
          <w:color w:val="111111"/>
          <w:sz w:val="22"/>
          <w:szCs w:val="22"/>
        </w:rPr>
        <w:t xml:space="preserve">Alias status remains provisional. Session J or K should resolve it.</w:t>
      </w:r>
    </w:p>
    <w:p>
      <w:pPr>
        <w:pStyle w:val="ListParagraph"/>
        <w:numPr>
          <w:ilvl w:val="0"/>
          <w:numId w:val="2"/>
        </w:numPr>
        <w:spacing w:after="40" w:before="40"/>
      </w:pPr>
      <w:r>
        <w:rPr>
          <w:rFonts w:ascii="Arial" w:cs="Arial" w:eastAsia="Arial" w:hAnsi="Arial"/>
          <w:color w:val="111111"/>
          <w:sz w:val="22"/>
          <w:szCs w:val="22"/>
        </w:rPr>
        <w:t xml:space="preserve">Adjudicative vs Epistemic authority classification remains deferred. The topology now provides a stable foundation for that work.</w:t>
      </w:r>
    </w:p>
    <w:p>
      <w:pPr>
        <w:pStyle w:val="ListParagraph"/>
        <w:numPr>
          <w:ilvl w:val="0"/>
          <w:numId w:val="2"/>
        </w:numPr>
        <w:spacing w:after="40" w:before="40"/>
      </w:pPr>
      <w:r>
        <w:rPr>
          <w:rFonts w:ascii="Arial" w:cs="Arial" w:eastAsia="Arial" w:hAnsi="Arial"/>
          <w:color w:val="111111"/>
          <w:sz w:val="22"/>
          <w:szCs w:val="22"/>
        </w:rPr>
        <w:t xml:space="preserve">The recurring adjacency motif (participation ≠ authority) has now appeared across Session I and Doc 2.5. If Session J surfaces it again uninvited, constitutional promotion should be formally considered.</w:t>
      </w:r>
    </w:p>
    <w:p>
      <w:pPr>
        <w:spacing w:after="0" w:before="120"/>
      </w:pPr>
      <w:r>
        <w:t xml:space="preserve"/>
      </w:r>
    </w:p>
    <w:p>
      <w:pPr>
        <w:pStyle w:val="Heading2"/>
        <w:spacing w:after="120" w:before="280"/>
      </w:pPr>
      <w:r>
        <w:rPr>
          <w:rFonts w:ascii="Arial" w:cs="Arial" w:eastAsia="Arial" w:hAnsi="Arial"/>
          <w:b/>
          <w:bCs/>
          <w:color w:val="1A1A2E"/>
          <w:sz w:val="28"/>
          <w:szCs w:val="28"/>
        </w:rPr>
        <w:t xml:space="preserve">Recommended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3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3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Key Vocabulary Needed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11111"/>
                <w:sz w:val="20"/>
                <w:szCs w:val="20"/>
              </w:rPr>
              <w:t xml:space="preserve">Vocabulary Glossary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Formalize Session I and Doc 2.5 vocabulary before drift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Consequence, Effect, Enforcement Authority, Outcome Producer, State Domain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11111"/>
                <w:sz w:val="20"/>
                <w:szCs w:val="20"/>
              </w:rPr>
              <w:t xml:space="preserve">Session J</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Recruiter Mode Specification</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Apply topology to surfacing rules for fast/focused traversal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11111"/>
                <w:sz w:val="20"/>
                <w:szCs w:val="20"/>
              </w:rPr>
              <w:t xml:space="preserve">Session K</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Explorer Mode Specification</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Full traversal with discovery emphasis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11111"/>
                <w:sz w:val="20"/>
                <w:szCs w:val="20"/>
              </w:rPr>
              <w:t xml:space="preserve">Session L</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Engineer Mode Specification</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11111"/>
                <w:sz w:val="20"/>
                <w:szCs w:val="20"/>
              </w:rPr>
              <w:t xml:space="preserve">Adversarial stress test of all traversal and consequence rules</w:t>
            </w:r>
          </w:p>
        </w:tc>
      </w:tr>
    </w:tbl>
    <w:p>
      <w:pPr>
        <w:spacing w:after="0" w:before="200"/>
      </w:pPr>
      <w:r>
        <w:t xml:space="preserve"/>
      </w:r>
    </w:p>
    <w:p>
      <w:pPr>
        <w:spacing w:after="40" w:before="200"/>
        <w:jc w:val="center"/>
      </w:pPr>
      <w:r>
        <w:rPr>
          <w:rFonts w:ascii="Arial" w:cs="Arial" w:eastAsia="Arial" w:hAnsi="Arial"/>
          <w:b/>
          <w:bCs/>
          <w:color w:val="C9A84C"/>
          <w:sz w:val="28"/>
          <w:szCs w:val="28"/>
        </w:rPr>
        <w:t xml:space="preserve">Doc 2.5 — Complete</w:t>
      </w:r>
    </w:p>
    <w:p>
      <w:pPr>
        <w:spacing w:after="0" w:before="0"/>
        <w:jc w:val="center"/>
      </w:pPr>
      <w:r>
        <w:rPr>
          <w:rFonts w:ascii="Arial" w:cs="Arial" w:eastAsia="Arial" w:hAnsi="Arial"/>
          <w:i/>
          <w:iCs/>
          <w:color w:val="0F3460"/>
          <w:sz w:val="20"/>
          <w:szCs w:val="20"/>
        </w:rPr>
        <w:t xml:space="preserve">The map is no longer a collection of arrows. It is a structure.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2026-06-06T11:48:32.154Z</dcterms:created>
  <dcterms:modified xsi:type="dcterms:W3CDTF">2026-06-06T11:48:32.170Z</dcterms:modified>
</cp:coreProperties>
</file>

<file path=docProps/custom.xml><?xml version="1.0" encoding="utf-8"?>
<Properties xmlns="http://schemas.openxmlformats.org/officeDocument/2006/custom-properties" xmlns:vt="http://schemas.openxmlformats.org/officeDocument/2006/docPropsVTypes"/>
</file>