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4532A"/>
          <w:sz w:val="18"/>
          <w:szCs w:val="18"/>
        </w:rPr>
        <w:t xml:space="preserve">PRODUCT PLAN · SPRINT v1</w:t>
      </w:r>
    </w:p>
    <w:p>
      <w:pPr>
        <w:spacing w:after="40"/>
      </w:pPr>
      <w:r>
        <w:rPr>
          <w:b/>
          <w:bCs/>
          <w:color w:val="1F2A44"/>
          <w:sz w:val="48"/>
          <w:szCs w:val="48"/>
        </w:rPr>
        <w:t xml:space="preserve">Nil</w:t>
      </w:r>
    </w:p>
    <w:p>
      <w:pPr>
        <w:spacing w:after="240"/>
      </w:pPr>
      <w:r>
        <w:rPr>
          <w:i/>
          <w:iCs/>
          <w:color w:val="555555"/>
          <w:sz w:val="19"/>
          <w:szCs w:val="19"/>
        </w:rPr>
        <w:t xml:space="preserve">2.5-day build + 1 marketing day. Prepared 10 June 2026.</w:t>
      </w:r>
    </w:p>
    <w:p>
      <w:pPr>
        <w:pStyle w:val="Heading1"/>
      </w:pPr>
      <w:r>
        <w:t xml:space="preserve">1. Overview</w:t>
      </w:r>
    </w:p>
    <w:p>
      <w:pPr>
        <w:spacing w:after="160" w:line="276"/>
      </w:pPr>
      <w:r>
        <w:rPr>
          <w:b/>
          <w:bCs/>
        </w:rPr>
        <w:t xml:space="preserve">Nil</w:t>
      </w:r>
      <w:r>
        <w:t xml:space="preserve"> is a mobile-web app that lets you complete the entire food-ordering ritual — browse, linger on the photos, fill a cart, “pay,” and track the order — without an order ever being placed or a rupee spent. It intercepts the late-night impulse to order food by satisfying the craving’s </w:t>
      </w:r>
      <w:r>
        <w:rPr>
          <w:i/>
          <w:iCs/>
        </w:rPr>
        <w:t xml:space="preserve">ritual</w:t>
      </w:r>
      <w:r>
        <w:t xml:space="preserve"> while removing its cost.</w:t>
      </w:r>
    </w:p>
    <w:p>
      <w:pPr>
        <w:spacing w:after="160" w:line="276"/>
      </w:pPr>
      <w:r>
        <w:rPr>
          <w:b/>
          <w:bCs/>
        </w:rPr>
        <w:t xml:space="preserve">The name.</w:t>
      </w:r>
      <w:r>
        <w:t xml:space="preserve"> “Nil” means nothing in English (you order nothing), and “stop” in Tamil (stop the impulse). The product in one word.</w:t>
      </w:r>
    </w:p>
    <w:p>
      <w:pPr>
        <w:pStyle w:val="Heading1"/>
      </w:pPr>
      <w:r>
        <w:t xml:space="preserve">2. Problem &amp; insight</w:t>
      </w:r>
    </w:p>
    <w:p>
      <w:pPr>
        <w:spacing w:after="160" w:line="276"/>
      </w:pPr>
      <w:r>
        <w:t xml:space="preserve">The late-night urge to order food is a ritual as much as a hunger — the browsing, the cart, the small thrill of buying. In India that urge is increasingly discharged through cheap, instant ordering, which compounds into impulse spend and, for many young earners, into debt.</w:t>
      </w:r>
    </w:p>
    <w:p>
      <w:pPr>
        <w:spacing w:after="160" w:line="276"/>
      </w:pPr>
      <w:r>
        <w:rPr>
          <w:b/>
          <w:bCs/>
        </w:rPr>
        <w:t xml:space="preserve">Insight: </w:t>
      </w:r>
      <w:r>
        <w:t xml:space="preserve">people often don’t want the food — they want the ritual and the relief. If the ritual completes without the purchase, the urge usually passes, because cravings are time-bound. The product frame is “</w:t>
      </w:r>
      <w:r>
        <w:rPr>
          <w:b/>
          <w:bCs/>
        </w:rPr>
        <w:t xml:space="preserve">you can have it — just not right now</w:t>
      </w:r>
      <w:r>
        <w:t xml:space="preserve">,” built on agency, never guilt.</w:t>
      </w:r>
    </w:p>
    <w:p>
      <w:pPr>
        <w:pStyle w:val="Heading1"/>
      </w:pPr>
      <w:r>
        <w:t xml:space="preserve">3. Target user</w:t>
      </w:r>
    </w:p>
    <w:p>
      <w:pPr>
        <w:spacing w:after="160" w:line="276"/>
      </w:pPr>
      <w:r>
        <w:t xml:space="preserve">Metro burnout worker, 22–30. Disposable income, a real late-night ordering habit, genuine exposure to impulse spend and EMIs, and the loneliness and burnout that drive the 2 a.m. order. Their orders are expensive enough that substituting the purchase carries real payoff — which is also why this user, not the broke student, answers the “the real thing is too cheap in India” risk.</w:t>
      </w:r>
    </w:p>
    <w:p>
      <w:pPr>
        <w:pStyle w:val="Heading1"/>
      </w:pPr>
      <w:r>
        <w:t xml:space="preserve">4. Positioning</w:t>
      </w:r>
    </w:p>
    <w:p>
      <w:pPr>
        <w:spacing w:after="160" w:line="276"/>
      </w:pPr>
      <w:r>
        <w:t xml:space="preserve">Nil sits in the </w:t>
      </w:r>
      <w:r>
        <w:rPr>
          <w:b/>
          <w:bCs/>
        </w:rPr>
        <w:t xml:space="preserve">playful behavioural utility</w:t>
      </w:r>
      <w:r>
        <w:t xml:space="preserve"> category — alongside Forest — not clinical wellness and not a detox blocker. The Indian market splits into three lanes, and all of them either heal or restrict:</w:t>
      </w:r>
    </w:p>
    <w:p>
      <w:pPr>
        <w:pStyle w:val="ListParagraph"/>
        <w:numPr>
          <w:ilvl w:val="0"/>
          <w:numId w:val="2"/>
        </w:numPr>
        <w:spacing w:after="80" w:line="272"/>
      </w:pPr>
      <w:r>
        <w:rPr>
          <w:b/>
          <w:bCs/>
        </w:rPr>
        <w:t xml:space="preserve">Clinical wellness </w:t>
      </w:r>
      <w:r>
        <w:t xml:space="preserve">(Wysa, Amaha) — heal / treat.</w:t>
      </w:r>
    </w:p>
    <w:p>
      <w:pPr>
        <w:pStyle w:val="ListParagraph"/>
        <w:numPr>
          <w:ilvl w:val="0"/>
          <w:numId w:val="2"/>
        </w:numPr>
        <w:spacing w:after="80" w:line="272"/>
      </w:pPr>
      <w:r>
        <w:rPr>
          <w:b/>
          <w:bCs/>
        </w:rPr>
        <w:t xml:space="preserve">Detox / blockers </w:t>
      </w:r>
      <w:r>
        <w:t xml:space="preserve">(AppBlock, Serene) — restrict / block.</w:t>
      </w:r>
    </w:p>
    <w:p>
      <w:pPr>
        <w:pStyle w:val="ListParagraph"/>
        <w:numPr>
          <w:ilvl w:val="0"/>
          <w:numId w:val="2"/>
        </w:numPr>
        <w:spacing w:after="80" w:line="272"/>
      </w:pPr>
      <w:r>
        <w:rPr>
          <w:b/>
          <w:bCs/>
        </w:rPr>
        <w:t xml:space="preserve">Sensory games </w:t>
      </w:r>
      <w:r>
        <w:t xml:space="preserve">(Feelsy, My Oasis) — calm / distract.</w:t>
      </w:r>
    </w:p>
    <w:p>
      <w:pPr>
        <w:spacing w:after="160" w:line="276"/>
      </w:pPr>
      <w:r>
        <w:t xml:space="preserve">Nil </w:t>
      </w:r>
      <w:r>
        <w:rPr>
          <w:b/>
          <w:bCs/>
        </w:rPr>
        <w:t xml:space="preserve">substitutes</w:t>
      </w:r>
      <w:r>
        <w:t xml:space="preserve"> — it lets the urge complete at zero cost. That lane is empty in India. Unlike Forest, Nil leaves the guilt mechanic behind: Forest’s stakes are focus, ours would be food, and we chose agency over guilt for good reason.</w:t>
      </w:r>
    </w:p>
    <w:p>
      <w:pPr>
        <w:pStyle w:val="Heading1"/>
      </w:pPr>
      <w:r>
        <w:t xml:space="preserve">5. Scope — Engine A only</w:t>
      </w:r>
    </w:p>
    <w:p>
      <w:pPr>
        <w:spacing w:after="160" w:line="276"/>
      </w:pPr>
      <w:r>
        <w:rPr>
          <w:b/>
          <w:bCs/>
        </w:rPr>
        <w:t xml:space="preserve">Engine A (“Want it, don’t buy it”): </w:t>
      </w:r>
      <w:r>
        <w:t xml:space="preserve">the user performs the complete consumption ritual — browse, cart, pay, order-on-its-way — with the cost removed. It is the craving-discharge engine, and it is the entire product for this sprint.</w:t>
      </w:r>
    </w:p>
    <w:p>
      <w:pPr>
        <w:spacing w:after="160" w:line="276"/>
      </w:pPr>
      <w:r>
        <w:rPr>
          <w:b/>
          <w:bCs/>
        </w:rPr>
        <w:t xml:space="preserve">In scope: </w:t>
      </w:r>
      <w:r>
        <w:t xml:space="preserve">the full fake-order flow, the “money not spent” ledger, and the night nudge.</w:t>
      </w:r>
    </w:p>
    <w:p>
      <w:pPr>
        <w:spacing w:after="160" w:line="276"/>
      </w:pPr>
      <w:r>
        <w:rPr>
          <w:b/>
          <w:bCs/>
        </w:rPr>
        <w:t xml:space="preserve">Out of scope this sprint: </w:t>
      </w:r>
      <w:r>
        <w:t xml:space="preserve">Engine B (co-presence), the real-money savings vault, guardrail engineering, and pricing — all detailed in Section 9.</w:t>
      </w:r>
    </w:p>
    <w:p>
      <w:pPr>
        <w:pStyle w:val="Heading1"/>
      </w:pPr>
      <w:r>
        <w:t xml:space="preserve">6. Core flow</w:t>
      </w:r>
    </w:p>
    <w:p>
      <w:pPr>
        <w:spacing w:after="160" w:line="276"/>
      </w:pPr>
      <w:r>
        <w:t xml:space="preserve">A clone of the Zomato/Swiggy flow, not a new interaction:</w:t>
      </w:r>
    </w:p>
    <w:p>
      <w:pPr>
        <w:pStyle w:val="ListParagraph"/>
        <w:numPr>
          <w:ilvl w:val="0"/>
          <w:numId w:val="2"/>
        </w:numPr>
        <w:spacing w:after="80" w:line="272"/>
      </w:pPr>
      <w:r>
        <w:rPr>
          <w:b/>
          <w:bCs/>
        </w:rPr>
        <w:t xml:space="preserve">Onboarding </w:t>
      </w:r>
      <w:r>
        <w:t xml:space="preserve">— a few screens that explain the trick, so the user knows the fakeness is intentional, not a broken app.</w:t>
      </w:r>
    </w:p>
    <w:p>
      <w:pPr>
        <w:pStyle w:val="ListParagraph"/>
        <w:numPr>
          <w:ilvl w:val="0"/>
          <w:numId w:val="2"/>
        </w:numPr>
        <w:spacing w:after="80" w:line="272"/>
      </w:pPr>
      <w:r>
        <w:rPr>
          <w:b/>
          <w:bCs/>
        </w:rPr>
        <w:t xml:space="preserve">Browse </w:t>
      </w:r>
      <w:r>
        <w:t xml:space="preserve">— real-feeling menus and food images; the user lingers (the looking is the coping).</w:t>
      </w:r>
    </w:p>
    <w:p>
      <w:pPr>
        <w:pStyle w:val="ListParagraph"/>
        <w:numPr>
          <w:ilvl w:val="0"/>
          <w:numId w:val="2"/>
        </w:numPr>
        <w:spacing w:after="80" w:line="272"/>
      </w:pPr>
      <w:r>
        <w:rPr>
          <w:b/>
          <w:bCs/>
        </w:rPr>
        <w:t xml:space="preserve">Add to cart → fake checkout </w:t>
      </w:r>
      <w:r>
        <w:t xml:space="preserve">— the full “pay the bill” motion, no real payment.</w:t>
      </w:r>
    </w:p>
    <w:p>
      <w:pPr>
        <w:pStyle w:val="ListParagraph"/>
        <w:numPr>
          <w:ilvl w:val="0"/>
          <w:numId w:val="2"/>
        </w:numPr>
        <w:spacing w:after="80" w:line="272"/>
      </w:pPr>
      <w:r>
        <w:rPr>
          <w:b/>
          <w:bCs/>
        </w:rPr>
        <w:t xml:space="preserve">“Order on its way” tracking </w:t>
      </w:r>
      <w:r>
        <w:t xml:space="preserve">— the courier animation, the anticipation.</w:t>
      </w:r>
    </w:p>
    <w:p>
      <w:pPr>
        <w:pStyle w:val="ListParagraph"/>
        <w:numPr>
          <w:ilvl w:val="0"/>
          <w:numId w:val="2"/>
        </w:numPr>
        <w:spacing w:after="80" w:line="272"/>
      </w:pPr>
      <w:r>
        <w:rPr>
          <w:b/>
          <w:bCs/>
        </w:rPr>
        <w:t xml:space="preserve">Near-delivery </w:t>
      </w:r>
      <w:r>
        <w:t xml:space="preserve">— either end the flow cleanly, or land a quirky nudge as the “order” arrives.</w:t>
      </w:r>
    </w:p>
    <w:p>
      <w:pPr>
        <w:spacing w:after="160" w:line="276"/>
      </w:pPr>
      <w:r>
        <w:rPr>
          <w:i/>
          <w:iCs/>
        </w:rPr>
        <w:t xml:space="preserve">No held orders. No morning release. The flow begins and ends in one sitting.</w:t>
      </w:r>
    </w:p>
    <w:p>
      <w:pPr>
        <w:pStyle w:val="Heading1"/>
      </w:pPr>
      <w:r>
        <w:t xml:space="preserve">7. Retention engine</w:t>
      </w:r>
    </w:p>
    <w:p>
      <w:pPr>
        <w:spacing w:after="160" w:line="276"/>
      </w:pPr>
      <w:r>
        <w:t xml:space="preserve">The craving is the loop — it recurs nightly and needs no invented hook. Two levers ride it:</w:t>
      </w:r>
    </w:p>
    <w:p>
      <w:pPr>
        <w:pStyle w:val="ListParagraph"/>
        <w:numPr>
          <w:ilvl w:val="0"/>
          <w:numId w:val="2"/>
        </w:numPr>
        <w:spacing w:after="80" w:line="272"/>
      </w:pPr>
      <w:r>
        <w:rPr>
          <w:b/>
          <w:bCs/>
        </w:rPr>
        <w:t xml:space="preserve">Night nudge </w:t>
      </w:r>
      <w:r>
        <w:t xml:space="preserve">— a push notification at the witching hour that pulls the user into the ritual instead of a real order. This makes Nil push-driven; copy and timing carry the weight, and it stays rare and gentle, because a food notification can itself trigger the craving it’s meant to catch.</w:t>
      </w:r>
    </w:p>
    <w:p>
      <w:pPr>
        <w:pStyle w:val="ListParagraph"/>
        <w:numPr>
          <w:ilvl w:val="0"/>
          <w:numId w:val="2"/>
        </w:numPr>
        <w:spacing w:after="80" w:line="272"/>
      </w:pPr>
      <w:r>
        <w:rPr>
          <w:b/>
          <w:bCs/>
        </w:rPr>
        <w:t xml:space="preserve">The ledger </w:t>
      </w:r>
      <w:r>
        <w:t xml:space="preserve">— “money not spent” and cravings ridden out, the restraint made visible as a flex.</w:t>
      </w:r>
    </w:p>
    <w:p>
      <w:pPr>
        <w:spacing w:after="160" w:line="276"/>
      </w:pPr>
      <w:r>
        <w:rPr>
          <w:b/>
          <w:bCs/>
        </w:rPr>
        <w:t xml:space="preserve">Hard rule: </w:t>
      </w:r>
      <w:r>
        <w:t xml:space="preserve">money and count only. No calorie, weight, or body metrics anywhere in the product — it costs nothing to honour and it keeps Nil from quietly becoming a restriction tool.</w:t>
      </w:r>
    </w:p>
    <w:p>
      <w:pPr>
        <w:pStyle w:val="Heading1"/>
      </w:pPr>
      <w:r>
        <w:t xml:space="preserve">8. MVP feature list</w:t>
      </w:r>
    </w:p>
    <w:p>
      <w:pPr>
        <w:pStyle w:val="ListParagraph"/>
        <w:numPr>
          <w:ilvl w:val="0"/>
          <w:numId w:val="2"/>
        </w:numPr>
        <w:spacing w:after="80" w:line="272"/>
      </w:pPr>
      <w:r>
        <w:t xml:space="preserve">Onboarding that explains the concept</w:t>
      </w:r>
    </w:p>
    <w:p>
      <w:pPr>
        <w:pStyle w:val="ListParagraph"/>
        <w:numPr>
          <w:ilvl w:val="0"/>
          <w:numId w:val="2"/>
        </w:numPr>
        <w:spacing w:after="80" w:line="272"/>
      </w:pPr>
      <w:r>
        <w:t xml:space="preserve">Browse + food imagery (licensed stock photos)</w:t>
      </w:r>
    </w:p>
    <w:p>
      <w:pPr>
        <w:pStyle w:val="ListParagraph"/>
        <w:numPr>
          <w:ilvl w:val="0"/>
          <w:numId w:val="2"/>
        </w:numPr>
        <w:spacing w:after="80" w:line="272"/>
      </w:pPr>
      <w:r>
        <w:t xml:space="preserve">Cart + fake checkout</w:t>
      </w:r>
    </w:p>
    <w:p>
      <w:pPr>
        <w:pStyle w:val="ListParagraph"/>
        <w:numPr>
          <w:ilvl w:val="0"/>
          <w:numId w:val="2"/>
        </w:numPr>
        <w:spacing w:after="80" w:line="272"/>
      </w:pPr>
      <w:r>
        <w:t xml:space="preserve">Order-on-its-way tracking animation</w:t>
      </w:r>
    </w:p>
    <w:p>
      <w:pPr>
        <w:pStyle w:val="ListParagraph"/>
        <w:numPr>
          <w:ilvl w:val="0"/>
          <w:numId w:val="2"/>
        </w:numPr>
        <w:spacing w:after="80" w:line="272"/>
      </w:pPr>
      <w:r>
        <w:t xml:space="preserve">Near-delivery quirky nudge (or clean end)</w:t>
      </w:r>
    </w:p>
    <w:p>
      <w:pPr>
        <w:pStyle w:val="ListParagraph"/>
        <w:numPr>
          <w:ilvl w:val="0"/>
          <w:numId w:val="2"/>
        </w:numPr>
        <w:spacing w:after="80" w:line="272"/>
      </w:pPr>
      <w:r>
        <w:t xml:space="preserve">Night-nudge push notification</w:t>
      </w:r>
    </w:p>
    <w:p>
      <w:pPr>
        <w:pStyle w:val="ListParagraph"/>
        <w:numPr>
          <w:ilvl w:val="0"/>
          <w:numId w:val="2"/>
        </w:numPr>
        <w:spacing w:after="80" w:line="272"/>
      </w:pPr>
      <w:r>
        <w:t xml:space="preserve">“Money not spent” + cravings-ridden-out ledger</w:t>
      </w:r>
    </w:p>
    <w:p>
      <w:pPr>
        <w:pStyle w:val="Heading1"/>
      </w:pPr>
      <w:r>
        <w:t xml:space="preserve">9. Deferred / out of scope</w:t>
      </w:r>
    </w:p>
    <w:p>
      <w:pPr>
        <w:pStyle w:val="ListParagraph"/>
        <w:numPr>
          <w:ilvl w:val="0"/>
          <w:numId w:val="2"/>
        </w:numPr>
        <w:spacing w:after="80" w:line="272"/>
      </w:pPr>
      <w:r>
        <w:rPr>
          <w:b/>
          <w:bCs/>
        </w:rPr>
        <w:t xml:space="preserve">Engine B — co-presence </w:t>
      </w:r>
      <w:r>
        <w:t xml:space="preserve">(live “others riding out a craving now”). v2; carries a cold-start risk a live count can’t survive at launch.</w:t>
      </w:r>
    </w:p>
    <w:p>
      <w:pPr>
        <w:pStyle w:val="ListParagraph"/>
        <w:numPr>
          <w:ilvl w:val="0"/>
          <w:numId w:val="2"/>
        </w:numPr>
        <w:spacing w:after="80" w:line="272"/>
      </w:pPr>
      <w:r>
        <w:rPr>
          <w:b/>
          <w:bCs/>
        </w:rPr>
        <w:t xml:space="preserve">Real-money savings vault. </w:t>
      </w:r>
      <w:r>
        <w:t xml:space="preserve">Divert and hold the money the user would have spent, then show real savings. This is the v2 premium tier and the monetisation thesis — deferred for RBI / compliance and scope reasons (holding user funds means escrow, KYC, and a licensed partner).</w:t>
      </w:r>
    </w:p>
    <w:p>
      <w:pPr>
        <w:pStyle w:val="ListParagraph"/>
        <w:numPr>
          <w:ilvl w:val="0"/>
          <w:numId w:val="2"/>
        </w:numPr>
        <w:spacing w:after="80" w:line="272"/>
      </w:pPr>
      <w:r>
        <w:rPr>
          <w:b/>
          <w:bCs/>
        </w:rPr>
        <w:t xml:space="preserve">Guardrails. </w:t>
      </w:r>
      <w:r>
        <w:t xml:space="preserve">Revisit after the first 100 users; the only one kept now is the free “no body/calorie numbers” rule.</w:t>
      </w:r>
    </w:p>
    <w:p>
      <w:pPr>
        <w:pStyle w:val="ListParagraph"/>
        <w:numPr>
          <w:ilvl w:val="0"/>
          <w:numId w:val="2"/>
        </w:numPr>
        <w:spacing w:after="80" w:line="272"/>
      </w:pPr>
      <w:r>
        <w:rPr>
          <w:b/>
          <w:bCs/>
        </w:rPr>
        <w:t xml:space="preserve">Pricing / freemium. </w:t>
      </w:r>
      <w:r>
        <w:t xml:space="preserve">Parked as a direction — see Section 11.</w:t>
      </w:r>
    </w:p>
    <w:p>
      <w:pPr>
        <w:pStyle w:val="Heading1"/>
      </w:pPr>
      <w:r>
        <w:t xml:space="preserve">10. Success metric</w:t>
      </w:r>
    </w:p>
    <w:p>
      <w:pPr>
        <w:spacing w:after="160" w:line="276"/>
      </w:pPr>
      <w:r>
        <w:rPr>
          <w:b/>
          <w:bCs/>
        </w:rPr>
        <w:t xml:space="preserve">Primary: return rate </w:t>
      </w:r>
      <w:r>
        <w:t xml:space="preserve">— the share of users who come back within 7 days. For a discharge product, returning is the hard part and the real proof of value.</w:t>
      </w:r>
    </w:p>
    <w:p>
      <w:pPr>
        <w:spacing w:after="160" w:line="276"/>
      </w:pPr>
      <w:r>
        <w:rPr>
          <w:b/>
          <w:bCs/>
        </w:rPr>
        <w:t xml:space="preserve">Secondary: </w:t>
      </w:r>
      <w:r>
        <w:t xml:space="preserve">cravings ridden out per active user per week. “Money not spent” is a motivational surface, not the success metric.</w:t>
      </w:r>
    </w:p>
    <w:p>
      <w:pPr>
        <w:pStyle w:val="Heading1"/>
      </w:pPr>
      <w:r>
        <w:t xml:space="preserve">11. Pricing — intended direction (not locked)</w:t>
      </w:r>
    </w:p>
    <w:p>
      <w:pPr>
        <w:pStyle w:val="ListParagraph"/>
        <w:numPr>
          <w:ilvl w:val="0"/>
          <w:numId w:val="2"/>
        </w:numPr>
        <w:spacing w:after="80" w:line="272"/>
      </w:pPr>
      <w:r>
        <w:rPr>
          <w:b/>
          <w:bCs/>
        </w:rPr>
        <w:t xml:space="preserve">Free core, always. </w:t>
      </w:r>
      <w:r>
        <w:t xml:space="preserve">The fake-order loop can’t be gated — the use is an unplanned impulse, so the tool must already be installed and free at the moment of urge.</w:t>
      </w:r>
    </w:p>
    <w:p>
      <w:pPr>
        <w:pStyle w:val="ListParagraph"/>
        <w:numPr>
          <w:ilvl w:val="0"/>
          <w:numId w:val="2"/>
        </w:numPr>
        <w:spacing w:after="80" w:line="272"/>
      </w:pPr>
      <w:r>
        <w:rPr>
          <w:b/>
          <w:bCs/>
        </w:rPr>
        <w:t xml:space="preserve">Premium feel, not premium price. </w:t>
      </w:r>
      <w:r>
        <w:t xml:space="preserve">Quality is signalled through design craft, not a paywall.</w:t>
      </w:r>
    </w:p>
    <w:p>
      <w:pPr>
        <w:pStyle w:val="ListParagraph"/>
        <w:numPr>
          <w:ilvl w:val="0"/>
          <w:numId w:val="2"/>
        </w:numPr>
        <w:spacing w:after="80" w:line="272"/>
      </w:pPr>
      <w:r>
        <w:rPr>
          <w:b/>
          <w:bCs/>
        </w:rPr>
        <w:t xml:space="preserve">Freemium on the money layer. </w:t>
      </w:r>
      <w:r>
        <w:t xml:space="preserve">The upsell is the real-savings vault, advanced stats and history, and themes — Forest-style monetisation, minus the at-the-door gate.</w:t>
      </w:r>
    </w:p>
    <w:p>
      <w:pPr>
        <w:pStyle w:val="Heading1"/>
      </w:pPr>
      <w:r>
        <w:t xml:space="preserve">12. Risks &amp; open questions</w:t>
      </w:r>
    </w:p>
    <w:p>
      <w:pPr>
        <w:pStyle w:val="ListParagraph"/>
        <w:numPr>
          <w:ilvl w:val="0"/>
          <w:numId w:val="2"/>
        </w:numPr>
        <w:spacing w:after="80" w:line="272"/>
      </w:pPr>
      <w:r>
        <w:rPr>
          <w:b/>
          <w:bCs/>
        </w:rPr>
        <w:t xml:space="preserve">Korea→India transfer. </w:t>
      </w:r>
      <w:r>
        <w:t xml:space="preserve">When the real order is cheap and 10 minutes away, the substitution payoff weakens for low-ticket cravings. It holds for the metro worker’s pricier late-night orders — watch this assumption.</w:t>
      </w:r>
    </w:p>
    <w:p>
      <w:pPr>
        <w:pStyle w:val="ListParagraph"/>
        <w:numPr>
          <w:ilvl w:val="0"/>
          <w:numId w:val="2"/>
        </w:numPr>
        <w:spacing w:after="80" w:line="272"/>
      </w:pPr>
      <w:r>
        <w:rPr>
          <w:b/>
          <w:bCs/>
        </w:rPr>
        <w:t xml:space="preserve">Content sourcing. </w:t>
      </w:r>
      <w:r>
        <w:t xml:space="preserve">Menus and images via licensed stock photos; do not scrape real apps (IP risk).</w:t>
      </w:r>
    </w:p>
    <w:p>
      <w:pPr>
        <w:pStyle w:val="ListParagraph"/>
        <w:numPr>
          <w:ilvl w:val="0"/>
          <w:numId w:val="2"/>
        </w:numPr>
        <w:spacing w:after="80" w:line="272"/>
      </w:pPr>
      <w:r>
        <w:rPr>
          <w:b/>
          <w:bCs/>
        </w:rPr>
        <w:t xml:space="preserve">Night-nudge double edge. </w:t>
      </w:r>
      <w:r>
        <w:t xml:space="preserve">The notification can create the craving it’s meant to catch. Keep it rare and gentle.</w:t>
      </w:r>
    </w:p>
    <w:p>
      <w:pPr>
        <w:pStyle w:val="ListParagraph"/>
        <w:numPr>
          <w:ilvl w:val="0"/>
          <w:numId w:val="2"/>
        </w:numPr>
        <w:spacing w:after="80" w:line="272"/>
      </w:pPr>
      <w:r>
        <w:rPr>
          <w:b/>
          <w:bCs/>
        </w:rPr>
        <w:t xml:space="preserve">Validation skipped. </w:t>
      </w:r>
      <w:r>
        <w:t xml:space="preserve">No pre-build user test (gorilla sprint). Open call: treat launch as the experiment (return rate is the read), or run a fake-door waitlist on the marketing day first. Parked.</w:t>
      </w:r>
    </w:p>
    <w:p>
      <w:pPr>
        <w:pStyle w:val="Heading1"/>
      </w:pPr>
      <w:r>
        <w:t xml:space="preserve">13.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bCs/>
                <w:color w:val="FFFFFF"/>
              </w:rPr>
              <w:t xml:space="preserve">Day</w:t>
            </w:r>
          </w:p>
        </w:tc>
        <w:tc>
          <w:tcPr>
            <w:tcW w:type="dxa" w:w="766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bCs/>
                <w:color w:val="FFFFFF"/>
              </w:rPr>
              <w:t xml:space="preserve">Focus</w:t>
            </w:r>
          </w:p>
        </w:tc>
      </w:tr>
      <w:tr>
        <w:tc>
          <w:tcPr>
            <w:tcW w:type="dxa" w:w="17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Day 1</w:t>
            </w:r>
          </w:p>
        </w:tc>
        <w:tc>
          <w:tcPr>
            <w:tcW w:type="dxa" w:w="76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Design all screens + visual identity; source stock food imagery; PWA scaffold; build onboarding + browse</w:t>
            </w:r>
          </w:p>
        </w:tc>
      </w:tr>
      <w:tr>
        <w:tc>
          <w:tcPr>
            <w:tcW w:type="dxa" w:w="17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Day 2</w:t>
            </w:r>
          </w:p>
        </w:tc>
        <w:tc>
          <w:tcPr>
            <w:tcW w:type="dxa" w:w="76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Build: cart + fake checkout, order-tracking animation, near-delivery nudge, ledger; web-push night nudge</w:t>
            </w:r>
          </w:p>
        </w:tc>
      </w:tr>
      <w:tr>
        <w:tc>
          <w:tcPr>
            <w:tcW w:type="dxa" w:w="17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Day 2.5 (½)</w:t>
            </w:r>
          </w:p>
        </w:tc>
        <w:tc>
          <w:tcPr>
            <w:tcW w:type="dxa" w:w="76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Polish &amp; ship: voice/copy, motion, the “let it go” moment, QA, deploy</w:t>
            </w:r>
          </w:p>
        </w:tc>
      </w:tr>
      <w:tr>
        <w:tc>
          <w:tcPr>
            <w:tcW w:type="dxa" w:w="1700"/>
            <w:tcBorders>
              <w:top w:val="single" w:color="D8D2C8" w:sz="1"/>
              <w:left w:val="single" w:color="D8D2C8" w:sz="1"/>
              <w:bottom w:val="single" w:color="D8D2C8" w:sz="1"/>
              <w:right w:val="single" w:color="D8D2C8" w:sz="1"/>
            </w:tcBorders>
            <w:shd w:fill="F7E9E2" w:val="clear"/>
            <w:tcMar>
              <w:top w:type="dxa" w:w="80"/>
              <w:left w:type="dxa" w:w="120"/>
              <w:bottom w:type="dxa" w:w="80"/>
              <w:right w:type="dxa" w:w="120"/>
            </w:tcMar>
          </w:tcPr>
          <w:p>
            <w:pPr>
              <w:spacing w:after="0" w:line="264"/>
            </w:pPr>
            <w:r>
              <w:rPr>
                <w:b w:val="false"/>
                <w:bCs w:val="false"/>
              </w:rPr>
              <w:t xml:space="preserve">Marketing day</w:t>
            </w:r>
          </w:p>
        </w:tc>
        <w:tc>
          <w:tcPr>
            <w:tcW w:type="dxa" w:w="76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Launch film, shareable “₹X not spent” card, waitlist / landing page, post</w:t>
            </w:r>
          </w:p>
        </w:tc>
      </w:tr>
    </w:tbl>
    <w:p>
      <w:pPr>
        <w:pStyle w:val="Heading1"/>
      </w:pPr>
      <w:r>
        <w:t xml:space="preserve">14. Dependencies</w:t>
      </w:r>
    </w:p>
    <w:p>
      <w:pPr>
        <w:pStyle w:val="ListParagraph"/>
        <w:numPr>
          <w:ilvl w:val="0"/>
          <w:numId w:val="2"/>
        </w:numPr>
        <w:spacing w:after="80" w:line="272"/>
      </w:pPr>
      <w:r>
        <w:t xml:space="preserve">Licensed stock food photography</w:t>
      </w:r>
    </w:p>
    <w:p>
      <w:pPr>
        <w:pStyle w:val="ListParagraph"/>
        <w:numPr>
          <w:ilvl w:val="0"/>
          <w:numId w:val="2"/>
        </w:numPr>
        <w:spacing w:after="80" w:line="272"/>
      </w:pPr>
      <w:r>
        <w:t xml:space="preserve">PWA hosting + web-push setup</w:t>
      </w:r>
    </w:p>
    <w:p>
      <w:pPr>
        <w:pStyle w:val="ListParagraph"/>
        <w:numPr>
          <w:ilvl w:val="0"/>
          <w:numId w:val="2"/>
        </w:numPr>
        <w:spacing w:after="80" w:line="272"/>
      </w:pPr>
      <w:r>
        <w:t xml:space="preserve">A launch channel for the marketing day</w:t>
      </w:r>
    </w:p>
    <w:p>
      <w:pPr>
        <w:pStyle w:val="Heading1"/>
      </w:pPr>
      <w:r>
        <w:t xml:space="preserve">15. Next: design language doc</w:t>
      </w:r>
    </w:p>
    <w:p>
      <w:pPr>
        <w:spacing w:after="160" w:line="276"/>
      </w:pPr>
      <w:r>
        <w:t xml:space="preserve">Visual identity, the dark late-night aesthetic, colour and type, components (food card, tracking screen), motion (the tracking animation, the near-delivery nudge), voice and copy, and the parked “let it go” moment — all in a separate design doc that references this plan.</w:t>
      </w:r>
    </w:p>
    <w:p>
      <w:pPr>
        <w:pStyle w:val="Heading1"/>
      </w:pPr>
      <w:r>
        <w:t xml:space="preserve">Appendix — research sources</w:t>
      </w:r>
    </w:p>
    <w:p>
      <w:pPr>
        <w:pStyle w:val="ListParagraph"/>
        <w:numPr>
          <w:ilvl w:val="0"/>
          <w:numId w:val="2"/>
        </w:numPr>
        <w:spacing w:after="60"/>
      </w:pPr>
      <w:hyperlink w:history="1" r:id="rIdd1xxndhl9ehk4badgndpq">
        <w:r>
          <w:rPr>
            <w:rStyle w:val="Hyperlink"/>
            <w:sz w:val="19"/>
            <w:szCs w:val="19"/>
          </w:rPr>
          <w:t xml:space="preserve">Gen Z turn to ‘dopamine sites’ — Korea Times</w:t>
        </w:r>
      </w:hyperlink>
    </w:p>
    <w:p>
      <w:pPr>
        <w:pStyle w:val="ListParagraph"/>
        <w:numPr>
          <w:ilvl w:val="0"/>
          <w:numId w:val="2"/>
        </w:numPr>
        <w:spacing w:after="60"/>
      </w:pPr>
      <w:hyperlink w:history="1" r:id="rIdyp46z8r7kggexdg198p3i">
        <w:r>
          <w:rPr>
            <w:rStyle w:val="Hyperlink"/>
            <w:sz w:val="19"/>
            <w:szCs w:val="19"/>
          </w:rPr>
          <w:t xml:space="preserve">Apps that do nothing — South China Morning Post</w:t>
        </w:r>
      </w:hyperlink>
    </w:p>
    <w:p>
      <w:pPr>
        <w:pStyle w:val="ListParagraph"/>
        <w:numPr>
          <w:ilvl w:val="0"/>
          <w:numId w:val="2"/>
        </w:numPr>
        <w:spacing w:after="60"/>
      </w:pPr>
      <w:hyperlink w:history="1" r:id="rIdextkjshzapl5e33urgvpl">
        <w:r>
          <w:rPr>
            <w:rStyle w:val="Hyperlink"/>
            <w:sz w:val="19"/>
            <w:szCs w:val="19"/>
          </w:rPr>
          <w:t xml:space="preserve">Best mental health apps in India — Amaha</w:t>
        </w:r>
      </w:hyperlink>
    </w:p>
    <w:p>
      <w:pPr>
        <w:pStyle w:val="ListParagraph"/>
        <w:numPr>
          <w:ilvl w:val="0"/>
          <w:numId w:val="2"/>
        </w:numPr>
        <w:spacing w:after="60"/>
      </w:pPr>
      <w:hyperlink w:history="1" r:id="rIdc6__8qiejrjlr8b3woqdc">
        <w:r>
          <w:rPr>
            <w:rStyle w:val="Hyperlink"/>
            <w:sz w:val="19"/>
            <w:szCs w:val="19"/>
          </w:rPr>
          <w:t xml:space="preserve">Digital detox apps in India — EvePaper</w:t>
        </w:r>
      </w:hyperlink>
    </w:p>
    <w:p>
      <w:pPr>
        <w:pStyle w:val="ListParagraph"/>
        <w:numPr>
          <w:ilvl w:val="0"/>
          <w:numId w:val="2"/>
        </w:numPr>
        <w:spacing w:after="60"/>
      </w:pPr>
      <w:hyperlink w:history="1" r:id="rIdaoh7qewhtib_buyxgjdas">
        <w:r>
          <w:rPr>
            <w:rStyle w:val="Hyperlink"/>
            <w:sz w:val="19"/>
            <w:szCs w:val="19"/>
          </w:rPr>
          <w:t xml:space="preserve">Loneliness statistics in India — Mind Voyage</w:t>
        </w:r>
      </w:hyperlink>
    </w:p>
    <w:p>
      <w:pPr>
        <w:pStyle w:val="ListParagraph"/>
        <w:numPr>
          <w:ilvl w:val="0"/>
          <w:numId w:val="2"/>
        </w:numPr>
        <w:spacing w:after="60"/>
      </w:pPr>
      <w:hyperlink w:history="1" r:id="rIdrisv0c---1r7aoerokvrr">
        <w:r>
          <w:rPr>
            <w:rStyle w:val="Hyperlink"/>
            <w:sz w:val="19"/>
            <w:szCs w:val="19"/>
          </w:rPr>
          <w:t xml:space="preserve">Gen Z debt trap in India — SKM &amp; Co</w:t>
        </w:r>
      </w:hyperlink>
    </w:p>
    <w:p>
      <w:pPr>
        <w:pStyle w:val="ListParagraph"/>
        <w:numPr>
          <w:ilvl w:val="0"/>
          <w:numId w:val="2"/>
        </w:numPr>
        <w:spacing w:after="60"/>
      </w:pPr>
      <w:hyperlink w:history="1" r:id="rIddehkrurccl46gnw8k6npn">
        <w:r>
          <w:rPr>
            <w:rStyle w:val="Hyperlink"/>
            <w:sz w:val="19"/>
            <w:szCs w:val="19"/>
          </w:rPr>
          <w:t xml:space="preserve">Gen Z burnout — India TV News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Nil · Product Plan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2A" w:sz="6" w:space="4"/>
      </w:pBdr>
      <w:spacing w:after="140" w:before="300"/>
      <w:outlineLvl w:val="0"/>
    </w:pPr>
    <w:rPr>
      <w:rFonts w:ascii="Arial" w:cs="Arial" w:eastAsia="Arial" w:hAnsi="Arial"/>
      <w:b/>
      <w:bCs/>
      <w:color w:val="1F2A44"/>
      <w:sz w:val="27"/>
      <w:szCs w:val="27"/>
    </w:rPr>
  </w:style>
  <w:style w:type="paragraph" w:styleId="Heading2">
    <w:name w:val="Heading 2"/>
    <w:basedOn w:val="Normal"/>
    <w:next w:val="Normal"/>
    <w:qFormat/>
    <w:pPr>
      <w:spacing w:after="90" w:before="180"/>
      <w:outlineLvl w:val="1"/>
    </w:pPr>
    <w:rPr>
      <w:rFonts w:ascii="Arial" w:cs="Arial" w:eastAsia="Arial" w:hAnsi="Arial"/>
      <w:b/>
      <w:bCs/>
      <w:color w:val="B453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1xxndhl9ehk4badgndpq" Type="http://schemas.openxmlformats.org/officeDocument/2006/relationships/hyperlink" Target="https://www.koreatimes.co.kr/lifestyle/trends/20260527/gen-z-turn-to-dopamine-sites-for-quick-comfort" TargetMode="External"/><Relationship Id="rIdyp46z8r7kggexdg198p3i" Type="http://schemas.openxmlformats.org/officeDocument/2006/relationships/hyperlink" Target="https://www.scmp.com/news/asia/east-asia/article/3354966/south-koreas-lonely-stressed-gen-z-find-comfort-apps-do-nothing" TargetMode="External"/><Relationship Id="rIdextkjshzapl5e33urgvpl" Type="http://schemas.openxmlformats.org/officeDocument/2006/relationships/hyperlink" Target="https://www.amahahealth.com/blog/best-mental-health-wellness-counselling-apps-india/" TargetMode="External"/><Relationship Id="rIdc6__8qiejrjlr8b3woqdc" Type="http://schemas.openxmlformats.org/officeDocument/2006/relationships/hyperlink" Target="https://evepaper.com/digital-detox-apps-gamified-detox-tracking-india/" TargetMode="External"/><Relationship Id="rIdaoh7qewhtib_buyxgjdas" Type="http://schemas.openxmlformats.org/officeDocument/2006/relationships/hyperlink" Target="https://mindvoyage.in/loneliness-statistics-in-india/" TargetMode="External"/><Relationship Id="rIdrisv0c---1r7aoerokvrr" Type="http://schemas.openxmlformats.org/officeDocument/2006/relationships/hyperlink" Target="https://skmca.co.in/gen-z-debt-trap-india-business-impact/" TargetMode="External"/><Relationship Id="rIddehkrurccl46gnw8k6npn" Type="http://schemas.openxmlformats.org/officeDocument/2006/relationships/hyperlink" Target="https://www.indiatvnews.com/lifestyle/news/gen-z-burnout-new-work-culture-digital-fatigue-workplace-stress-2026-06-08-1044076"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Nil — Product Plan (Sprint v1)</dc:title>
  <dc:creator>Mohan</dc:creator>
  <cp:lastModifiedBy>Un-named</cp:lastModifiedBy>
  <cp:revision>1</cp:revision>
  <dcterms:created xsi:type="dcterms:W3CDTF">2026-06-10T09:49:38.353Z</dcterms:created>
  <dcterms:modified xsi:type="dcterms:W3CDTF">2026-06-10T09:49:38.353Z</dcterms:modified>
</cp:coreProperties>
</file>

<file path=docProps/custom.xml><?xml version="1.0" encoding="utf-8"?>
<Properties xmlns="http://schemas.openxmlformats.org/officeDocument/2006/custom-properties" xmlns:vt="http://schemas.openxmlformats.org/officeDocument/2006/docPropsVTypes"/>
</file>