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359D" w14:textId="77777777" w:rsidR="009B1348" w:rsidRDefault="009B1348">
      <w:pPr>
        <w:rPr>
          <w:lang w:val="es-SV"/>
        </w:rPr>
      </w:pPr>
    </w:p>
    <w:p w14:paraId="43C24FFA" w14:textId="64CF39BA" w:rsidR="004460D3" w:rsidRDefault="004460D3">
      <w:pPr>
        <w:rPr>
          <w:lang w:val="es-SV"/>
        </w:rPr>
      </w:pPr>
    </w:p>
    <w:p w14:paraId="7CE674ED" w14:textId="77777777" w:rsidR="004460D3" w:rsidRDefault="004460D3">
      <w:pPr>
        <w:rPr>
          <w:lang w:val="es-SV"/>
        </w:rPr>
      </w:pPr>
      <w:r>
        <w:rPr>
          <w:lang w:val="es-SV"/>
        </w:rPr>
        <w:br w:type="page"/>
      </w:r>
    </w:p>
    <w:p w14:paraId="4BDFE76B" w14:textId="77777777" w:rsidR="004460D3" w:rsidRDefault="004460D3">
      <w:pPr>
        <w:rPr>
          <w:lang w:val="es-SV"/>
        </w:rPr>
      </w:pPr>
      <w:r>
        <w:rPr>
          <w:lang w:val="es-SV"/>
        </w:rPr>
        <w:lastRenderedPageBreak/>
        <w:t>Parte 1.</w:t>
      </w:r>
    </w:p>
    <w:p w14:paraId="7CE69CE7" w14:textId="77777777" w:rsidR="00C66B92" w:rsidRPr="00C66B92" w:rsidRDefault="00C66B92">
      <w:pPr>
        <w:rPr>
          <w:b/>
          <w:bCs/>
          <w:lang w:val="es-SV"/>
        </w:rPr>
      </w:pPr>
      <w:r w:rsidRPr="00C66B92">
        <w:rPr>
          <w:b/>
          <w:bCs/>
          <w:lang w:val="es-SV"/>
        </w:rPr>
        <w:t>Creación de base de datos y tablas.</w:t>
      </w:r>
    </w:p>
    <w:p w14:paraId="1D61C204" w14:textId="60F6F374" w:rsidR="004460D3" w:rsidRDefault="004460D3">
      <w:pPr>
        <w:rPr>
          <w:lang w:val="es-SV"/>
        </w:rPr>
      </w:pPr>
      <w:r>
        <w:rPr>
          <w:lang w:val="es-SV"/>
        </w:rPr>
        <w:br/>
      </w:r>
      <w:r w:rsidRPr="003A4624">
        <w:rPr>
          <w:color w:val="AEAAAA" w:themeColor="background2" w:themeShade="BF"/>
          <w:lang w:val="es-SV"/>
        </w:rPr>
        <w:t>Captura 1</w:t>
      </w:r>
    </w:p>
    <w:p w14:paraId="2F6C3237" w14:textId="0B2B7630" w:rsidR="004460D3" w:rsidRDefault="004460D3">
      <w:pPr>
        <w:rPr>
          <w:lang w:val="es-SV"/>
        </w:rPr>
      </w:pPr>
      <w:r>
        <w:rPr>
          <w:lang w:val="es-SV"/>
        </w:rPr>
        <w:br/>
      </w:r>
      <w:r w:rsidRPr="004460D3">
        <w:rPr>
          <w:lang w:val="es-SV"/>
        </w:rPr>
        <w:t>Se creó la base de datos DMD941_Superstore_DW, la cual será utilizada como repositorio central del Data Warehouse. Esta base de datos almacenará inicialmente los datos RAW provenientes del archivo Excel y posteriormente las tablas dimensionales y la tabla de hechos del modelo estrella.</w:t>
      </w:r>
    </w:p>
    <w:p w14:paraId="578DB5B3" w14:textId="77777777" w:rsidR="004460D3" w:rsidRDefault="004460D3">
      <w:pPr>
        <w:rPr>
          <w:lang w:val="es-SV"/>
        </w:rPr>
      </w:pPr>
    </w:p>
    <w:p w14:paraId="485EFD24" w14:textId="1C3244C0" w:rsidR="004460D3" w:rsidRPr="003A4624" w:rsidRDefault="00EA536D">
      <w:pPr>
        <w:rPr>
          <w:color w:val="AEAAAA" w:themeColor="background2" w:themeShade="BF"/>
          <w:lang w:val="es-SV"/>
        </w:rPr>
      </w:pPr>
      <w:r w:rsidRPr="003A4624">
        <w:rPr>
          <w:color w:val="AEAAAA" w:themeColor="background2" w:themeShade="BF"/>
          <w:lang w:val="es-SV"/>
        </w:rPr>
        <w:t>Captura 2 y 3</w:t>
      </w:r>
    </w:p>
    <w:p w14:paraId="1F379FAE" w14:textId="77777777" w:rsidR="00EA536D" w:rsidRDefault="00EA536D">
      <w:pPr>
        <w:rPr>
          <w:lang w:val="es-SV"/>
        </w:rPr>
      </w:pPr>
    </w:p>
    <w:p w14:paraId="719569BB" w14:textId="57A31C39" w:rsidR="00EA536D" w:rsidRDefault="00EA536D">
      <w:pPr>
        <w:rPr>
          <w:lang w:val="es-SV"/>
        </w:rPr>
      </w:pPr>
      <w:r w:rsidRPr="00EA536D">
        <w:rPr>
          <w:lang w:val="es-SV"/>
        </w:rPr>
        <w:t>Se implementó físicamente el modelo estrella definido en la Fase 1. El Data Warehouse está compuesto por una tabla RAW para la recepción inicial del archivo Excel, seis tablas de dimensiones y una tabla de hechos denominada fact_sales. Las dimensiones contienen los atributos descriptivos del análisis, mientras que fact_sales almacena las métricas cuantitativas del proceso de ventas y las claves foráneas hacia cada dimensión.</w:t>
      </w:r>
    </w:p>
    <w:p w14:paraId="10B718CB" w14:textId="77777777" w:rsidR="00856B9B" w:rsidRDefault="00856B9B">
      <w:pPr>
        <w:rPr>
          <w:lang w:val="es-SV"/>
        </w:rPr>
      </w:pPr>
    </w:p>
    <w:p w14:paraId="7317347D" w14:textId="08AB5C7A" w:rsidR="00C66B92" w:rsidRPr="00C66B92" w:rsidRDefault="00C66B92">
      <w:pPr>
        <w:rPr>
          <w:b/>
          <w:bCs/>
          <w:lang w:val="es-SV"/>
        </w:rPr>
      </w:pPr>
      <w:r w:rsidRPr="00C66B92">
        <w:rPr>
          <w:b/>
          <w:bCs/>
          <w:lang w:val="es-SV"/>
        </w:rPr>
        <w:t>Carga de datos</w:t>
      </w:r>
    </w:p>
    <w:p w14:paraId="138A799D" w14:textId="77777777" w:rsidR="00F35557" w:rsidRPr="003A4624" w:rsidRDefault="00F35557">
      <w:pPr>
        <w:rPr>
          <w:color w:val="AEAAAA" w:themeColor="background2" w:themeShade="BF"/>
          <w:lang w:val="es-SV"/>
        </w:rPr>
      </w:pPr>
      <w:r w:rsidRPr="003A4624">
        <w:rPr>
          <w:color w:val="AEAAAA" w:themeColor="background2" w:themeShade="BF"/>
          <w:lang w:val="es-SV"/>
        </w:rPr>
        <w:t>Captura 4.</w:t>
      </w:r>
    </w:p>
    <w:p w14:paraId="13CDD4DC" w14:textId="37109E02" w:rsidR="00856B9B" w:rsidRDefault="00F35557">
      <w:pPr>
        <w:rPr>
          <w:lang w:val="es-SV"/>
        </w:rPr>
      </w:pPr>
      <w:r>
        <w:rPr>
          <w:lang w:val="es-SV"/>
        </w:rPr>
        <w:br/>
      </w:r>
      <w:r w:rsidRPr="00F35557">
        <w:rPr>
          <w:lang w:val="es-SV"/>
        </w:rPr>
        <w:t>Debido a que el origen de datos se encontraba en formato Excel, se generó una copia en formato CSV UTF-8 para facilitar su carga al entorno SQL Server, manteniendo el archivo original sin modificaciones.</w:t>
      </w:r>
    </w:p>
    <w:p w14:paraId="51D8CF59" w14:textId="76243F34" w:rsidR="00AD4693" w:rsidRDefault="003A4624">
      <w:pPr>
        <w:rPr>
          <w:lang w:val="es-SV"/>
        </w:rPr>
      </w:pPr>
      <w:r>
        <w:rPr>
          <w:lang w:val="es-SV"/>
        </w:rPr>
        <w:t>Carga del raw</w:t>
      </w:r>
    </w:p>
    <w:p w14:paraId="4E2A29E5" w14:textId="5F0310F7" w:rsidR="003A4624" w:rsidRPr="003A4624" w:rsidRDefault="003A4624">
      <w:pPr>
        <w:rPr>
          <w:color w:val="AEAAAA" w:themeColor="background2" w:themeShade="BF"/>
          <w:lang w:val="es-SV"/>
        </w:rPr>
      </w:pPr>
      <w:r w:rsidRPr="003A4624">
        <w:rPr>
          <w:color w:val="AEAAAA" w:themeColor="background2" w:themeShade="BF"/>
          <w:lang w:val="es-SV"/>
        </w:rPr>
        <w:t>Captura 5 y 6</w:t>
      </w:r>
    </w:p>
    <w:p w14:paraId="340854E1" w14:textId="634F85FC" w:rsidR="003A4624" w:rsidRDefault="003A4624">
      <w:pPr>
        <w:rPr>
          <w:lang w:val="es-SV"/>
        </w:rPr>
      </w:pPr>
      <w:r w:rsidRPr="003A4624">
        <w:rPr>
          <w:lang w:val="es-SV"/>
        </w:rPr>
        <w:t xml:space="preserve">Durante la carga inicial del archivo CSV se identificaron problemas de conversión ocasionados por caracteres especiales y separadores internos dentro de algunos campos. Para resolverlo, se configuró la carga mediante BULK INSERT utilizando el formato CSV, comillas como delimitador de texto y codificación UTF-8. Además, la tabla RAW fue definida con campos de tipo </w:t>
      </w:r>
      <w:r w:rsidRPr="003A4624">
        <w:rPr>
          <w:lang w:val="es-SV"/>
        </w:rPr>
        <w:lastRenderedPageBreak/>
        <w:t>NVARCHAR(MAX) para conservar los datos originales sin aplicar conversiones prematuras. Las transformaciones de tipo de dato se realizaron posteriormente dentro del proceso ETL.</w:t>
      </w:r>
    </w:p>
    <w:p w14:paraId="3AFF3B92" w14:textId="74EF9981" w:rsidR="003A4624" w:rsidRPr="003D1456" w:rsidRDefault="003D1456">
      <w:pPr>
        <w:rPr>
          <w:b/>
          <w:bCs/>
          <w:lang w:val="es-SV"/>
        </w:rPr>
      </w:pPr>
      <w:r w:rsidRPr="003D1456">
        <w:rPr>
          <w:b/>
          <w:bCs/>
          <w:lang w:val="es-SV"/>
        </w:rPr>
        <w:t>Proceso ETL</w:t>
      </w:r>
    </w:p>
    <w:p w14:paraId="2F0A925B" w14:textId="64483AFB" w:rsidR="0047142E" w:rsidRPr="0047142E" w:rsidRDefault="0047142E">
      <w:pPr>
        <w:rPr>
          <w:color w:val="AEAAAA" w:themeColor="background2" w:themeShade="BF"/>
          <w:lang w:val="es-SV"/>
        </w:rPr>
      </w:pPr>
      <w:r w:rsidRPr="0047142E">
        <w:rPr>
          <w:color w:val="AEAAAA" w:themeColor="background2" w:themeShade="BF"/>
          <w:lang w:val="es-SV"/>
        </w:rPr>
        <w:t>Captura 7.</w:t>
      </w:r>
    </w:p>
    <w:p w14:paraId="0975E376" w14:textId="01BD09A5" w:rsidR="0047142E" w:rsidRDefault="0047142E">
      <w:pPr>
        <w:rPr>
          <w:lang w:val="es-SV"/>
        </w:rPr>
      </w:pPr>
      <w:r w:rsidRPr="0047142E">
        <w:rPr>
          <w:lang w:val="es-SV"/>
        </w:rPr>
        <w:t xml:space="preserve">Como parte del proceso ETL se creó la función </w:t>
      </w:r>
      <w:proofErr w:type="spellStart"/>
      <w:r w:rsidRPr="0047142E">
        <w:rPr>
          <w:lang w:val="es-SV"/>
        </w:rPr>
        <w:t>fn_to_date</w:t>
      </w:r>
      <w:proofErr w:type="spellEnd"/>
      <w:r w:rsidRPr="0047142E">
        <w:rPr>
          <w:lang w:val="es-SV"/>
        </w:rPr>
        <w:t>, utilizada para estandarizar los campos de fecha provenientes del archivo origen. Esta función permite convertir diferentes formatos de fecha hacia un tipo DATE, facilitando la carga correcta de la dimensión de tiempo y las relaciones con la tabla de hechos.</w:t>
      </w:r>
    </w:p>
    <w:p w14:paraId="1A054804" w14:textId="77777777" w:rsidR="003D1456" w:rsidRDefault="003D1456">
      <w:pPr>
        <w:rPr>
          <w:lang w:val="es-SV"/>
        </w:rPr>
      </w:pPr>
    </w:p>
    <w:p w14:paraId="287036F8" w14:textId="7CADA4DB" w:rsidR="00A36F9A" w:rsidRPr="005125C8" w:rsidRDefault="00A36F9A">
      <w:pPr>
        <w:rPr>
          <w:color w:val="AEAAAA" w:themeColor="background2" w:themeShade="BF"/>
          <w:lang w:val="es-SV"/>
        </w:rPr>
      </w:pPr>
      <w:r w:rsidRPr="005125C8">
        <w:rPr>
          <w:color w:val="AEAAAA" w:themeColor="background2" w:themeShade="BF"/>
          <w:lang w:val="es-SV"/>
        </w:rPr>
        <w:t>Captura 8.</w:t>
      </w:r>
    </w:p>
    <w:p w14:paraId="52C1F840" w14:textId="5260E8DB" w:rsidR="0047142E" w:rsidRPr="00437DF8" w:rsidRDefault="00437DF8">
      <w:pPr>
        <w:rPr>
          <w:lang w:val="es-SV"/>
        </w:rPr>
      </w:pPr>
      <w:r w:rsidRPr="00437DF8">
        <w:rPr>
          <w:lang w:val="es-SV"/>
        </w:rPr>
        <w:t xml:space="preserve">Durante la carga de dimensiones se identificó que algunos registros del archivo fuente contenían claves de negocio repetidas, como </w:t>
      </w:r>
      <w:proofErr w:type="spellStart"/>
      <w:r w:rsidRPr="00437DF8">
        <w:rPr>
          <w:lang w:val="es-SV"/>
        </w:rPr>
        <w:t>product_id</w:t>
      </w:r>
      <w:proofErr w:type="spellEnd"/>
      <w:r w:rsidRPr="00437DF8">
        <w:rPr>
          <w:lang w:val="es-SV"/>
        </w:rPr>
        <w:t xml:space="preserve"> y </w:t>
      </w:r>
      <w:proofErr w:type="spellStart"/>
      <w:r w:rsidRPr="00437DF8">
        <w:rPr>
          <w:lang w:val="es-SV"/>
        </w:rPr>
        <w:t>customer_id</w:t>
      </w:r>
      <w:proofErr w:type="spellEnd"/>
      <w:r w:rsidRPr="00437DF8">
        <w:rPr>
          <w:lang w:val="es-SV"/>
        </w:rPr>
        <w:t xml:space="preserve">. Para evitar duplicidad en las dimensiones, se aplicó una regla de </w:t>
      </w:r>
      <w:proofErr w:type="spellStart"/>
      <w:r w:rsidRPr="00437DF8">
        <w:rPr>
          <w:lang w:val="es-SV"/>
        </w:rPr>
        <w:t>deduplicación</w:t>
      </w:r>
      <w:proofErr w:type="spellEnd"/>
      <w:r w:rsidRPr="00437DF8">
        <w:rPr>
          <w:lang w:val="es-SV"/>
        </w:rPr>
        <w:t xml:space="preserve"> mediante ROW_NUMBER(), conservando un único registro por cada clave de negocio. Esta transformación permite mantener la integridad del modelo dimensional y asegurar que la tabla de hechos se relacione correctamente con las dimensiones mediante claves sustitutas.</w:t>
      </w:r>
    </w:p>
    <w:p w14:paraId="00C2421B" w14:textId="2C30FFE7" w:rsidR="0047142E" w:rsidRDefault="005125C8">
      <w:pPr>
        <w:rPr>
          <w:color w:val="AEAAAA" w:themeColor="background2" w:themeShade="BF"/>
          <w:lang w:val="es-SV"/>
        </w:rPr>
      </w:pPr>
      <w:r w:rsidRPr="005125C8">
        <w:rPr>
          <w:color w:val="AEAAAA" w:themeColor="background2" w:themeShade="BF"/>
          <w:lang w:val="es-SV"/>
        </w:rPr>
        <w:t xml:space="preserve">Captura 9 </w:t>
      </w:r>
    </w:p>
    <w:p w14:paraId="0B6F261F" w14:textId="68431F65" w:rsidR="00D03220" w:rsidRDefault="00D03220">
      <w:pPr>
        <w:rPr>
          <w:color w:val="000000" w:themeColor="text1"/>
          <w:lang w:val="es-SV"/>
        </w:rPr>
      </w:pPr>
      <w:r w:rsidRPr="00D03220">
        <w:rPr>
          <w:color w:val="000000" w:themeColor="text1"/>
          <w:lang w:val="es-SV"/>
        </w:rPr>
        <w:t xml:space="preserve">Se ejecutó el procedimiento almacenado </w:t>
      </w:r>
      <w:proofErr w:type="spellStart"/>
      <w:r w:rsidRPr="00D03220">
        <w:rPr>
          <w:color w:val="000000" w:themeColor="text1"/>
          <w:lang w:val="es-SV"/>
        </w:rPr>
        <w:t>sp_load_superstore_dw</w:t>
      </w:r>
      <w:proofErr w:type="spellEnd"/>
      <w:r w:rsidRPr="00D03220">
        <w:rPr>
          <w:color w:val="000000" w:themeColor="text1"/>
          <w:lang w:val="es-SV"/>
        </w:rPr>
        <w:t>, encargado de transformar los datos desde la tabla RAW y cargarlos en las dimensiones y la tabla de hechos del Data Warehouse.</w:t>
      </w:r>
    </w:p>
    <w:p w14:paraId="2C9F78A6" w14:textId="0D96E9FE" w:rsidR="009D3422" w:rsidRDefault="009D3422">
      <w:pPr>
        <w:rPr>
          <w:color w:val="AEAAAA" w:themeColor="background2" w:themeShade="BF"/>
          <w:lang w:val="es-SV"/>
        </w:rPr>
      </w:pPr>
      <w:r w:rsidRPr="009D3422">
        <w:rPr>
          <w:color w:val="AEAAAA" w:themeColor="background2" w:themeShade="BF"/>
          <w:lang w:val="es-SV"/>
        </w:rPr>
        <w:t>Captura 10</w:t>
      </w:r>
    </w:p>
    <w:p w14:paraId="57F2EA1C" w14:textId="23161685" w:rsidR="009D3422" w:rsidRDefault="00CC0C40">
      <w:pPr>
        <w:rPr>
          <w:color w:val="000000" w:themeColor="text1"/>
          <w:lang w:val="es-SV"/>
        </w:rPr>
      </w:pPr>
      <w:r w:rsidRPr="00CC0C40">
        <w:rPr>
          <w:color w:val="000000" w:themeColor="text1"/>
          <w:lang w:val="es-SV"/>
        </w:rPr>
        <w:t>Se validó la cantidad de registros cargados en la tabla RAW, dimensiones y tabla de hechos. Esta validación permite comprobar que el proceso ETL pobló correctamente las estructuras del modelo dimensional.</w:t>
      </w:r>
    </w:p>
    <w:p w14:paraId="38C4DD1B" w14:textId="040BF777" w:rsidR="000325D1" w:rsidRPr="000325D1" w:rsidRDefault="000325D1">
      <w:pPr>
        <w:rPr>
          <w:color w:val="AEAAAA" w:themeColor="background2" w:themeShade="BF"/>
          <w:lang w:val="es-SV"/>
        </w:rPr>
      </w:pPr>
      <w:r w:rsidRPr="000325D1">
        <w:rPr>
          <w:color w:val="AEAAAA" w:themeColor="background2" w:themeShade="BF"/>
          <w:lang w:val="es-SV"/>
        </w:rPr>
        <w:t>Captura 11.</w:t>
      </w:r>
    </w:p>
    <w:p w14:paraId="49C4C1B3" w14:textId="0BFDA46F" w:rsidR="000325D1" w:rsidRPr="005D722D" w:rsidRDefault="005D722D">
      <w:pPr>
        <w:rPr>
          <w:color w:val="000000" w:themeColor="text1"/>
          <w:lang w:val="es-SV"/>
        </w:rPr>
      </w:pPr>
      <w:r w:rsidRPr="005D722D">
        <w:rPr>
          <w:color w:val="000000" w:themeColor="text1"/>
          <w:lang w:val="es-SV"/>
        </w:rPr>
        <w:t>Se validó que la tabla fact_sales no contenga claves foráneas nulas. Esto confirma que cada registro de ventas está correctamente relacionado con sus dimensiones correspondientes.</w:t>
      </w:r>
    </w:p>
    <w:p w14:paraId="3330B057" w14:textId="289F4B0A" w:rsidR="009D3422" w:rsidRPr="005A78E9" w:rsidRDefault="005A78E9">
      <w:pPr>
        <w:rPr>
          <w:color w:val="AEAAAA" w:themeColor="background2" w:themeShade="BF"/>
          <w:lang w:val="es-SV"/>
        </w:rPr>
      </w:pPr>
      <w:r w:rsidRPr="005A78E9">
        <w:rPr>
          <w:color w:val="AEAAAA" w:themeColor="background2" w:themeShade="BF"/>
          <w:lang w:val="es-SV"/>
        </w:rPr>
        <w:t>Captura 12.</w:t>
      </w:r>
    </w:p>
    <w:p w14:paraId="04903FCF" w14:textId="77777777" w:rsidR="005A78E9" w:rsidRDefault="005A78E9">
      <w:pPr>
        <w:rPr>
          <w:color w:val="000000" w:themeColor="text1"/>
          <w:lang w:val="es-SV"/>
        </w:rPr>
      </w:pPr>
      <w:r w:rsidRPr="005A78E9">
        <w:rPr>
          <w:color w:val="000000" w:themeColor="text1"/>
          <w:lang w:val="es-SV"/>
        </w:rPr>
        <w:t>Se realizó una consulta integrando la tabla de hechos con las dimensiones de cliente, producto, ubicación, fecha, modo de envío y prioridad. Esto demuestra que el modelo estrella permite consultar información consolidada desde múltiples perspectivas de análisis</w:t>
      </w:r>
    </w:p>
    <w:p w14:paraId="00140426" w14:textId="061B419F" w:rsidR="005A78E9" w:rsidRDefault="007A6899">
      <w:pPr>
        <w:rPr>
          <w:color w:val="D0CECE" w:themeColor="background2" w:themeShade="E6"/>
          <w:lang w:val="es-SV"/>
        </w:rPr>
      </w:pPr>
      <w:r w:rsidRPr="007A6899">
        <w:rPr>
          <w:color w:val="D0CECE" w:themeColor="background2" w:themeShade="E6"/>
          <w:lang w:val="es-SV"/>
        </w:rPr>
        <w:lastRenderedPageBreak/>
        <w:t>Captura 13</w:t>
      </w:r>
      <w:r w:rsidR="005A78E9" w:rsidRPr="007A6899">
        <w:rPr>
          <w:color w:val="D0CECE" w:themeColor="background2" w:themeShade="E6"/>
          <w:lang w:val="es-SV"/>
        </w:rPr>
        <w:t>.</w:t>
      </w:r>
    </w:p>
    <w:p w14:paraId="40287DC2" w14:textId="0DEBC9D4" w:rsidR="007A6899" w:rsidRDefault="00B01C6D">
      <w:pPr>
        <w:rPr>
          <w:color w:val="000000" w:themeColor="text1"/>
          <w:lang w:val="es-SV"/>
        </w:rPr>
      </w:pPr>
      <w:r w:rsidRPr="00B01C6D">
        <w:rPr>
          <w:color w:val="000000" w:themeColor="text1"/>
          <w:lang w:val="es-SV"/>
        </w:rPr>
        <w:t xml:space="preserve">Durante el proceso ETL se calcularon campos derivados como </w:t>
      </w:r>
      <w:proofErr w:type="spellStart"/>
      <w:r w:rsidRPr="00B01C6D">
        <w:rPr>
          <w:color w:val="000000" w:themeColor="text1"/>
          <w:lang w:val="es-SV"/>
        </w:rPr>
        <w:t>delivery_days</w:t>
      </w:r>
      <w:proofErr w:type="spellEnd"/>
      <w:r w:rsidRPr="00B01C6D">
        <w:rPr>
          <w:color w:val="000000" w:themeColor="text1"/>
          <w:lang w:val="es-SV"/>
        </w:rPr>
        <w:t xml:space="preserve"> y </w:t>
      </w:r>
      <w:proofErr w:type="spellStart"/>
      <w:r w:rsidRPr="00B01C6D">
        <w:rPr>
          <w:color w:val="000000" w:themeColor="text1"/>
          <w:lang w:val="es-SV"/>
        </w:rPr>
        <w:t>profit_margin</w:t>
      </w:r>
      <w:proofErr w:type="spellEnd"/>
      <w:r w:rsidRPr="00B01C6D">
        <w:rPr>
          <w:color w:val="000000" w:themeColor="text1"/>
          <w:lang w:val="es-SV"/>
        </w:rPr>
        <w:t>, los cuales permiten enriquecer el análisis logístico y financiero dentro del Data Warehouse.</w:t>
      </w:r>
    </w:p>
    <w:p w14:paraId="6B947D53" w14:textId="78F38C3F" w:rsidR="00B01C6D" w:rsidRPr="00FE5A4A" w:rsidRDefault="00FE5A4A">
      <w:pPr>
        <w:rPr>
          <w:b/>
          <w:bCs/>
          <w:color w:val="000000" w:themeColor="text1"/>
          <w:lang w:val="es-SV"/>
        </w:rPr>
      </w:pPr>
      <w:r w:rsidRPr="00FE5A4A">
        <w:rPr>
          <w:b/>
          <w:bCs/>
          <w:color w:val="000000" w:themeColor="text1"/>
          <w:lang w:val="es-SV"/>
        </w:rPr>
        <w:t>Diagrama DW</w:t>
      </w:r>
    </w:p>
    <w:p w14:paraId="11D7CC43" w14:textId="1EB205D3" w:rsidR="00B01C6D" w:rsidRPr="00202D6A" w:rsidRDefault="00B01C6D">
      <w:pPr>
        <w:rPr>
          <w:color w:val="D0CECE" w:themeColor="background2" w:themeShade="E6"/>
          <w:lang w:val="es-SV"/>
        </w:rPr>
      </w:pPr>
      <w:r w:rsidRPr="00202D6A">
        <w:rPr>
          <w:color w:val="D0CECE" w:themeColor="background2" w:themeShade="E6"/>
          <w:lang w:val="es-SV"/>
        </w:rPr>
        <w:t>Captura 14.</w:t>
      </w:r>
    </w:p>
    <w:p w14:paraId="50AEDC15" w14:textId="7D7E4DBE" w:rsidR="00B01C6D" w:rsidRDefault="00202D6A">
      <w:pPr>
        <w:rPr>
          <w:color w:val="000000" w:themeColor="text1"/>
          <w:lang w:val="es-SV"/>
        </w:rPr>
      </w:pPr>
      <w:r w:rsidRPr="00202D6A">
        <w:rPr>
          <w:color w:val="000000" w:themeColor="text1"/>
          <w:lang w:val="es-SV"/>
        </w:rPr>
        <w:t>El diagrama físico del Data Warehouse confirma la implementación del esquema estrella. La tabla fact_sales se encuentra al centro del modelo y se relaciona con las dimensiones mediante claves foráneas. Las relaciones son de uno a muchos, desde cada dimensión hacia la tabla de hechos.</w:t>
      </w:r>
    </w:p>
    <w:p w14:paraId="020ACC3D" w14:textId="377245AC" w:rsidR="00FE5A4A" w:rsidRPr="00FE5A4A" w:rsidRDefault="00FE5A4A">
      <w:pPr>
        <w:rPr>
          <w:b/>
          <w:bCs/>
          <w:color w:val="000000" w:themeColor="text1"/>
          <w:lang w:val="es-SV"/>
        </w:rPr>
      </w:pPr>
      <w:proofErr w:type="spellStart"/>
      <w:r w:rsidRPr="00FE5A4A">
        <w:rPr>
          <w:b/>
          <w:bCs/>
          <w:color w:val="000000" w:themeColor="text1"/>
          <w:lang w:val="es-SV"/>
        </w:rPr>
        <w:t>Backup</w:t>
      </w:r>
      <w:proofErr w:type="spellEnd"/>
    </w:p>
    <w:p w14:paraId="66794103" w14:textId="45243831" w:rsidR="00B01C6D" w:rsidRDefault="00606B3A">
      <w:pPr>
        <w:rPr>
          <w:color w:val="000000" w:themeColor="text1"/>
          <w:lang w:val="es-SV"/>
        </w:rPr>
      </w:pPr>
      <w:r w:rsidRPr="00606B3A">
        <w:rPr>
          <w:color w:val="D0CECE" w:themeColor="background2" w:themeShade="E6"/>
          <w:lang w:val="es-SV"/>
        </w:rPr>
        <w:t>Captura 15.</w:t>
      </w:r>
      <w:r>
        <w:rPr>
          <w:color w:val="000000" w:themeColor="text1"/>
          <w:lang w:val="es-SV"/>
        </w:rPr>
        <w:br/>
      </w:r>
      <w:r w:rsidRPr="00606B3A">
        <w:rPr>
          <w:color w:val="000000" w:themeColor="text1"/>
          <w:lang w:val="es-SV"/>
        </w:rPr>
        <w:t>Se generó un respaldo completo de la base de datos DMD941_Superstore_DW en formato .</w:t>
      </w:r>
      <w:proofErr w:type="spellStart"/>
      <w:r w:rsidRPr="00606B3A">
        <w:rPr>
          <w:color w:val="000000" w:themeColor="text1"/>
          <w:lang w:val="es-SV"/>
        </w:rPr>
        <w:t>bak</w:t>
      </w:r>
      <w:proofErr w:type="spellEnd"/>
      <w:r w:rsidRPr="00606B3A">
        <w:rPr>
          <w:color w:val="000000" w:themeColor="text1"/>
          <w:lang w:val="es-SV"/>
        </w:rPr>
        <w:t>, con el objetivo de facilitar la restauración del Data Warehouse por parte de los demás integrantes del equipo sin necesidad de ejecutar manualmente todos los scripts de creación y carga.</w:t>
      </w:r>
    </w:p>
    <w:p w14:paraId="13262A54" w14:textId="77777777" w:rsidR="00FE5A4A" w:rsidRPr="00606B3A" w:rsidRDefault="00FE5A4A">
      <w:pPr>
        <w:rPr>
          <w:color w:val="000000" w:themeColor="text1"/>
          <w:lang w:val="es-SV"/>
        </w:rPr>
      </w:pPr>
    </w:p>
    <w:sectPr w:rsidR="00FE5A4A" w:rsidRPr="00606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90"/>
    <w:rsid w:val="000325D1"/>
    <w:rsid w:val="00132221"/>
    <w:rsid w:val="001A3EFB"/>
    <w:rsid w:val="00202D6A"/>
    <w:rsid w:val="003A4624"/>
    <w:rsid w:val="003D1456"/>
    <w:rsid w:val="00437DF8"/>
    <w:rsid w:val="004460D3"/>
    <w:rsid w:val="0047142E"/>
    <w:rsid w:val="005125C8"/>
    <w:rsid w:val="005A78E9"/>
    <w:rsid w:val="005D722D"/>
    <w:rsid w:val="00606B3A"/>
    <w:rsid w:val="007A6899"/>
    <w:rsid w:val="00856B9B"/>
    <w:rsid w:val="009B1348"/>
    <w:rsid w:val="009D3422"/>
    <w:rsid w:val="00A36F9A"/>
    <w:rsid w:val="00AD4693"/>
    <w:rsid w:val="00B01C6D"/>
    <w:rsid w:val="00C66B92"/>
    <w:rsid w:val="00CC0C40"/>
    <w:rsid w:val="00D03220"/>
    <w:rsid w:val="00EA536D"/>
    <w:rsid w:val="00F33790"/>
    <w:rsid w:val="00F35557"/>
    <w:rsid w:val="00FE5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E952"/>
  <w15:chartTrackingRefBased/>
  <w15:docId w15:val="{470E8275-CD00-41DF-8590-25837FC3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790"/>
    <w:rPr>
      <w:rFonts w:eastAsiaTheme="majorEastAsia" w:cstheme="majorBidi"/>
      <w:color w:val="272727" w:themeColor="text1" w:themeTint="D8"/>
    </w:rPr>
  </w:style>
  <w:style w:type="paragraph" w:styleId="Title">
    <w:name w:val="Title"/>
    <w:basedOn w:val="Normal"/>
    <w:next w:val="Normal"/>
    <w:link w:val="TitleChar"/>
    <w:uiPriority w:val="10"/>
    <w:qFormat/>
    <w:rsid w:val="00F33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790"/>
    <w:pPr>
      <w:spacing w:before="160"/>
      <w:jc w:val="center"/>
    </w:pPr>
    <w:rPr>
      <w:i/>
      <w:iCs/>
      <w:color w:val="404040" w:themeColor="text1" w:themeTint="BF"/>
    </w:rPr>
  </w:style>
  <w:style w:type="character" w:customStyle="1" w:styleId="QuoteChar">
    <w:name w:val="Quote Char"/>
    <w:basedOn w:val="DefaultParagraphFont"/>
    <w:link w:val="Quote"/>
    <w:uiPriority w:val="29"/>
    <w:rsid w:val="00F33790"/>
    <w:rPr>
      <w:i/>
      <w:iCs/>
      <w:color w:val="404040" w:themeColor="text1" w:themeTint="BF"/>
    </w:rPr>
  </w:style>
  <w:style w:type="paragraph" w:styleId="ListParagraph">
    <w:name w:val="List Paragraph"/>
    <w:basedOn w:val="Normal"/>
    <w:uiPriority w:val="34"/>
    <w:qFormat/>
    <w:rsid w:val="00F33790"/>
    <w:pPr>
      <w:ind w:left="720"/>
      <w:contextualSpacing/>
    </w:pPr>
  </w:style>
  <w:style w:type="character" w:styleId="IntenseEmphasis">
    <w:name w:val="Intense Emphasis"/>
    <w:basedOn w:val="DefaultParagraphFont"/>
    <w:uiPriority w:val="21"/>
    <w:qFormat/>
    <w:rsid w:val="00F33790"/>
    <w:rPr>
      <w:i/>
      <w:iCs/>
      <w:color w:val="2F5496" w:themeColor="accent1" w:themeShade="BF"/>
    </w:rPr>
  </w:style>
  <w:style w:type="paragraph" w:styleId="IntenseQuote">
    <w:name w:val="Intense Quote"/>
    <w:basedOn w:val="Normal"/>
    <w:next w:val="Normal"/>
    <w:link w:val="IntenseQuoteChar"/>
    <w:uiPriority w:val="30"/>
    <w:qFormat/>
    <w:rsid w:val="00F33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790"/>
    <w:rPr>
      <w:i/>
      <w:iCs/>
      <w:color w:val="2F5496" w:themeColor="accent1" w:themeShade="BF"/>
    </w:rPr>
  </w:style>
  <w:style w:type="character" w:styleId="IntenseReference">
    <w:name w:val="Intense Reference"/>
    <w:basedOn w:val="DefaultParagraphFont"/>
    <w:uiPriority w:val="32"/>
    <w:qFormat/>
    <w:rsid w:val="00F337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Ernesto Contreras Bonilla</dc:creator>
  <cp:keywords/>
  <dc:description/>
  <cp:lastModifiedBy>Carlos Ernesto Contreras Bonilla</cp:lastModifiedBy>
  <cp:revision>24</cp:revision>
  <dcterms:created xsi:type="dcterms:W3CDTF">2026-05-21T23:48:00Z</dcterms:created>
  <dcterms:modified xsi:type="dcterms:W3CDTF">2026-05-22T01:00:00Z</dcterms:modified>
</cp:coreProperties>
</file>