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Supplementary Materials — Biological Qubits Atlas</w:t>
      </w:r>
    </w:p>
    <w:p>
      <w:r>
        <w:rPr>
          <w:b/>
          <w:sz w:val="32"/>
        </w:rPr>
        <w:t>Supplementary Materials</w:t>
      </w:r>
    </w:p>
    <w:p>
      <w:r>
        <w:rPr>
          <w:b/>
          <w:sz w:val="28"/>
        </w:rPr>
        <w:t>Biological Qubits Atlas: a curated, reproducible catalog of quantum-enabled biosensing systems</w:t>
      </w:r>
    </w:p>
    <w:p>
      <w:r>
        <w:t xml:space="preserve">**Tommy Lepesteur**  </w:t>
        <w:br/>
        <w:t>Independent researcher, France</w:t>
      </w:r>
    </w:p>
    <w:p>
      <w:pPr>
        <w:jc w:val="center"/>
      </w:pPr>
      <w:r>
        <w:t>________________________________________</w:t>
      </w:r>
    </w:p>
    <w:p>
      <w:r>
        <w:rPr>
          <w:b/>
          <w:sz w:val="28"/>
        </w:rPr>
        <w:t>Table of Contents</w:t>
      </w:r>
    </w:p>
    <w:p>
      <w:r>
        <w:t>1. Field Schema &amp; Units</w:t>
        <w:br/>
        <w:t>2. Quality Tiers &amp; Decision Rules</w:t>
        <w:br/>
        <w:t>3. Example Evidence Notes</w:t>
        <w:br/>
        <w:t>4. Build Artifacts List</w:t>
        <w:br/>
        <w:t>5. Source Breakdown</w:t>
        <w:br/>
        <w:t>6. License Tracking Details</w:t>
      </w:r>
    </w:p>
    <w:p>
      <w:pPr>
        <w:jc w:val="center"/>
      </w:pPr>
      <w:r>
        <w:t>________________________________________</w:t>
      </w:r>
    </w:p>
    <w:p>
      <w:r>
        <w:rPr>
          <w:b/>
          <w:sz w:val="28"/>
        </w:rPr>
        <w:t>1. Field Schema &amp; Units</w:t>
      </w:r>
    </w:p>
    <w:p>
      <w:r>
        <w:rPr>
          <w:b/>
        </w:rPr>
        <w:t>Core Identity Fields</w:t>
      </w:r>
    </w:p>
    <w:p>
      <w:r>
        <w:t>| Column | Type | Description | Example |</w:t>
        <w:br/>
        <w:t>|--------|------|-------------|---------|</w:t>
        <w:br/>
        <w:t>| `SystemID` | String | Unique identifier | FP_0012 |</w:t>
        <w:br/>
        <w:t>| `protein_name` | String | Protein name | GCaMP6f |</w:t>
        <w:br/>
        <w:t>| `canonical_name` | String | Standardized name (lowercase, no spaces) | gcamp6f |</w:t>
        <w:br/>
        <w:t>| `family` | String | Functional family | Calcium |</w:t>
        <w:br/>
        <w:t>| `is_biosensor` | Boolean | 1=sensor, 0=standard FP | 1 |</w:t>
      </w:r>
    </w:p>
    <w:p>
      <w:r>
        <w:rPr>
          <w:b/>
        </w:rPr>
        <w:t>Contrast Metrics</w:t>
      </w:r>
    </w:p>
    <w:p>
      <w:r>
        <w:t>| Column | Type | Unit | Description |</w:t>
        <w:br/>
        <w:t>|--------|------|------|-------------|</w:t>
        <w:br/>
        <w:t>| `contrast_value` | Float | Original unit | Raw extracted value |</w:t>
        <w:br/>
        <w:t>| `contrast_unit` | String | — | "fold", "deltaF/F0", "percent" |</w:t>
        <w:br/>
        <w:t>| `contrast_normalized` | Float | fold-change | Normalized to fold (ΔF/F₀ → 1+ΔF/F₀) |</w:t>
        <w:br/>
        <w:t>| `quality_tier` | String | — | "A" (CI/n), "B" (measured), "C" (derived) |</w:t>
      </w:r>
    </w:p>
    <w:p>
      <w:r>
        <w:rPr>
          <w:b/>
        </w:rPr>
        <w:t>Context Metadata</w:t>
      </w:r>
    </w:p>
    <w:p>
      <w:r>
        <w:t>| Column | Type | Unit | Description |</w:t>
        <w:br/>
        <w:t>|--------|------|------|-------------|</w:t>
        <w:br/>
        <w:t>| `context` | String | — | "in_cellulo(HEK293)", "in_vivo(neurons)" |</w:t>
        <w:br/>
        <w:t>| `temperature_K` | Float | Kelvin | Measurement temperature |</w:t>
        <w:br/>
        <w:t>| `pH` | Float | — | Buffer pH |</w:t>
        <w:br/>
        <w:t>| `method` | String | — | "fluorescence", "imaging", "FRET" |</w:t>
        <w:br/>
        <w:t>| `assay` | String | — | Assay type (e.g., "calcium_imaging") |</w:t>
      </w:r>
    </w:p>
    <w:p>
      <w:r>
        <w:rPr>
          <w:b/>
        </w:rPr>
        <w:t>Provenance</w:t>
      </w:r>
    </w:p>
    <w:p>
      <w:r>
        <w:t>| Column | Type | Description |</w:t>
        <w:br/>
        <w:t>|--------|------|-------------|</w:t>
        <w:br/>
        <w:t>| `doi` | String | Publication DOI (required for measured) |</w:t>
        <w:br/>
        <w:t>| `pmcid` | String | PubMed Central ID (if OA) |</w:t>
        <w:br/>
        <w:t>| `source_note` | String | "Author YYYY Journal, protein_name" |</w:t>
        <w:br/>
        <w:t>| `license` | String | "CC BY", "varies (see DOI)" |</w:t>
        <w:br/>
        <w:t>| `curator` | String | Curation stage (v1.3_conservative, etc.) |</w:t>
      </w:r>
    </w:p>
    <w:p>
      <w:r>
        <w:t>**Total columns**: 33 (see TRAINING.METADATA.v1.3.json for complete schema)</w:t>
      </w:r>
    </w:p>
    <w:p>
      <w:pPr>
        <w:jc w:val="center"/>
      </w:pPr>
      <w:r>
        <w:t>________________________________________</w:t>
      </w:r>
    </w:p>
    <w:p>
      <w:r>
        <w:rPr>
          <w:b/>
          <w:sz w:val="28"/>
        </w:rPr>
        <w:t>2. Quality Tiers &amp; Decision Rules</w:t>
      </w:r>
    </w:p>
    <w:p>
      <w:r>
        <w:rPr>
          <w:b/>
        </w:rPr>
        <w:t>Tier A — Measured with Confidence Interval</w:t>
      </w:r>
    </w:p>
    <w:p>
      <w:r>
        <w:t>**Criteria:**</w:t>
        <w:br/>
        <w:t>- Direct experimental measurement</w:t>
        <w:br/>
        <w:t>- Confidence interval (CI) or standard error (SE) reported</w:t>
        <w:br/>
        <w:t>- Sample size (n) specified</w:t>
        <w:br/>
        <w:t>- Traceable to figure/table with error bars or statistical test</w:t>
      </w:r>
    </w:p>
    <w:p>
      <w:r>
        <w:t>**Example** (target for v1.3.1):</w:t>
        <w:br/>
        <w:t>GCaMP6f: ΔF/F₀ = 14.5 ± 2.3 (mean ± SEM, n=12 cells)</w:t>
        <w:br/>
        <w:t>Source: Chen et al. 2013 Nature, Fig. 2c</w:t>
      </w:r>
    </w:p>
    <w:p>
      <w:r>
        <w:t>**Count in v1.3.0-beta**: 0 (future expansion)</w:t>
      </w:r>
    </w:p>
    <w:p>
      <w:pPr>
        <w:jc w:val="center"/>
      </w:pPr>
      <w:r>
        <w:t>________________________________________</w:t>
      </w:r>
    </w:p>
    <w:p>
      <w:r>
        <w:rPr>
          <w:b/>
        </w:rPr>
        <w:t>Tier B — Measured (Point Estimate)</w:t>
      </w:r>
    </w:p>
    <w:p>
      <w:r>
        <w:t>**Criteria:**</w:t>
        <w:br/>
        <w:t>- Direct experimental measurement</w:t>
        <w:br/>
        <w:t>- Point estimate only (no CI/SE/n)</w:t>
        <w:br/>
        <w:t>- Traceable to publication DOI + figure/table</w:t>
      </w:r>
    </w:p>
    <w:p>
      <w:r>
        <w:t>**Example:**</w:t>
        <w:br/>
        <w:t>dLight1.3b: ΔF/F₀ = 3.4</w:t>
        <w:br/>
        <w:t>Context: in vivo (striatum), 310 K, pH 7.4</w:t>
        <w:br/>
        <w:t>DOI: 10.1038/s41592-020-0870-6</w:t>
        <w:br/>
        <w:t>Source note: Patriarchi et al. 2020 Nat Methods, dLight1.3b</w:t>
      </w:r>
    </w:p>
    <w:p>
      <w:r>
        <w:t>**Count in v1.3.0-beta**: 65</w:t>
      </w:r>
    </w:p>
    <w:p>
      <w:pPr>
        <w:jc w:val="center"/>
      </w:pPr>
      <w:r>
        <w:t>________________________________________</w:t>
      </w:r>
    </w:p>
    <w:p>
      <w:r>
        <w:rPr>
          <w:b/>
        </w:rPr>
        <w:t>Tier C — Computed/Derived</w:t>
      </w:r>
    </w:p>
    <w:p>
      <w:r>
        <w:t>**Criteria:**</w:t>
        <w:br/>
        <w:t>- Computed from other measured quantities</w:t>
        <w:br/>
        <w:t>- Examples: brightness = QY × ε, relative contrast = sensor_A / sensor_B</w:t>
        <w:br/>
        <w:t>- NOT used for functional contrast values in current Atlas</w:t>
      </w:r>
    </w:p>
    <w:p>
      <w:r>
        <w:t>**Count in v1.3.0-beta**: 0 (reserved for future brightness proxies)</w:t>
      </w:r>
    </w:p>
    <w:p>
      <w:pPr>
        <w:jc w:val="center"/>
      </w:pPr>
      <w:r>
        <w:t>________________________________________</w:t>
      </w:r>
    </w:p>
    <w:p>
      <w:r>
        <w:rPr>
          <w:b/>
        </w:rPr>
        <w:t>Decision Tree</w:t>
      </w:r>
    </w:p>
    <w:p>
      <w:r>
        <w:t>Is the value directly measured in an experiment?</w:t>
        <w:br/>
        <w:t>│</w:t>
        <w:br/>
        <w:t>├─ YES → Does it have CI/SE + sample size?</w:t>
        <w:br/>
        <w:t>│         │</w:t>
        <w:br/>
        <w:t>│         ├─ YES → Tier A</w:t>
        <w:br/>
        <w:t>│         └─ NO  → Tier B</w:t>
        <w:br/>
        <w:t>│</w:t>
        <w:br/>
        <w:t>└─ NO  → Is it computed from measured quantities?</w:t>
        <w:br/>
        <w:t xml:space="preserve">          │</w:t>
        <w:br/>
        <w:t xml:space="preserve">          └─ YES → Tier C</w:t>
      </w:r>
    </w:p>
    <w:p>
      <w:pPr>
        <w:jc w:val="center"/>
      </w:pPr>
      <w:r>
        <w:t>________________________________________</w:t>
      </w:r>
    </w:p>
    <w:p>
      <w:r>
        <w:rPr>
          <w:b/>
          <w:sz w:val="28"/>
        </w:rPr>
        <w:t>3. Example Evidence Notes</w:t>
      </w:r>
    </w:p>
    <w:p>
      <w:r>
        <w:rPr>
          <w:b/>
        </w:rPr>
        <w:t>High-Quality Entry (Tier B)</w:t>
      </w:r>
    </w:p>
    <w:p>
      <w:r>
        <w:t>**GCaMP6s** (Calcium sensor)</w:t>
      </w:r>
    </w:p>
    <w:p>
      <w:r>
        <w:t>| Field | Value |</w:t>
        <w:br/>
        <w:t>|-------|-------|</w:t>
        <w:br/>
        <w:t>| SystemID | FP_0014 |</w:t>
        <w:br/>
        <w:t>| protein_name | GCaMP6s |</w:t>
        <w:br/>
        <w:t>| family | Calcium |</w:t>
        <w:br/>
        <w:t>| contrast_value | 26.0 |</w:t>
        <w:br/>
        <w:t>| contrast_unit | fold |</w:t>
        <w:br/>
        <w:t>| contrast_normalized | 26.0 |</w:t>
        <w:br/>
        <w:t>| quality_tier | B |</w:t>
        <w:br/>
        <w:t>| context | in_cellulo(HEK293) |</w:t>
        <w:br/>
        <w:t>| temperature_K | 298.0 |</w:t>
        <w:br/>
        <w:t>| pH | 7.4 |</w:t>
        <w:br/>
        <w:t>| doi | 10.1038/nature12354 |</w:t>
        <w:br/>
        <w:t>| pmcid | PMC3777791 |</w:t>
        <w:br/>
        <w:t>| source_note | Chen et al. 2013 Nature - GCaMP6 suite |</w:t>
        <w:br/>
        <w:t>| license | CC BY (Nature OA) |</w:t>
        <w:br/>
        <w:t>| method | fluorescence |</w:t>
        <w:br/>
        <w:t>| assay | calcium_imaging |</w:t>
      </w:r>
    </w:p>
    <w:p>
      <w:r>
        <w:t>**Provenance Trail:**</w:t>
        <w:br/>
        <w:t>1. Original publication: Chen et al. *Nature* 2013, Figure 1d</w:t>
        <w:br/>
        <w:t>2. Value extracted: 26-fold change upon saturating Ca²⁺</w:t>
        <w:br/>
        <w:t>3. Context: HEK293 cells, room temperature (295 K ≈ 298 K)</w:t>
        <w:br/>
        <w:t>4. License confirmed: Nature OA article, CC BY</w:t>
      </w:r>
    </w:p>
    <w:p>
      <w:pPr>
        <w:jc w:val="center"/>
      </w:pPr>
      <w:r>
        <w:t>________________________________________</w:t>
      </w:r>
    </w:p>
    <w:p>
      <w:r>
        <w:rPr>
          <w:b/>
        </w:rPr>
        <w:t>Moderate Entry (Tier B, in vivo context)</w:t>
      </w:r>
    </w:p>
    <w:p>
      <w:r>
        <w:t>**SF-iGluSnFR** (Glutamate sensor)</w:t>
      </w:r>
    </w:p>
    <w:p>
      <w:r>
        <w:t>| Field | Value |</w:t>
        <w:br/>
        <w:t>|-------|-------|</w:t>
        <w:br/>
        <w:t>| SystemID | FP_0036 |</w:t>
        <w:br/>
        <w:t>| protein_name | SF-iGluSnFR |</w:t>
        <w:br/>
        <w:t>| family | Glutamate |</w:t>
        <w:br/>
        <w:t>| contrast_value | 5.8 |</w:t>
        <w:br/>
        <w:t>| contrast_unit | deltaF/F0 |</w:t>
        <w:br/>
        <w:t>| contrast_normalized | 6.8 |</w:t>
        <w:br/>
        <w:t>| quality_tier | B |</w:t>
        <w:br/>
        <w:t>| context | in_vivo(hippocampus) |</w:t>
        <w:br/>
        <w:t>| temperature_K | 310.0 |</w:t>
        <w:br/>
        <w:t>| pH | 7.4 |</w:t>
        <w:br/>
        <w:t>| doi | 10.1016/j.neuron.2013.06.043 |</w:t>
        <w:br/>
        <w:t>| pmcid | PMC3650424 |</w:t>
        <w:br/>
        <w:t>| source_note | Marvin et al. 2013 Neuron, SF-iGluSnFR |</w:t>
        <w:br/>
        <w:t>| license | CC BY |</w:t>
      </w:r>
    </w:p>
    <w:p>
      <w:r>
        <w:t>**Provenance Trail:**</w:t>
        <w:br/>
        <w:t>1. Original publication: Marvin et al. *Neuron* 2013, Figure 3</w:t>
        <w:br/>
        <w:t>2. Value extracted: ΔF/F₀ = 5.8 in hippocampal slices</w:t>
        <w:br/>
        <w:t>3. Context: Mouse hippocampus, physiological temperature (37°C = 310 K)</w:t>
        <w:br/>
        <w:t>4. Normalized: 1 + 5.8 = 6.8-fold</w:t>
      </w:r>
    </w:p>
    <w:p>
      <w:pPr>
        <w:jc w:val="center"/>
      </w:pPr>
      <w:r>
        <w:t>________________________________________</w:t>
      </w:r>
    </w:p>
    <w:p>
      <w:r>
        <w:rPr>
          <w:b/>
        </w:rPr>
        <w:t>Standard FP (Non-biosensor)</w:t>
      </w:r>
    </w:p>
    <w:p>
      <w:r>
        <w:t>**EGFP** (Enhanced GFP)</w:t>
      </w:r>
    </w:p>
    <w:p>
      <w:r>
        <w:t>| Field | Value |</w:t>
        <w:br/>
        <w:t>|-------|-------|</w:t>
        <w:br/>
        <w:t>| SystemID | FP_0009 |</w:t>
        <w:br/>
        <w:t>| protein_name | EGFP |</w:t>
        <w:br/>
        <w:t>| family | GFP-like |</w:t>
        <w:br/>
        <w:t>| contrast_value | 1.2 |</w:t>
        <w:br/>
        <w:t>| contrast_unit | fold |</w:t>
        <w:br/>
        <w:t>| contrast_normalized | 1.2 |</w:t>
        <w:br/>
        <w:t>| quality_tier | B |</w:t>
        <w:br/>
        <w:t>| context | in_cellulo |</w:t>
        <w:br/>
        <w:t>| temperature_K | 298.0 |</w:t>
        <w:br/>
        <w:t>| pH | 7.4 |</w:t>
        <w:br/>
        <w:t>| doi | 10.1016/j.gene.2005.06.018 |</w:t>
        <w:br/>
        <w:t>| source_note | Tsien 1998 - reference |</w:t>
        <w:br/>
        <w:t>| license | CC BY (Gene OA) |</w:t>
      </w:r>
    </w:p>
    <w:p>
      <w:r>
        <w:t>**Notes:**</w:t>
        <w:br/>
        <w:t>- Standard FPs have low "contrast" (≈1-fold, no ligand-dependent change)</w:t>
        <w:br/>
        <w:t>- Included for spectral completeness and as ML training negatives</w:t>
        <w:br/>
        <w:t>- Contrast here refers to brightness vs background (not functional response)</w:t>
      </w:r>
    </w:p>
    <w:p>
      <w:pPr>
        <w:jc w:val="center"/>
      </w:pPr>
      <w:r>
        <w:t>________________________________________</w:t>
      </w:r>
    </w:p>
    <w:p>
      <w:r>
        <w:rPr>
          <w:b/>
          <w:sz w:val="28"/>
        </w:rPr>
        <w:t>4. Build Artifacts List</w:t>
      </w:r>
    </w:p>
    <w:p>
      <w:r>
        <w:rPr>
          <w:b/>
        </w:rPr>
        <w:t>Data Files</w:t>
      </w:r>
    </w:p>
    <w:p>
      <w:r>
        <w:t>| Filename | Format | Size | Description |</w:t>
        <w:br/>
        <w:t>|----------|--------|------|-------------|</w:t>
        <w:br/>
        <w:t>| `atlas_fp_optical_v1_3.csv` | CSV | ~45 KB | Main dataset, 80 rows, 33 columns |</w:t>
        <w:br/>
        <w:t>| `atlas_fp_optical_v1_3.parquet` | Parquet | ~28 KB | Binary format (pandas/Arrow) |</w:t>
        <w:br/>
        <w:t>| `TRAINING.METADATA.v1.3.json` | JSON | ~8 KB | Schema, provenance, license summary |</w:t>
        <w:br/>
        <w:t>| `SHA256SUMS_v1.3.txt` | Text | ~1 KB | Checksums for integrity verification |</w:t>
      </w:r>
    </w:p>
    <w:p>
      <w:r>
        <w:rPr>
          <w:b/>
        </w:rPr>
        <w:t>Reports</w:t>
      </w:r>
    </w:p>
    <w:p>
      <w:r>
        <w:t>| Filename | Description |</w:t>
        <w:br/>
        <w:t>|----------|-------------|</w:t>
        <w:br/>
        <w:t>| `reports/AUDIT_v1.3_fp_optical.md` | QA audit: pass/fail per check, blocking issues |</w:t>
        <w:br/>
        <w:t>| `reports/EVIDENCE_SAMPLES_v1.3.md` | Table of 30+ measured contrasts with sources |</w:t>
        <w:br/>
        <w:t>| `reports/METRICS_v1.3.json` | Machine-readable counts, statistics, QA results |</w:t>
        <w:br/>
        <w:t>| `reports/SOURCES_AND_LICENSES.md` | License breakdown per source |</w:t>
      </w:r>
    </w:p>
    <w:p>
      <w:r>
        <w:rPr>
          <w:b/>
        </w:rPr>
        <w:t>Scripts &amp; Config</w:t>
      </w:r>
    </w:p>
    <w:p>
      <w:r>
        <w:t>| Path | Description |</w:t>
        <w:br/>
        <w:t>|------|-------------|</w:t>
        <w:br/>
        <w:t>| `scripts/etl/build_atlas_v1_3.py` | Main build script |</w:t>
        <w:br/>
        <w:t>| `scripts/etl/fetch_fpbase_candidates.py` | FPbase GraphQL harvest |</w:t>
        <w:br/>
        <w:t>| `scripts/etl/extract_pmc_contrast_real.py` | PMC full-text mining |</w:t>
        <w:br/>
        <w:t>| `scripts/qa/compute_metrics_v1_3.py` | Metrics &amp; QA checks |</w:t>
        <w:br/>
        <w:t>| `schema/aliases.yaml` | Canonical name mappings |</w:t>
        <w:br/>
        <w:t>| `config/providers.yml` | API endpoints, rate limits |</w:t>
      </w:r>
    </w:p>
    <w:p>
      <w:pPr>
        <w:jc w:val="center"/>
      </w:pPr>
      <w:r>
        <w:t>________________________________________</w:t>
      </w:r>
    </w:p>
    <w:p>
      <w:r>
        <w:rPr>
          <w:b/>
          <w:sz w:val="28"/>
        </w:rPr>
        <w:t>5. Source Breakdown</w:t>
      </w:r>
    </w:p>
    <w:p>
      <w:r>
        <w:rPr>
          <w:b/>
        </w:rPr>
        <w:t>Contribution by Source (v1.3.0-beta)</w:t>
      </w:r>
    </w:p>
    <w:p>
      <w:r>
        <w:t>| Source | Count | Description |</w:t>
        <w:br/>
        <w:t>|--------|-------|-------------|</w:t>
        <w:br/>
        <w:t>| `neurotransmitter_preseed` | 11 | Manually curated dopamine, glutamate, ACh sensors |</w:t>
        <w:br/>
        <w:t>| `metabolic_preseed` | 10 | ATP, cAMP, pH, H₂O₂ sensors |</w:t>
        <w:br/>
        <w:t>| `geci_db_preseed` | 9 | Calcium indicator database |</w:t>
        <w:br/>
        <w:t>| `pmc_fulltext` | 8 | Conservative PMC XML extraction |</w:t>
        <w:br/>
        <w:t>| `voltage_preseed` | 6 | Voltage indicator database |</w:t>
        <w:br/>
        <w:t>| `v1.2.1_migration` | 36 | Legacy FP entries from previous build |</w:t>
      </w:r>
    </w:p>
    <w:p>
      <w:r>
        <w:t>**Total**: 80 unique systems (after deduplication)</w:t>
      </w:r>
    </w:p>
    <w:p>
      <w:pPr>
        <w:jc w:val="center"/>
      </w:pPr>
      <w:r>
        <w:t>________________________________________</w:t>
      </w:r>
    </w:p>
    <w:p>
      <w:r>
        <w:rPr>
          <w:b/>
        </w:rPr>
        <w:t>FPbase API Status</w:t>
      </w:r>
    </w:p>
    <w:p>
      <w:r>
        <w:t>**v1.3.0-beta**: FPbase GraphQL API was **down** during build window (Oct 2024). Fallback strategy:</w:t>
      </w:r>
    </w:p>
    <w:p>
      <w:r>
        <w:t>1. Use specialist preseeded databases (higher quality, sensor-focused)</w:t>
        <w:br/>
        <w:t>2. Conservative PMC mining (8 entries, manual validation)</w:t>
        <w:br/>
        <w:t>3. v1.2.1 migration for continuity (36 entries)</w:t>
      </w:r>
    </w:p>
    <w:p>
      <w:r>
        <w:t>**Impact**: Lost ~150 standard FP entries (mCherry, mKate, etc.) that would have come from FPbase. These will be restored in v1.3.1 when API recovers.</w:t>
      </w:r>
    </w:p>
    <w:p>
      <w:r>
        <w:t>**Mitigation**: Current 80 systems prioritize **biosensors** (33 entries) over standard FPs (47 entries), aligning with Atlas focus on functional quantum-enabled sensors.</w:t>
      </w:r>
    </w:p>
    <w:p>
      <w:pPr>
        <w:jc w:val="center"/>
      </w:pPr>
      <w:r>
        <w:t>________________________________________</w:t>
      </w:r>
    </w:p>
    <w:p>
      <w:r>
        <w:rPr>
          <w:b/>
          <w:sz w:val="28"/>
        </w:rPr>
        <w:t>6. License Tracking Details</w:t>
      </w:r>
    </w:p>
    <w:p>
      <w:r>
        <w:rPr>
          <w:b/>
        </w:rPr>
        <w:t>Per-Source License Status</w:t>
      </w:r>
    </w:p>
    <w:p>
      <w:r>
        <w:t>| Source | License | Reusability |</w:t>
        <w:br/>
        <w:t>|--------|---------|-------------|</w:t>
        <w:br/>
        <w:t>| **FPbase API** | varies (see original publication DOIs) | ✅ Open (per FPbase policy) |</w:t>
        <w:br/>
        <w:t>| **Specialist databases** | varies (see DOI) | ✅ Curated for OA publications |</w:t>
        <w:br/>
        <w:t>| **PMC full-text** | CC BY / CC0 | ✅ Open Access only |</w:t>
        <w:br/>
        <w:t>| **v1.2.1 migration** | Mixed | ⚠️ Pending audit |</w:t>
      </w:r>
    </w:p>
    <w:p>
      <w:r>
        <w:rPr>
          <w:b/>
        </w:rPr>
        <w:t>License Breakdown (v1.3.0-beta)</w:t>
      </w:r>
    </w:p>
    <w:p>
      <w:r>
        <w:t>| License | Count | Percentage |</w:t>
        <w:br/>
        <w:t>|---------|-------|------------|</w:t>
        <w:br/>
        <w:t>| `varies (see DOI)` | 36 | 45% |</w:t>
        <w:br/>
        <w:t>| `CC BY/CC0 (PMC OA)` | 8 | 10% |</w:t>
        <w:br/>
        <w:t>| `CC BY (Nat Commun OA)` | 4 | 5% |</w:t>
        <w:br/>
        <w:t>| `CC BY (Nature Methods OA)` | 12 | 15% |</w:t>
        <w:br/>
        <w:t>| `CC BY (PNAS OA)` | 6 | 7.5% |</w:t>
        <w:br/>
        <w:t>| `CC BY (Neuron OA)` | 4 | 5% |</w:t>
        <w:br/>
        <w:t>| *(Other CC BY)* | 10 | 12.5% |</w:t>
      </w:r>
    </w:p>
    <w:p>
      <w:r>
        <w:t>**Notes:**</w:t>
        <w:br/>
        <w:t>- "varies (see DOI)": Entries from specialist databases where license must be checked per original publication. **Action item (v1.3.1)**: Scrape licenses via Unpaywall API.</w:t>
        <w:br/>
        <w:t>- All PMC entries confirmed CC BY/CC0 (Open Access filter applied during extraction).</w:t>
      </w:r>
    </w:p>
    <w:p>
      <w:r>
        <w:rPr>
          <w:b/>
        </w:rPr>
        <w:t>Reusability Guarantee</w:t>
      </w:r>
    </w:p>
    <w:p>
      <w:r>
        <w:t>**Commitment**: By v1.3.1 (stable release), 100% of entries will have explicit license attribution:</w:t>
        <w:br/>
        <w:t>- Either CC BY/CC0/CC BY-SA (permissive)</w:t>
        <w:br/>
        <w:t>- OR explicit publisher OA policy documented</w:t>
      </w:r>
    </w:p>
    <w:p>
      <w:r>
        <w:t>**Current compliance**: ~55% explicit CC BY, 45% pending granular check.</w:t>
      </w:r>
    </w:p>
    <w:p>
      <w:pPr>
        <w:jc w:val="center"/>
      </w:pPr>
      <w:r>
        <w:t>________________________________________</w:t>
      </w:r>
    </w:p>
    <w:p>
      <w:r>
        <w:rPr>
          <w:b/>
          <w:sz w:val="28"/>
        </w:rPr>
        <w:t>7. Normalization Examples</w:t>
      </w:r>
    </w:p>
    <w:p>
      <w:r>
        <w:rPr>
          <w:b/>
        </w:rPr>
        <w:t>ΔF/F₀ → Fold-Change</w:t>
      </w:r>
    </w:p>
    <w:p>
      <w:r>
        <w:t xml:space="preserve">**Original**: ΔF/F₀ = 15.5  </w:t>
        <w:br/>
        <w:t>**Normalized**: 1 + 15.5 = **16.5-fold**</w:t>
      </w:r>
    </w:p>
    <w:p>
      <w:r>
        <w:t>**Rationale**: ΔF/F₀ represents fractional change from baseline (F₀). Adding 1 converts to absolute fold-change (F_max / F₀).</w:t>
      </w:r>
    </w:p>
    <w:p>
      <w:pPr>
        <w:jc w:val="center"/>
      </w:pPr>
      <w:r>
        <w:t>________________________________________</w:t>
      </w:r>
    </w:p>
    <w:p>
      <w:r>
        <w:rPr>
          <w:b/>
        </w:rPr>
        <w:t>Percent → Fold-Change</w:t>
      </w:r>
    </w:p>
    <w:p>
      <w:r>
        <w:t xml:space="preserve">**Original**: 340% increase  </w:t>
        <w:br/>
        <w:t>**Normalized**: 1 + (340/100) = **4.4-fold**</w:t>
      </w:r>
    </w:p>
    <w:p>
      <w:r>
        <w:t>**Rationale**: Percent increase is relative to baseline. Dividing by 100 and adding 1 yields fold-change.</w:t>
      </w:r>
    </w:p>
    <w:p>
      <w:pPr>
        <w:jc w:val="center"/>
      </w:pPr>
      <w:r>
        <w:t>________________________________________</w:t>
      </w:r>
    </w:p>
    <w:p>
      <w:r>
        <w:rPr>
          <w:b/>
        </w:rPr>
        <w:t>Fold-Change (as-is)</w:t>
      </w:r>
    </w:p>
    <w:p>
      <w:r>
        <w:t xml:space="preserve">**Original**: 26-fold  </w:t>
        <w:br/>
        <w:t>**Normalized**: **26.0-fold** (no transformation)</w:t>
      </w:r>
    </w:p>
    <w:p>
      <w:pPr>
        <w:jc w:val="center"/>
      </w:pPr>
      <w:r>
        <w:t>________________________________________</w:t>
      </w:r>
    </w:p>
    <w:p>
      <w:r>
        <w:rPr>
          <w:b/>
          <w:sz w:val="28"/>
        </w:rPr>
        <w:t>8. QA Threshold Rationale</w:t>
      </w:r>
    </w:p>
    <w:p>
      <w:r>
        <w:rPr>
          <w:b/>
        </w:rPr>
        <w:t>Blocking Thresholds (Production Releases)</w:t>
      </w:r>
    </w:p>
    <w:p>
      <w:r>
        <w:t>| Metric | Threshold | Rationale |</w:t>
        <w:br/>
        <w:t>|--------|-----------|-----------|</w:t>
        <w:br/>
        <w:t>| `N_total` ≥ 200 | Comprehensive coverage of major sensor families |</w:t>
        <w:br/>
        <w:t>| `N_measured` ≥ 120 | Sufficient for robust ML training (10-fold CV with n=12 per fold) |</w:t>
        <w:br/>
        <w:t>| `families_with_≥5` ≥ 10 | Diversity across functional classes (calcium, voltage, metabolic, neurotransmitters) |</w:t>
        <w:br/>
        <w:t>| `unique_doi_rate` ≥ 0.85 | Minimize redundancy; each sensor ideally from distinct publication |</w:t>
        <w:br/>
        <w:t>| `license_ok_rate` = 1.0 | Legal compliance for dataset redistribution |</w:t>
      </w:r>
    </w:p>
    <w:p>
      <w:r>
        <w:t>**v1.3.0-beta Exceptions:**</w:t>
      </w:r>
    </w:p>
    <w:p>
      <w:r>
        <w:t>Beta release serves as **community testing snapshot**. Thresholds relaxed to enable early feedback:</w:t>
        <w:br/>
        <w:t>- N_total: 80 / 200 (40%) — Acceptable for beta</w:t>
        <w:br/>
        <w:t>- N_measured: 65 / 120 (54%) — Usable for initial ML prototypes</w:t>
        <w:br/>
        <w:t>- license_ok_rate: 0.1 — **Not acceptable for stable**; requires v1.3.1 fix</w:t>
      </w:r>
    </w:p>
    <w:p>
      <w:pPr>
        <w:jc w:val="center"/>
      </w:pPr>
      <w:r>
        <w:t>________________________________________</w:t>
      </w:r>
    </w:p>
    <w:p>
      <w:r>
        <w:rPr>
          <w:b/>
          <w:sz w:val="28"/>
        </w:rPr>
        <w:t>9. Future Schema Extensions (Roadmap)</w:t>
      </w:r>
    </w:p>
    <w:p>
      <w:r>
        <w:rPr>
          <w:b/>
        </w:rPr>
        <w:t>Planned Additions (v2.0)</w:t>
      </w:r>
    </w:p>
    <w:p>
      <w:r>
        <w:t>| Column | Type | Description |</w:t>
        <w:br/>
        <w:t>|--------|------|-------------|</w:t>
        <w:br/>
        <w:t>| `contrast_ci_low` | Float | Lower bound of 95% CI |</w:t>
        <w:br/>
        <w:t>| `contrast_ci_high` | Float | Upper bound of 95% CI |</w:t>
        <w:br/>
        <w:t>| `sample_size_n` | Integer | Number of replicates |</w:t>
        <w:br/>
        <w:t>| `ex_max_nm` | Float | Excitation maximum (nm) |</w:t>
        <w:br/>
        <w:t>| `em_max_nm` | Float | Emission maximum (nm) |</w:t>
        <w:br/>
        <w:t>| `quantum_yield` | Float | Fluorescence quantum yield |</w:t>
        <w:br/>
        <w:t>| `brightness_proxy` | Float | QY × ε (computed) |</w:t>
        <w:br/>
        <w:t>| `photostability` | String | "high", "moderate", "low" |</w:t>
        <w:br/>
        <w:t>| `in_vivo_validated` | Boolean | Demonstrated in animal models |</w:t>
      </w:r>
    </w:p>
    <w:p>
      <w:pPr>
        <w:jc w:val="center"/>
      </w:pPr>
      <w:r>
        <w:t>________________________________________</w:t>
      </w:r>
    </w:p>
    <w:p>
      <w:r>
        <w:t>**END OF SUPPLEMENTARY MATERIALS**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