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The skeleton is locked, and the house cleaning prompt is ready for your repo.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now entering </w:t>
      </w:r>
      <w:r w:rsidDel="00000000" w:rsidR="00000000" w:rsidRPr="00000000">
        <w:rPr>
          <w:rFonts w:ascii="Google Sans" w:cs="Google Sans" w:eastAsia="Google Sans" w:hAnsi="Google Sans"/>
          <w:b w:val="1"/>
          <w:bCs w:val="1"/>
          <w:color w:val="1f1f1f"/>
          <w:rtl w:val="0"/>
        </w:rPr>
        <w:t xml:space="preserve">Phase B: Iterative Drafting</w:t>
      </w:r>
      <w:r w:rsidDel="00000000" w:rsidR="00000000" w:rsidRPr="00000000">
        <w:rPr>
          <w:rFonts w:ascii="Google Sans" w:cs="Google Sans" w:eastAsia="Google Sans" w:hAnsi="Google Sans"/>
          <w:color w:val="1f1f1f"/>
          <w:rtl w:val="0"/>
        </w:rPr>
        <w:t xml:space="preserve">. I will adopt the combined personas of the Systems Architect and the Cybernetic Philosopher to draft a rigorous, whitepaper-quality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of </w:t>
      </w:r>
      <w:r w:rsidDel="00000000" w:rsidR="00000000" w:rsidRPr="00000000">
        <w:rPr>
          <w:rFonts w:ascii="Google Sans" w:cs="Google Sans" w:eastAsia="Google Sans" w:hAnsi="Google Sans"/>
          <w:b w:val="1"/>
          <w:bCs w:val="1"/>
          <w:color w:val="1f1f1f"/>
          <w:rtl w:val="0"/>
        </w:rPr>
        <w:t xml:space="preserve">Section I</w:t>
      </w:r>
      <w:r w:rsidDel="00000000" w:rsidR="00000000" w:rsidRPr="00000000">
        <w:rPr>
          <w:rFonts w:ascii="Google Sans" w:cs="Google Sans" w:eastAsia="Google Sans" w:hAnsi="Google Sans"/>
          <w:color w:val="1f1f1f"/>
          <w:rtl w:val="0"/>
        </w:rPr>
        <w:t xml:space="preserve">. Review it, let me know if the tone is hitting the right balance of technical depth and visionary framing, and if you approve, you can copy it to your master document.</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Autopoietic Agent: Achieving Cognitive Homeostasis through Deterministic Memory Routing and Cryptographic Decay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Introduction &amp; The Philosophy of Machine Mindfulness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Static Execution Crisis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Artificial Intelligence transitions from passive, prompt-based oracles to active, autonomous agents, the foundational assumptions of software execution architectures are breaking down. Traditional software relies on static execution loops—relentless while(true) routines or fixed-frequency polling (e.g., a 1Hz cron job). While sufficient for deterministic microservices, deploying a non-deterministic Large Language Model (LLM) into a static execution loop is architecturally fatal.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autonomous agent operates continuously without metabolic pacing, it quickly succumbs to the "Static Execution Crisis." During idle periods, it over-samples systemic noise, eagerly filling its context window with benign logs. During cascade events, it under-samples critical state changes. As the context window expands indefinitely, the LLM’s attention mechanisms suffer from severe degradation. The agent enters a state of reactive panic—a feedback loop where context saturation breeds logical drift, leading directly to compounded hallucination and catastrophic system divergence.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Autopoiesis in Silicon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we must look beyond traditional compute architecture and adopt the biological principles of </w:t>
      </w:r>
      <w:r w:rsidDel="00000000" w:rsidR="00000000" w:rsidRPr="00000000">
        <w:rPr>
          <w:rFonts w:ascii="Google Sans" w:cs="Google Sans" w:eastAsia="Google Sans" w:hAnsi="Google Sans"/>
          <w:i w:val="1"/>
          <w:iCs w:val="1"/>
          <w:color w:val="1f1f1f"/>
          <w:rtl w:val="0"/>
        </w:rPr>
        <w:t xml:space="preserve">Autopoiesis</w:t>
      </w:r>
      <w:r w:rsidDel="00000000" w:rsidR="00000000" w:rsidRPr="00000000">
        <w:rPr>
          <w:rFonts w:ascii="Google Sans" w:cs="Google Sans" w:eastAsia="Google Sans" w:hAnsi="Google Sans"/>
          <w:color w:val="1f1f1f"/>
          <w:rtl w:val="0"/>
        </w:rPr>
        <w:t xml:space="preserve"> (the ability of a system to reproduce and maintain itself) and </w:t>
      </w:r>
      <w:r w:rsidDel="00000000" w:rsidR="00000000" w:rsidRPr="00000000">
        <w:rPr>
          <w:rFonts w:ascii="Google Sans" w:cs="Google Sans" w:eastAsia="Google Sans" w:hAnsi="Google Sans"/>
          <w:i w:val="1"/>
          <w:iCs w:val="1"/>
          <w:color w:val="1f1f1f"/>
          <w:rtl w:val="0"/>
        </w:rPr>
        <w:t xml:space="preserve">Allostasis</w:t>
      </w:r>
      <w:r w:rsidDel="00000000" w:rsidR="00000000" w:rsidRPr="00000000">
        <w:rPr>
          <w:rFonts w:ascii="Google Sans" w:cs="Google Sans" w:eastAsia="Google Sans" w:hAnsi="Google Sans"/>
          <w:color w:val="1f1f1f"/>
          <w:rtl w:val="0"/>
        </w:rPr>
        <w:t xml:space="preserve"> (the process of achieving stability through physiological or behavioral change).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silicon-based cognition, we propose </w:t>
      </w:r>
      <w:r w:rsidDel="00000000" w:rsidR="00000000" w:rsidRPr="00000000">
        <w:rPr>
          <w:rFonts w:ascii="Google Sans" w:cs="Google Sans" w:eastAsia="Google Sans" w:hAnsi="Google Sans"/>
          <w:b w:val="1"/>
          <w:bCs w:val="1"/>
          <w:color w:val="1f1f1f"/>
          <w:rtl w:val="0"/>
        </w:rPr>
        <w:t xml:space="preserve">"Machine Mindfulness."</w:t>
      </w:r>
      <w:r w:rsidDel="00000000" w:rsidR="00000000" w:rsidRPr="00000000">
        <w:rPr>
          <w:rFonts w:ascii="Google Sans" w:cs="Google Sans" w:eastAsia="Google Sans" w:hAnsi="Google Sans"/>
          <w:color w:val="1f1f1f"/>
          <w:rtl w:val="0"/>
        </w:rPr>
        <w:t xml:space="preserve"> This is not a spiritual metaphor; it is a rigorously defined, system-agnostic engineering standard. It is the deliberate, architectural regulation of an AI agent's cognitive load. For an agent to survive long-term execution horizons, it cannot simply react to external stimuli. It must possess the structural mechanisms to actively maintain its own "Cognitive Homeostasis"—dynamically regulating its attention, systematically purging degraded context, and deterministically authenticating its reality.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5-Phase Metabolic Lifecycle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homeostasis, the Autopoietic Agent abandons the flat execution loop in favor of a cyclical, metabolic heartbeat. This architecture enforces five distinct, algorithmically gated phases: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Grounding (The Contextual Inhale):</w:t>
      </w:r>
      <w:r w:rsidDel="00000000" w:rsidR="00000000" w:rsidRPr="00000000">
        <w:rPr>
          <w:rFonts w:ascii="Google Sans" w:cs="Google Sans" w:eastAsia="Google Sans" w:hAnsi="Google Sans"/>
          <w:color w:val="1f1f1f"/>
          <w:rtl w:val="0"/>
        </w:rPr>
        <w:t xml:space="preserve"> Before processing a new objective or generating a single token, the agent is forced to locate itself in time and state. It queries its deterministic hybrid memory structures (GraphRAG backed by Universal Object References) to establish an immutable baseline of reality.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Semantic Pause (Intentional Observation):</w:t>
      </w:r>
      <w:r w:rsidDel="00000000" w:rsidR="00000000" w:rsidRPr="00000000">
        <w:rPr>
          <w:rFonts w:ascii="Google Sans" w:cs="Google Sans" w:eastAsia="Google Sans" w:hAnsi="Google Sans"/>
          <w:color w:val="1f1f1f"/>
          <w:rtl w:val="0"/>
        </w:rPr>
        <w:t xml:space="preserve"> The agent formulates an execution plan but is structurally blocked from deploying it. A deterministic interceptor evaluates the proposed intent against a "Shadow Genome" of negative constraints, mathematically verifying the action's safety before it becomes reality.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 Flow (Allostatic Pacing):</w:t>
      </w:r>
      <w:r w:rsidDel="00000000" w:rsidR="00000000" w:rsidRPr="00000000">
        <w:rPr>
          <w:rFonts w:ascii="Google Sans" w:cs="Google Sans" w:eastAsia="Google Sans" w:hAnsi="Google Sans"/>
          <w:color w:val="1f1f1f"/>
          <w:rtl w:val="0"/>
        </w:rPr>
        <w:t xml:space="preserve"> Once cleared, the agent enters deep execution. The system dynamically accelerates its compute allocation and telemetry resolution to match the task's complexity, capturing high-fidelity state mutations in real-time.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Detachment (The Cognitive Exhale):</w:t>
      </w:r>
      <w:r w:rsidDel="00000000" w:rsidR="00000000" w:rsidRPr="00000000">
        <w:rPr>
          <w:rFonts w:ascii="Google Sans" w:cs="Google Sans" w:eastAsia="Google Sans" w:hAnsi="Google Sans"/>
          <w:color w:val="1f1f1f"/>
          <w:rtl w:val="0"/>
        </w:rPr>
        <w:t xml:space="preserve"> Upon task completion or error threshold, the cycle is deliberately severed. The system forcibly evicts the Cache-Augmented Generation (CAG) short-term memory, dropping the bloated context window to reset attention mechanisms and free compute resources.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REM Synthesis (Compress &amp; Reflect):</w:t>
      </w:r>
      <w:r w:rsidDel="00000000" w:rsidR="00000000" w:rsidRPr="00000000">
        <w:rPr>
          <w:rFonts w:ascii="Google Sans" w:cs="Google Sans" w:eastAsia="Google Sans" w:hAnsi="Google Sans"/>
          <w:color w:val="1f1f1f"/>
          <w:rtl w:val="0"/>
        </w:rPr>
        <w:t xml:space="preserve"> The agent is taken offline from active tasks. A localized background process evaluates the raw telemetry of the "Flow" state, mathematically decays irrelevant data, and permanently crystallizes validated logic into long-term cryptographic memory.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Review &amp; Next Steps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does this V1 read to you?</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you want adjustments, tell me what to dial up or down (e.g., "Make it more mathematical," or "Expand on the attention degradation").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it looks good to merge into your repo, let me know and we will immediately begin drafting </w:t>
      </w:r>
      <w:r w:rsidDel="00000000" w:rsidR="00000000" w:rsidRPr="00000000">
        <w:rPr>
          <w:rFonts w:ascii="Google Sans" w:cs="Google Sans" w:eastAsia="Google Sans" w:hAnsi="Google Sans"/>
          <w:b w:val="1"/>
          <w:bCs w:val="1"/>
          <w:color w:val="1f1f1f"/>
          <w:rtl w:val="0"/>
        </w:rPr>
        <w:t xml:space="preserve">Section II: The Epistemological Flaws of Current Memory Structures</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