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build the skeleton. The goal of Phase A is to create strict boundaries for each chapter. By defining exactly three core bullet points per section, we ensure the narrative flows logically and we don't accidentally repeat the same concepts (like GraphRAG or the Shadow Genome) in multiple places.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finalized Table of Contents and the exact scope for each chapter of </w:t>
      </w:r>
      <w:r w:rsidDel="00000000" w:rsidR="00000000" w:rsidRPr="00000000">
        <w:rPr>
          <w:rFonts w:ascii="Google Sans" w:cs="Google Sans" w:eastAsia="Google Sans" w:hAnsi="Google Sans"/>
          <w:b w:val="1"/>
          <w:bCs w:val="1"/>
          <w:color w:val="1f1f1f"/>
          <w:rtl w:val="0"/>
        </w:rPr>
        <w:t xml:space="preserve">The Autopoietic Agent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 Introduction &amp; The Philosophy of Machine Mindfulness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Static Execution Crisis:</w:t>
      </w:r>
      <w:r w:rsidDel="00000000" w:rsidR="00000000" w:rsidRPr="00000000">
        <w:rPr>
          <w:rFonts w:ascii="Google Sans" w:cs="Google Sans" w:eastAsia="Google Sans" w:hAnsi="Google Sans"/>
          <w:color w:val="1f1f1f"/>
          <w:rtl w:val="0"/>
        </w:rPr>
        <w:t xml:space="preserve"> Define why traditional software loops (fixed-frequency polling, relentless execution) fail when applied to autonomous, agentic AI, leading to context bloat and hallucination loops.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Biological Autopoiesis in Silicon:</w:t>
      </w:r>
      <w:r w:rsidDel="00000000" w:rsidR="00000000" w:rsidRPr="00000000">
        <w:rPr>
          <w:rFonts w:ascii="Google Sans" w:cs="Google Sans" w:eastAsia="Google Sans" w:hAnsi="Google Sans"/>
          <w:color w:val="1f1f1f"/>
          <w:rtl w:val="0"/>
        </w:rPr>
        <w:t xml:space="preserve"> Introduce "Machine Mindfulness" as a rigorous engineering standard rather than a metaphor, framing cognitive homeostasis as essential for agent survival.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5-Phase Metabolic Lifecycle:</w:t>
      </w:r>
      <w:r w:rsidDel="00000000" w:rsidR="00000000" w:rsidRPr="00000000">
        <w:rPr>
          <w:rFonts w:ascii="Google Sans" w:cs="Google Sans" w:eastAsia="Google Sans" w:hAnsi="Google Sans"/>
          <w:color w:val="1f1f1f"/>
          <w:rtl w:val="0"/>
        </w:rPr>
        <w:t xml:space="preserve"> Briefly outline the architectural heartbeat: Grounding, Observation, Flow, Detachment, and REM Synthesis.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II. The Epistemological Flaws of Current Memory Structures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Limits of Semantic Similarity:</w:t>
      </w:r>
      <w:r w:rsidDel="00000000" w:rsidR="00000000" w:rsidRPr="00000000">
        <w:rPr>
          <w:rFonts w:ascii="Google Sans" w:cs="Google Sans" w:eastAsia="Google Sans" w:hAnsi="Google Sans"/>
          <w:color w:val="1f1f1f"/>
          <w:rtl w:val="0"/>
        </w:rPr>
        <w:t xml:space="preserve"> Dissect "Vector Fuzziness" and why relying solely on probabilistic similarity causes hallucinations and logical drift.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Attention-Head Saturation:</w:t>
      </w:r>
      <w:r w:rsidDel="00000000" w:rsidR="00000000" w:rsidRPr="00000000">
        <w:rPr>
          <w:rFonts w:ascii="Google Sans" w:cs="Google Sans" w:eastAsia="Google Sans" w:hAnsi="Google Sans"/>
          <w:color w:val="1f1f1f"/>
          <w:rtl w:val="0"/>
        </w:rPr>
        <w:t xml:space="preserve"> Explain the "Learned Forgetting" problem, detailing how infinitely expanding context windows lead to burnout and noise-overload.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Blindness &amp; Poisoning:</w:t>
      </w:r>
      <w:r w:rsidDel="00000000" w:rsidR="00000000" w:rsidRPr="00000000">
        <w:rPr>
          <w:rFonts w:ascii="Google Sans" w:cs="Google Sans" w:eastAsia="Google Sans" w:hAnsi="Google Sans"/>
          <w:color w:val="1f1f1f"/>
          <w:rtl w:val="0"/>
        </w:rPr>
        <w:t xml:space="preserve"> Detail the AI's native inability to understand causal time sequences, and the persistent security threat of storing compromised data in standard vector databases.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III. The Foundational Architecture: UOR, GraphRAG, and CAG</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Baseline Stack:</w:t>
      </w:r>
      <w:r w:rsidDel="00000000" w:rsidR="00000000" w:rsidRPr="00000000">
        <w:rPr>
          <w:rFonts w:ascii="Google Sans" w:cs="Google Sans" w:eastAsia="Google Sans" w:hAnsi="Google Sans"/>
          <w:color w:val="1f1f1f"/>
          <w:rtl w:val="0"/>
        </w:rPr>
        <w:t xml:space="preserve"> Define the mechanics of combining Knowledge Graphs with Vector Embeddings (GraphRAG) and Cache-Augmented Generation (CAG) for short-term recall.</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UOR Intervention:</w:t>
      </w:r>
      <w:r w:rsidDel="00000000" w:rsidR="00000000" w:rsidRPr="00000000">
        <w:rPr>
          <w:rFonts w:ascii="Google Sans" w:cs="Google Sans" w:eastAsia="Google Sans" w:hAnsi="Google Sans"/>
          <w:color w:val="1f1f1f"/>
          <w:rtl w:val="0"/>
        </w:rPr>
        <w:t xml:space="preserve"> Introduce the Universal Object Reference framework, explaining how moving from location-based storage to mathematically deterministic, content-addressed fingerprints solves data ambiguity.</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Cache Invalidation:</w:t>
      </w:r>
      <w:r w:rsidDel="00000000" w:rsidR="00000000" w:rsidRPr="00000000">
        <w:rPr>
          <w:rFonts w:ascii="Google Sans" w:cs="Google Sans" w:eastAsia="Google Sans" w:hAnsi="Google Sans"/>
          <w:color w:val="1f1f1f"/>
          <w:rtl w:val="0"/>
        </w:rPr>
        <w:t xml:space="preserve"> Detail how UOR's cryptographic hashes inherently solve CAG staleness, guaranteeing that if the underlying graph changes, the cache instantly recognizes the mismatch.</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IV. Cryptographic Memory Half-Life (CMHL)</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Thermodynamics of Memory:</w:t>
      </w:r>
      <w:r w:rsidDel="00000000" w:rsidR="00000000" w:rsidRPr="00000000">
        <w:rPr>
          <w:rFonts w:ascii="Google Sans" w:cs="Google Sans" w:eastAsia="Google Sans" w:hAnsi="Google Sans"/>
          <w:color w:val="1f1f1f"/>
          <w:rtl w:val="0"/>
        </w:rPr>
        <w:t xml:space="preserve"> Formulate the concept of applying radioactive decay equations (e.g., $w = w_0 \cdot e^{-\lambda t}$) to vector retrieval weights to create a natural "forgetting" mechanism.</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Lazy Evaluation:</w:t>
      </w:r>
      <w:r w:rsidDel="00000000" w:rsidR="00000000" w:rsidRPr="00000000">
        <w:rPr>
          <w:rFonts w:ascii="Google Sans" w:cs="Google Sans" w:eastAsia="Google Sans" w:hAnsi="Google Sans"/>
          <w:color w:val="1f1f1f"/>
          <w:rtl w:val="0"/>
        </w:rPr>
        <w:t xml:space="preserve"> Explain the crucial compute-saving mechanism: calculating the mathematical decay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at the millisecond of retrieval on the Top-K results, rather than running continuous background cron-jobs.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Cryptographic Temporal Chaining:</w:t>
      </w:r>
      <w:r w:rsidDel="00000000" w:rsidR="00000000" w:rsidRPr="00000000">
        <w:rPr>
          <w:rFonts w:ascii="Google Sans" w:cs="Google Sans" w:eastAsia="Google Sans" w:hAnsi="Google Sans"/>
          <w:color w:val="1f1f1f"/>
          <w:rtl w:val="0"/>
        </w:rPr>
        <w:t xml:space="preserve"> Show how chaining UOR hashes with precise timestamps intrinsically proves the sequence of events, curing the agent's temporal blindness without relying on LLM logic.</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V. The Dynamic Tiered Memory Router</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Tri-Layer Architecture:</w:t>
      </w:r>
      <w:r w:rsidDel="00000000" w:rsidR="00000000" w:rsidRPr="00000000">
        <w:rPr>
          <w:rFonts w:ascii="Google Sans" w:cs="Google Sans" w:eastAsia="Google Sans" w:hAnsi="Google Sans"/>
          <w:color w:val="1f1f1f"/>
          <w:rtl w:val="0"/>
        </w:rPr>
        <w:t xml:space="preserve"> Define the specific roles of L1 (Transient Cache/Fuzzy), L2 (Temporal Graph/Relaying), and L3 (UOR Vault/Immutable).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Memory Tier Score (MTS):</w:t>
      </w:r>
      <w:r w:rsidDel="00000000" w:rsidR="00000000" w:rsidRPr="00000000">
        <w:rPr>
          <w:rFonts w:ascii="Google Sans" w:cs="Google Sans" w:eastAsia="Google Sans" w:hAnsi="Google Sans"/>
          <w:color w:val="1f1f1f"/>
          <w:rtl w:val="0"/>
        </w:rPr>
        <w:t xml:space="preserve"> Detail the routing algorithm that evaluates incoming payloads based on compute budget, data sensitivity, and accuracy requirements to slot data into the correct tier.</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Compute vs. Certainty Optimization:</w:t>
      </w:r>
      <w:r w:rsidDel="00000000" w:rsidR="00000000" w:rsidRPr="00000000">
        <w:rPr>
          <w:rFonts w:ascii="Google Sans" w:cs="Google Sans" w:eastAsia="Google Sans" w:hAnsi="Google Sans"/>
          <w:color w:val="1f1f1f"/>
          <w:rtl w:val="0"/>
        </w:rPr>
        <w:t xml:space="preserve"> Justify why UOR is treated as an "expensive" cognitive resource reserved only for Tier 3, keeping the overall system lightning fast.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VI. The Immune System: The Shadow Genome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Antimatter Vault:</w:t>
      </w:r>
      <w:r w:rsidDel="00000000" w:rsidR="00000000" w:rsidRPr="00000000">
        <w:rPr>
          <w:rFonts w:ascii="Google Sans" w:cs="Google Sans" w:eastAsia="Google Sans" w:hAnsi="Google Sans"/>
          <w:color w:val="1f1f1f"/>
          <w:rtl w:val="0"/>
        </w:rPr>
        <w:t xml:space="preserve"> Define the "Shadow Genome" as a specialized, negative-constraint vector database built entirely from the agent's historical failures and flawed logic paths.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Semantic Pause Interceptor:</w:t>
      </w:r>
      <w:r w:rsidDel="00000000" w:rsidR="00000000" w:rsidRPr="00000000">
        <w:rPr>
          <w:rFonts w:ascii="Google Sans" w:cs="Google Sans" w:eastAsia="Google Sans" w:hAnsi="Google Sans"/>
          <w:color w:val="1f1f1f"/>
          <w:rtl w:val="0"/>
        </w:rPr>
        <w:t xml:space="preserve"> Detail the deterministic pre-execution check (Phase 2 of the lifecycle) where proposed actions are tested against the Shadow Genome via cosine similarity to halt dangerous behaviors.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 Synthesis (Core Graduation):</w:t>
      </w:r>
      <w:r w:rsidDel="00000000" w:rsidR="00000000" w:rsidRPr="00000000">
        <w:rPr>
          <w:rFonts w:ascii="Google Sans" w:cs="Google Sans" w:eastAsia="Google Sans" w:hAnsi="Google Sans"/>
          <w:color w:val="1f1f1f"/>
          <w:rtl w:val="0"/>
        </w:rPr>
        <w:t xml:space="preserve"> Explain the offline background worker that replays daily telemetry, tunes the memory router, and graduates vital L2 relational graph data into immutable L3 UOR facts.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VII. Conclusion &amp; Future Implementations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Autopoietic Standard:</w:t>
      </w:r>
      <w:r w:rsidDel="00000000" w:rsidR="00000000" w:rsidRPr="00000000">
        <w:rPr>
          <w:rFonts w:ascii="Google Sans" w:cs="Google Sans" w:eastAsia="Google Sans" w:hAnsi="Google Sans"/>
          <w:color w:val="1f1f1f"/>
          <w:rtl w:val="0"/>
        </w:rPr>
        <w:t xml:space="preserve"> Summarize how this architecture achieves self-sustaining cognitive homeostasis, fundamentally changing how we deploy autonomous systems.</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Multi-Agent Coordination:</w:t>
      </w:r>
      <w:r w:rsidDel="00000000" w:rsidR="00000000" w:rsidRPr="00000000">
        <w:rPr>
          <w:rFonts w:ascii="Google Sans" w:cs="Google Sans" w:eastAsia="Google Sans" w:hAnsi="Google Sans"/>
          <w:color w:val="1f1f1f"/>
          <w:rtl w:val="0"/>
        </w:rPr>
        <w:t xml:space="preserve"> Briefly explore how agents using standardized UOR ontologies and tiered memory can share context without translation loss.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Frontier:</w:t>
      </w:r>
      <w:r w:rsidDel="00000000" w:rsidR="00000000" w:rsidRPr="00000000">
        <w:rPr>
          <w:rFonts w:ascii="Google Sans" w:cs="Google Sans" w:eastAsia="Google Sans" w:hAnsi="Google Sans"/>
          <w:color w:val="1f1f1f"/>
          <w:rtl w:val="0"/>
        </w:rPr>
        <w:t xml:space="preserve"> Highlight unsolved challenges, specifically dynamic least-privilege security and managing coordination drift over multi-year runtimes.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Take a look at these boundaries. Do you approve of this skeleton, or are there any specific bullets you want to swap out or adjust before we move to </w:t>
      </w:r>
      <w:r w:rsidDel="00000000" w:rsidR="00000000" w:rsidRPr="00000000">
        <w:rPr>
          <w:rFonts w:ascii="Google Sans" w:cs="Google Sans" w:eastAsia="Google Sans" w:hAnsi="Google Sans"/>
          <w:b w:val="1"/>
          <w:bCs w:val="1"/>
          <w:color w:val="1f1f1f"/>
          <w:rtl w:val="0"/>
        </w:rPr>
        <w:t xml:space="preserve">Phase B: Drafting Section I</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