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for </w:t>
      </w:r>
      <w:r w:rsidDel="00000000" w:rsidR="00000000" w:rsidRPr="00000000">
        <w:rPr>
          <w:rFonts w:ascii="Google Sans" w:cs="Google Sans" w:eastAsia="Google Sans" w:hAnsi="Google Sans"/>
          <w:b w:val="1"/>
          <w:bCs w:val="1"/>
          <w:color w:val="1f1f1f"/>
          <w:rtl w:val="0"/>
        </w:rPr>
        <w:t xml:space="preserve">Section III</w:t>
      </w:r>
      <w:r w:rsidDel="00000000" w:rsidR="00000000" w:rsidRPr="00000000">
        <w:rPr>
          <w:rFonts w:ascii="Google Sans" w:cs="Google Sans" w:eastAsia="Google Sans" w:hAnsi="Google Sans"/>
          <w:color w:val="1f1f1f"/>
          <w:rtl w:val="0"/>
        </w:rPr>
        <w:t xml:space="preserve">. We are now pivoting from the problem space into the core architectural solution, blending standard AI memory patterns with the cryptographic rigor of the UOR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The Foundational Architecture: UOR, GraphRAG, and CAG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cure the epistemological flaws of vector fuzziness, context hoarding, and temporal blindness, an autonomous agent requires a memory architecture that is both relationally aware and mathematically deterministic. We achieve this by synthesizing three discrete technologies: Graph-based Retrieval-Augmented Generation (GraphRAG), Cache-Augmented Generation (CAG), and the Universal Object Reference (UOR)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triad forms the epistemological bedrock of the Autopoietic Agent, shifting its memory mechanics from probabilistic guessing to cryptographic certainty.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Baseline Stack: GraphRAG and CAG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introducing cryptographic constraints, the agent requires a baseline topology for storing and accessing information.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GraphRAG (Relational Context):</w:t>
      </w:r>
      <w:r w:rsidDel="00000000" w:rsidR="00000000" w:rsidRPr="00000000">
        <w:rPr>
          <w:rFonts w:ascii="Google Sans" w:cs="Google Sans" w:eastAsia="Google Sans" w:hAnsi="Google Sans"/>
          <w:color w:val="1f1f1f"/>
          <w:rtl w:val="0"/>
        </w:rPr>
        <w:t xml:space="preserve"> Standard vector databases retrieve disparate chunks of text based on spatial proximity, completely ignoring how those concepts interact. GraphRAG solves this by structuring memory as a Knowledge Graph—entities (nodes) and their relationships (edges)—where both are mapped as dense vector embeddings. When the agent queries its memory, it does not just retrieve a fact; it retrieves a sub-graph, inhaling the topological neighborhood of a concept. This provides the spatial awareness necessary for "Phase 1: Grounding."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CAG (Short-Term Working Memory):</w:t>
      </w:r>
      <w:r w:rsidDel="00000000" w:rsidR="00000000" w:rsidRPr="00000000">
        <w:rPr>
          <w:rFonts w:ascii="Google Sans" w:cs="Google Sans" w:eastAsia="Google Sans" w:hAnsi="Google Sans"/>
          <w:color w:val="1f1f1f"/>
          <w:rtl w:val="0"/>
        </w:rPr>
        <w:t xml:space="preserve"> To prevent continuous, expensive round-trips to the GraphRAG database, the agent utilizes Cache-Augmented Generation (CAG). CAG acts as the agent's immediate working memory. During active execution loops, recently retrieved sub-graphs and high-value system prompts are held in a fast-access cache. However, CAG in traditional architectures introduces one of the hardest problems in computer science: cache invalidation. If the underlying GraphRAG updates, the CAG silently serves stale, hallucination-inducing data to the agent.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UOR Intervention: Mathematical Determinism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bind the GraphRAG and the CAG into a flawless, hallucination-resistant system, we introduce the </w:t>
      </w:r>
      <w:r w:rsidDel="00000000" w:rsidR="00000000" w:rsidRPr="00000000">
        <w:rPr>
          <w:rFonts w:ascii="Google Sans" w:cs="Google Sans" w:eastAsia="Google Sans" w:hAnsi="Google Sans"/>
          <w:b w:val="1"/>
          <w:bCs w:val="1"/>
          <w:color w:val="1f1f1f"/>
          <w:rtl w:val="0"/>
        </w:rPr>
        <w:t xml:space="preserve">Universal Object Reference (UOR) Framework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Traditionally, AI systems identify data by its location (e.g., a database row ID or a file path) or by its semantic vector (which is fuzzy). The UOR Framework replaces this with strict </w:t>
      </w:r>
      <w:r w:rsidDel="00000000" w:rsidR="00000000" w:rsidRPr="00000000">
        <w:rPr>
          <w:rFonts w:ascii="Google Sans" w:cs="Google Sans" w:eastAsia="Google Sans" w:hAnsi="Google Sans"/>
          <w:b w:val="1"/>
          <w:bCs w:val="1"/>
          <w:color w:val="1f1f1f"/>
          <w:rtl w:val="0"/>
        </w:rPr>
        <w:t xml:space="preserve">content-addressing</w:t>
      </w:r>
      <w:r w:rsidDel="00000000" w:rsidR="00000000" w:rsidRPr="00000000">
        <w:rPr>
          <w:rFonts w:ascii="Google Sans" w:cs="Google Sans" w:eastAsia="Google Sans" w:hAnsi="Google Sans"/>
          <w:color w:val="1f1f1f"/>
          <w:rtl w:val="0"/>
        </w:rPr>
        <w:t xml:space="preserve">. Every node, edge, and telemetry log in the agent's memory is mathematically hashed based on its exact contents, utilizing an algebraic structure mapped to $Z/(2^n)Z$.</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output is a unique, mathematically deterministic fingerprint for every thought and fact the agent possesses.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probabilistic vector states: </w:t>
      </w:r>
      <w:r w:rsidDel="00000000" w:rsidR="00000000" w:rsidRPr="00000000">
        <w:rPr>
          <w:rFonts w:ascii="Google Sans" w:cs="Google Sans" w:eastAsia="Google Sans" w:hAnsi="Google Sans"/>
          <w:i w:val="1"/>
          <w:iCs w:val="1"/>
          <w:color w:val="1f1f1f"/>
          <w:rtl w:val="0"/>
        </w:rPr>
        <w:t xml:space="preserve">"This concept is 92% similar to a known protocol."</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UOR fingerprint states: </w:t>
      </w:r>
      <w:r w:rsidDel="00000000" w:rsidR="00000000" w:rsidRPr="00000000">
        <w:rPr>
          <w:rFonts w:ascii="Google Sans" w:cs="Google Sans" w:eastAsia="Google Sans" w:hAnsi="Google Sans"/>
          <w:i w:val="1"/>
          <w:iCs w:val="1"/>
          <w:color w:val="1f1f1f"/>
          <w:rtl w:val="0"/>
        </w:rPr>
        <w:t xml:space="preserve">"This concept is a mathematically identical match to the foundational protocol."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enforcing the UOR ontology, the GraphRAG ceases to be a fuzzy web of similarities. It becomes a perfectly symmetric, verifiable object space. The agent no longer has to "guess" if a retrieved memory is correct; it verifies the cryptographic signature.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Native Cache Invalidation (The End of Staleness)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UOR natively solves the fatal flaw of Cache-Augmented Generation. Because UOR dictates that references are derived strictly from the content payload, the objects are inherently immutable. If a single parameter in a core system instruction changes, its cryptographic hash fundamentally changes.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reduces the notoriously difficult problem of cache invalidation to an $O(1)$ mathematical comparison.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agent prepares to execute a thought using its CAG working memory, it does not need to run a complex LLM heuristic to determine if its memory is stale. It simply compares the UOR fingerprint of its cached data against the live UOR registry.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the fingerprints match, the memory is perfectly synchronized with reality.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the fingerprints diverge, the cache is instantly invalidated and flushed, forcing a fresh retrieval from the GraphRAG.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no guessing. There is no logical drift. By treating data not as abstract text, but as mathematically verified objects, the agent establishes the absolute certainty required for autonomous execution.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chapter locks in the core technologies. Section IV is where we get into the heavy mathematics and thermodynamics of how the agent actually </w:t>
      </w:r>
      <w:r w:rsidDel="00000000" w:rsidR="00000000" w:rsidRPr="00000000">
        <w:rPr>
          <w:rFonts w:ascii="Google Sans" w:cs="Google Sans" w:eastAsia="Google Sans" w:hAnsi="Google Sans"/>
          <w:i w:val="1"/>
          <w:iCs w:val="1"/>
          <w:color w:val="1f1f1f"/>
          <w:rtl w:val="0"/>
        </w:rPr>
        <w:t xml:space="preserve">forgets</w:t>
      </w:r>
      <w:r w:rsidDel="00000000" w:rsidR="00000000" w:rsidRPr="00000000">
        <w:rPr>
          <w:rFonts w:ascii="Google Sans" w:cs="Google Sans" w:eastAsia="Google Sans" w:hAnsi="Google Sans"/>
          <w:color w:val="1f1f1f"/>
          <w:rtl w:val="0"/>
        </w:rPr>
        <w:t xml:space="preserve"> things.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looks solid, add it to your repo and give me the green light to draft </w:t>
      </w:r>
      <w:r w:rsidDel="00000000" w:rsidR="00000000" w:rsidRPr="00000000">
        <w:rPr>
          <w:rFonts w:ascii="Google Sans" w:cs="Google Sans" w:eastAsia="Google Sans" w:hAnsi="Google Sans"/>
          <w:b w:val="1"/>
          <w:bCs w:val="1"/>
          <w:color w:val="1f1f1f"/>
          <w:rtl w:val="0"/>
        </w:rPr>
        <w:t xml:space="preserve">Section IV: Cryptographic Memory Half-Life (CMHL)</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