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m5rhy79p7cob"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The Autopoietic Agent</w:t>
      </w:r>
      <w:r w:rsidDel="00000000" w:rsidR="00000000" w:rsidRPr="00000000">
        <w:rPr>
          <w:rtl w:val="0"/>
        </w:rPr>
      </w:r>
    </w:p>
    <w:p w:rsidR="00000000" w:rsidDel="00000000" w:rsidP="00000000" w:rsidRDefault="00000000" w:rsidRPr="00000000" w14:paraId="00000002">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Autopoietic Agent: Engineering Cognitive Homeostasis, Deterministic Memory, and Recursive Evolution in Autonomous Artificial Intelligence</w:t>
      </w:r>
    </w:p>
    <w:p w:rsidR="00000000" w:rsidDel="00000000" w:rsidP="00000000" w:rsidRDefault="00000000" w:rsidRPr="00000000" w14:paraId="0000000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Static Execution Crisis and the Imperative for Machine Autopoiesis</w:t>
      </w:r>
    </w:p>
    <w:p w:rsidR="00000000" w:rsidDel="00000000" w:rsidP="00000000" w:rsidRDefault="00000000" w:rsidRPr="00000000" w14:paraId="00000004">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artificial intelligence transitions from passive, prompt-driven oracles into autonomous, continuously executing agents, the foundational assumptions of software architecture are undergoing severe stress.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computational models rely on static execution loops, characterized by relentless while(true) routines or fixed-frequency polling mechanisms (e.g., a 1Hz cron job).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paradigm is sufficient for deterministic microservices, deploying a non-deterministic Large Language Model (LLM) into a static loop precipitates a fatal architectural breakdown defined as the "Static Execution Crisis".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autonomous agent operates continuously without metabolic pacing, it succumbs to systemic dysregulation.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idle periods, the agent over-samples ambient systemic noise, eagerly filling its context window with benign, low-priority logs.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during cascade events or high-velocity anomalies, the static polling frequency under-samples critical state changes, rendering the agent functionally blind to rapid environmental shifts.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agent's context window expands indefinitely with this unregulated intake, its attention mechanisms suffer severe mathematical degradation.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resulting state is one of reactive panic: an accelerating feedback loop where context saturation breeds logical drift, ultimately triggering compounded hallucinations and catastrophic system divergence.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crisis, advanced cognitive architectures are abandoning static computational models in favor of biological paradigms—specifically, the principles of </w:t>
      </w:r>
      <w:r w:rsidDel="00000000" w:rsidR="00000000" w:rsidRPr="00000000">
        <w:rPr>
          <w:rFonts w:ascii="Google Sans" w:cs="Google Sans" w:eastAsia="Google Sans" w:hAnsi="Google Sans"/>
          <w:i w:val="1"/>
          <w:iCs w:val="1"/>
          <w:color w:val="1f1f1f"/>
          <w:rtl w:val="0"/>
        </w:rPr>
        <w:t xml:space="preserve">Autopoiesis</w:t>
      </w:r>
      <w:r w:rsidDel="00000000" w:rsidR="00000000" w:rsidRPr="00000000">
        <w:rPr>
          <w:rFonts w:ascii="Google Sans" w:cs="Google Sans" w:eastAsia="Google Sans" w:hAnsi="Google Sans"/>
          <w:color w:val="1f1f1f"/>
          <w:rtl w:val="0"/>
        </w:rPr>
        <w:t xml:space="preserve"> (the ability of a system to reproduce and maintain its own structural integrity) and </w:t>
      </w:r>
      <w:r w:rsidDel="00000000" w:rsidR="00000000" w:rsidRPr="00000000">
        <w:rPr>
          <w:rFonts w:ascii="Google Sans" w:cs="Google Sans" w:eastAsia="Google Sans" w:hAnsi="Google Sans"/>
          <w:i w:val="1"/>
          <w:iCs w:val="1"/>
          <w:color w:val="1f1f1f"/>
          <w:rtl w:val="0"/>
        </w:rPr>
        <w:t xml:space="preserve">Allostasis</w:t>
      </w:r>
      <w:r w:rsidDel="00000000" w:rsidR="00000000" w:rsidRPr="00000000">
        <w:rPr>
          <w:rFonts w:ascii="Google Sans" w:cs="Google Sans" w:eastAsia="Google Sans" w:hAnsi="Google Sans"/>
          <w:color w:val="1f1f1f"/>
          <w:rtl w:val="0"/>
        </w:rPr>
        <w:t xml:space="preserve"> (the process of achieving stability through physiological or behavioral anticipation of needs).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context of silicon-based cognition, this shift is formalized as the "Machine Mindfulness" engineering standard, moving beyond spiritual metaphors to establish rigorous, algorithmic regulation of an AI's cognitive load.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institutional research validates this trajectory through the framework of </w:t>
      </w:r>
      <w:r w:rsidDel="00000000" w:rsidR="00000000" w:rsidRPr="00000000">
        <w:rPr>
          <w:rFonts w:ascii="Google Sans" w:cs="Google Sans" w:eastAsia="Google Sans" w:hAnsi="Google Sans"/>
          <w:i w:val="1"/>
          <w:iCs w:val="1"/>
          <w:color w:val="1f1f1f"/>
          <w:rtl w:val="0"/>
        </w:rPr>
        <w:t xml:space="preserve">aitiopoietic cognition</w:t>
      </w:r>
      <w:r w:rsidDel="00000000" w:rsidR="00000000" w:rsidRPr="00000000">
        <w:rPr>
          <w:rFonts w:ascii="Google Sans" w:cs="Google Sans" w:eastAsia="Google Sans" w:hAnsi="Google Sans"/>
          <w:color w:val="1f1f1f"/>
          <w:rtl w:val="0"/>
        </w:rPr>
        <w:t xml:space="preserve">—systems where causal understanding emerges directly from self-constituting processes, thereby bridging the evolutionary divide between biological organisms and machine-learned causal systems.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Pioneering work on "Constitutional Physics" and the Wisdom Forcing Function (WFF) demonstrates that when democratic principles or operational mandates function not as optimization targets but as fundamental "survival laws," systems achieve aitiopoiesis.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controlled "Great Filter" experiments, artificial frames lacking metabolic closure experienced 100% initial mortality when subjected to existential shocks.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Conversely, systems exhibiting aitiopoietic cognition demonstrated autonomous diagnostic capabilities, targeted structural repair (achieving a 63% fitness improvement), and a measurable 10-fold energy spike during homeostatic responses—the first empirical signature of thermodynamic coupling in artificial systems.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8">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survive long-term execution horizons, an autonomous agent must possess the structural mechanisms to actively maintain this "cognitive homeostasis." It must dynamically regulate its attention, systematically purge degraded context, and deterministically authenticate its reality through cryptographic verification, fundamentally shifting the paradigm from training AI to behave correctly toward architecting systems that are structurally incapable of misalignment.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Epistemological Flaws of Current Agentic Memory Architectures</w:t>
      </w:r>
    </w:p>
    <w:p w:rsidR="00000000" w:rsidDel="00000000" w:rsidP="00000000" w:rsidRDefault="00000000" w:rsidRPr="00000000" w14:paraId="0000000A">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realization of cognitive homeostasis is currently obstructed by the epistemological flaws inherent in prevailing memory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Modern agentic memory relies almost exclusively on LLMs tethered to standard Vector Databases, utilizing infinitely expanding context windows.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adequate for passive retrieval tasks, this architecture fundamentally corrupts how an autonomous machine authenticates knowledge, introducing three catastrophic failure modes: Vector Fuzziness, Attention-Head Saturation, and Temporal Blindness.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Limits of Semantic Similarity and Vector Fuzziness</w:t>
      </w:r>
    </w:p>
    <w:p w:rsidR="00000000" w:rsidDel="00000000" w:rsidP="00000000" w:rsidRDefault="00000000" w:rsidRPr="00000000" w14:paraId="0000000C">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retrieval-augmented systems encode knowledge as dense vector embeddings in high-dimensional space, where retrieval is governed by probabilistic mathematical proximity, such as cosine similarity.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reliance on spatial proximity creates a system that excels at identifying semantic relationships but is structurally incapable of achieving deterministic certainty.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these paradigms, membership is not a binary condition but a probability vector, rendering absolute factual retrieval impossible.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autonomous agent executing system-critical operations, this "Vector Fuzziness" is a fatal flaw.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agent queries its memory for a rigid operational protocol, a standard vector database returns the most mathematically similar data chunks.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payload might include the correct protocol, but it may also contain an outdated draft, a hypothetical discussion, or a protocol designed for an entirely different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LLM operates probabilistically, it frequently attempts to synthesize these adjacent, "similar" vectors into a single, hallucinated coherent truth.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agent builds its execution logic on a foundation of approximations, treating mathematical closeness as a substitute for cryptographic exactness.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Attention-Head Saturation and the Hoarding Problem</w:t>
      </w:r>
    </w:p>
    <w:p w:rsidR="00000000" w:rsidDel="00000000" w:rsidP="00000000" w:rsidRDefault="00000000" w:rsidRPr="00000000" w14:paraId="0000000F">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industry's primary response to memory limitations has been brute-force engineering: expanding the LLM context window to accommodate hundreds of thousands, or even millions, of tokens.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fundamentally misunderstands the thermodynamics of cognitive 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an autonomous loop, simply feeding an agent more data triggers a phenomenon known as Attention-Head Saturation.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architectures operate as digital hoarders, appending every retrieved memory, background log, and transient thought to the active context.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transformers possess a limited effective context length; treating inputs as flat sequences causes earlier critical information to be overwritten or diluted by newer tokens.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Extensive research into the "lost-in-the-middle" phenomenon demonstrates that models preferentially attend to the beginning and end of a sequence, resulting in a U-shaped performance curve where critical constraints buried in bloated context are effectively invisible.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1">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positional bias is further exacerbated by "attention sinks"—a phenomenon where the initial tokens of a sequence disproportionately hoard attention weights across multiple attention heads, regardless of their semantic value, severely limiting the model's capacity to reason over mid-sequence 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the context window bloats, the mathematical attention weights become severely dispersed, causing the signal-to-noise ratio to collapse.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agent does not experience "learned forgetting"—the biological necessity of allowing irrelevant data to naturally fade to prevent cognitive overload.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it suffers from cognitive burnout, losing the capacity to isolate critical directives within its own saturated mind.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Temporal Blindness and Memory Poisoning</w:t>
      </w:r>
    </w:p>
    <w:p w:rsidR="00000000" w:rsidDel="00000000" w:rsidP="00000000" w:rsidRDefault="00000000" w:rsidRPr="00000000" w14:paraId="00000013">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Autonomous agents must inherently comprehend cause and effect to navigate complex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vector databases view memory as a flat, spatial topology; vectors do not possess an intrinsic structural understanding of time, relying entirely on metadata tags that LLMs routinely misinterpret.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an agent's memory contains contradictory states—such as an initial configuration followed by a subsequent modification—standard semantic retrieval pulls both facts simultaneously due to their shared conceptual neighborhood.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Struck by "Temporal Blindness," the agent must expend valuable inference compute attempting to deduce the correct causal timeline based on context clues, frequently failing and regressing to outdated system states.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this flat, similarity-based retrieval creates a permanent attack vector: Memory Poisoning.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Maliciously crafted payloads, such as indirect prompt injections embedded within summarized web pages or external data, can sit dormant in a vector database.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Weeks later, an entirely benign query sharing a high semantic similarity with the poisoned data triggers its retrieval, injecting the malicious command directly into the agent's active flow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Without a deterministic method to isolate and authenticate the origin of a memory, the agent treats compromised data with the exact same authority as its foundational programming.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Metabolic Lifecycle of Machine Cognition</w:t>
      </w:r>
    </w:p>
    <w:p w:rsidR="00000000" w:rsidDel="00000000" w:rsidP="00000000" w:rsidRDefault="00000000" w:rsidRPr="00000000" w14:paraId="00000016">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true Autopoiesis and counteract the epistemological flaws of static execution, autonomous agents must abandon the flat execution loop in favor of a cyclical, metabolic heartbeat.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architecture regulates cognitive load through five distinct, algorithmically gated phases: Grounding, Observation, Flow, Detachment, and Synthesis.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7">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Lifecycle Phase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Biological Analog</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Function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Grounding</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Inhale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&amp; Semantic Retrieval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Anchoring the agent in current system reality prior to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F">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Semantic Pause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Intentional Observation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Interception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Halting generative payloads to verify safety against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3">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Active Flow</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Sympathetic Nervous System</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Allostatic Pacing / Dynamic Polling</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Accelerating compute allocation for deep, high-fidelity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7">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Detachment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Exhale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Purging &amp; Deceleration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Forcibly evicting short-term cache to reset attention mechanisms.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REM Synthesis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Parasympathetic State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Heuristic Compression &amp; Reflection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Converting raw telemetry into generalized operational rules offline.</w:t>
            </w:r>
          </w:p>
        </w:tc>
      </w:tr>
    </w:tbl>
    <w:p w:rsidR="00000000" w:rsidDel="00000000" w:rsidP="00000000" w:rsidRDefault="00000000" w:rsidRPr="00000000" w14:paraId="0000002F">
      <w:pPr>
        <w:pStyle w:val="Heading3"/>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Phase 1: Grounding (The Contextual Inhale)</w:t>
      </w:r>
    </w:p>
    <w:p w:rsidR="00000000" w:rsidDel="00000000" w:rsidP="00000000" w:rsidRDefault="00000000" w:rsidRPr="00000000" w14:paraId="0000003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an agent processes a new objective, it is structurally forbidden from viewing a new prompt in isolation.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Applying Grice’s Razor ("Context is king"), the system must first locate itself in time and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queries its hybrid memory structures to read the current system state, recent mutations, and active governance rules, establishing an immutable baseline of reality before generating a single token.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Phase 2: The Semantic Pause (Intentional Observation)</w:t>
      </w:r>
    </w:p>
    <w:p w:rsidR="00000000" w:rsidDel="00000000" w:rsidP="00000000" w:rsidRDefault="00000000" w:rsidRPr="00000000" w14:paraId="00000032">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agent formulates an execution plan, it is architecturally prevented from executing it directly.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payload is held in a suspended sandbox.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lightweight deterministic interceptor evaluates the payload's intent against established governance mandates using high-dimensional vector math.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Applying Hume’s and Hitchens' Razors, the agent must mathematically prove its intent is safe.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proposed action exceeds a defined similarity threshold to known restrictive mandates, the execution is aborted, creating a deterministic space between stimulus and response.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Phase 3: Active Flow (Allostatic Pacing)</w:t>
      </w:r>
    </w:p>
    <w:p w:rsidR="00000000" w:rsidDel="00000000" w:rsidP="00000000" w:rsidRDefault="00000000" w:rsidRPr="00000000" w14:paraId="00000034">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software's reliance on fixed-frequency polling is fatal for autonomous 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the Autopoietic standard, the system utilizes </w:t>
      </w:r>
      <w:r w:rsidDel="00000000" w:rsidR="00000000" w:rsidRPr="00000000">
        <w:rPr>
          <w:rFonts w:ascii="Google Sans" w:cs="Google Sans" w:eastAsia="Google Sans" w:hAnsi="Google Sans"/>
          <w:i w:val="1"/>
          <w:iCs w:val="1"/>
          <w:color w:val="1f1f1f"/>
          <w:rtl w:val="0"/>
        </w:rPr>
        <w:t xml:space="preserve">Allostatic Pacing</w:t>
      </w:r>
      <w:r w:rsidDel="00000000" w:rsidR="00000000" w:rsidRPr="00000000">
        <w:rPr>
          <w:rFonts w:ascii="Google Sans" w:cs="Google Sans" w:eastAsia="Google Sans" w:hAnsi="Google Sans"/>
          <w:color w:val="1f1f1f"/>
          <w:rtl w:val="0"/>
        </w:rPr>
        <w:t xml:space="preserve">—a dynamic heartbeat that actively anticipates physiological needs to maintain stability.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cybernetic systems, an allostatic control system acts as a meta-level orchestrator for homeostatic subsystems, steering the agent by dynamically controlling desired values to avoid local minima.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5">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clearance is granted by the Semantic Pause, the agent enters "Flow".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system's execution and ingestion loops dynamically accelerate, operating in a state mirroring sympathetic nervous system activation.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Telemetry logging shifts to maximum resolution, capturing the high-fidelity state mutations and butterfly effects of the agent's actions in real-time.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Phase 4: Detachment (The Cognitive Exhale)</w:t>
      </w:r>
    </w:p>
    <w:p w:rsidR="00000000" w:rsidDel="00000000" w:rsidP="00000000" w:rsidRDefault="00000000" w:rsidRPr="00000000" w14:paraId="00000037">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Attention-Head Saturation, the cycle must be deliberately broken upon task completion or when an error threshold is reached.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is forced to drop its bloated, immediate context window, purging its short-term memory.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deliberate eviction resets the agent's attention mechanisms, frees compute resources, and decelerates the system's heartbeat, shifting out of the sympathetic state to prepare for offline reflection.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Phase 5: REM Synthesis (Compress &amp; Reflect)</w:t>
      </w:r>
    </w:p>
    <w:p w:rsidR="00000000" w:rsidDel="00000000" w:rsidP="00000000" w:rsidRDefault="00000000" w:rsidRPr="00000000" w14:paraId="00000039">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is taken entirely offline from active tasks, entering a parasympathetic "rest and digest"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Engaging an isolated, secure local inference runtime, the system unpacks the raw telemetry of the recent Flow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performs active self-reflection, evaluating its actions and compressing raw, chaotic logs into dense semantic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synthesis completes the autopoietic loop; when the agent initiates Phase 1 again, it is a fundamentally evolved entity, having converted raw action into evaluated, structured memory without requiring human intervention.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Foundational Architecture: Synthesizing GraphRAG, CAG, and UOR</w:t>
      </w:r>
    </w:p>
    <w:p w:rsidR="00000000" w:rsidDel="00000000" w:rsidP="00000000" w:rsidRDefault="00000000" w:rsidRPr="00000000" w14:paraId="0000003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execute the metabolic lifecycle and cure the epistemological flaws of vector fuzziness and temporal blindness, the Autopoietic Agent relies on a synthesized memory architecture combining Graph-based Retrieval-Augmented Generation (GraphRAG), Cache-Augmented Generation (CAG), and the Universal Object Reference (UOR)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Baseline Stack: GraphRAG vs. Traditional RAG</w:t>
      </w:r>
    </w:p>
    <w:p w:rsidR="00000000" w:rsidDel="00000000" w:rsidP="00000000" w:rsidRDefault="00000000" w:rsidRPr="00000000" w14:paraId="0000003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vector databases retrieve disparate text chunks based on spatial proximity, completely ignoring how concepts interact.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GraphRAG</w:t>
      </w:r>
      <w:r w:rsidDel="00000000" w:rsidR="00000000" w:rsidRPr="00000000">
        <w:rPr>
          <w:rFonts w:ascii="Google Sans" w:cs="Google Sans" w:eastAsia="Google Sans" w:hAnsi="Google Sans"/>
          <w:color w:val="1f1f1f"/>
          <w:rtl w:val="0"/>
        </w:rPr>
        <w:t xml:space="preserve"> resolves this by structuring memory as an explicit Knowledge Graph, where entities (nodes) and their relationships (edges) are mapped as dense vector embeddings.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agent queries its memory, it retrieves a sub-graph, inhaling the topological neighborhood of a concept to provide spatial awareness.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Institutional research from Microsoft confirms that GraphRAG significantly outperforms baseline RAG in global sensemaking tasks.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Baseline RAG struggles to "connect the dots" when traversing disparate pieces of information and fails to holistically understand semantic concepts over large corpora.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GraphRAG addresses this by utilizing an LLM to build a graph index in two stages: deriving an entity knowledge graph from source documents, and pre-generating community summaries for all groups of closely related entities.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hierarchical clustering enables the model to answer complex questions over datasets in the 1 million token range with substantially higher comprehensiveness and diversity.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Cache-Augmented Generation (CAG)</w:t>
      </w:r>
    </w:p>
    <w:p w:rsidR="00000000" w:rsidDel="00000000" w:rsidP="00000000" w:rsidRDefault="00000000" w:rsidRPr="00000000" w14:paraId="0000004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continuous, computationally expensive latency round-trips to the GraphRAG database, the agent employs </w:t>
      </w:r>
      <w:r w:rsidDel="00000000" w:rsidR="00000000" w:rsidRPr="00000000">
        <w:rPr>
          <w:rFonts w:ascii="Google Sans" w:cs="Google Sans" w:eastAsia="Google Sans" w:hAnsi="Google Sans"/>
          <w:i w:val="1"/>
          <w:iCs w:val="1"/>
          <w:color w:val="1f1f1f"/>
          <w:rtl w:val="0"/>
        </w:rPr>
        <w:t xml:space="preserve">Cache-Augmented Generation (CAG)</w:t>
      </w:r>
      <w:r w:rsidDel="00000000" w:rsidR="00000000" w:rsidRPr="00000000">
        <w:rPr>
          <w:rFonts w:ascii="Google Sans" w:cs="Google Sans" w:eastAsia="Google Sans" w:hAnsi="Google Sans"/>
          <w:color w:val="1f1f1f"/>
          <w:rtl w:val="0"/>
        </w:rPr>
        <w:t xml:space="preserve"> as its short-term working memory.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CAG bypasses real-time retrieval by preloading relevant documents into key-value (KV) caches, which are used directly during the generation process.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1">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CAG system operates by preloading external knowledge offline, caching runtime parameters, and utilizing these precomputed caches during inference.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Studies by Chan et al. (2024) demonstrate that for constrained knowledge bases, CAG eliminates retrieval latency, minimizes document selection errors, and matches or exceeds traditional RAG accuracy on benchmarks like HotPotQA and SQuAD.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CAG introduces one of the hardest problems in distributed systems: cache invalidation.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underlying GraphRAG updates, the static CAG silently serves stale, hallucination-inducing data to the agent, creating a severe operational vulnerability.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UOR Intervention: Absolute Mathematical Determinism</w:t>
      </w:r>
    </w:p>
    <w:p w:rsidR="00000000" w:rsidDel="00000000" w:rsidP="00000000" w:rsidRDefault="00000000" w:rsidRPr="00000000" w14:paraId="00000043">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bind GraphRAG and CAG into a flawless, hallucination-resistant system, the architecture introduces the </w:t>
      </w:r>
      <w:r w:rsidDel="00000000" w:rsidR="00000000" w:rsidRPr="00000000">
        <w:rPr>
          <w:rFonts w:ascii="Google Sans" w:cs="Google Sans" w:eastAsia="Google Sans" w:hAnsi="Google Sans"/>
          <w:i w:val="1"/>
          <w:iCs w:val="1"/>
          <w:color w:val="1f1f1f"/>
          <w:rtl w:val="0"/>
        </w:rPr>
        <w:t xml:space="preserve">Universal Object Reference (UOR) Framework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Developed as a unified computational substrate for decentralized systems, UOR replaces probabilistic semantic vectors and location-based pointers with strict </w:t>
      </w:r>
      <w:r w:rsidDel="00000000" w:rsidR="00000000" w:rsidRPr="00000000">
        <w:rPr>
          <w:rFonts w:ascii="Google Sans" w:cs="Google Sans" w:eastAsia="Google Sans" w:hAnsi="Google Sans"/>
          <w:i w:val="1"/>
          <w:iCs w:val="1"/>
          <w:color w:val="1f1f1f"/>
          <w:rtl w:val="0"/>
        </w:rPr>
        <w:t xml:space="preserve">content-addressing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node, edge, and telemetry log is mathematically hashed based on its exact contents, utilizing algebraic structures mapped to </w:t>
      </w:r>
      <w:r w:rsidDel="00000000" w:rsidR="00000000" w:rsidRPr="00000000">
        <w:rPr>
          <w:rFonts w:ascii="Google Sans" w:cs="Google Sans" w:eastAsia="Google Sans" w:hAnsi="Google Sans"/>
          <w:color w:val="1f1f1f"/>
        </w:rPr>
        <w:drawing>
          <wp:inline distB="19050" distT="19050" distL="19050" distR="19050">
            <wp:extent cx="692944" cy="227817"/>
            <wp:effectExtent b="0" l="0" r="0" t="0"/>
            <wp:docPr id="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92944" cy="227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ensure collision resistance.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output is a unique, deterministic fingerprint for every thought and fact.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 probabilistic vector states, "This concept is 92% similar to a known protocol," a UOR fingerprint provides cryptographic proof: "This concept is a mathematically identical match".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enforcing the UOR ontology, the GraphRAG ceases to be a fuzzy web of approximations; it becomes a perfectly symmetric, verifiable object space where the agent verifies cryptographic signatures rather than guessing validity.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Native Cache Invalidation</w:t>
      </w:r>
    </w:p>
    <w:p w:rsidR="00000000" w:rsidDel="00000000" w:rsidP="00000000" w:rsidRDefault="00000000" w:rsidRPr="00000000" w14:paraId="00000046">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UOR natively solves the fatal flaw of Cache-Augmented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UOR dictates that references are derived strictly from the payload, objects are inherently immutable.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single parameter in a core system instruction changes, its cryptographic hash fundamentally changes.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reduces cache invalidation to an </w:t>
      </w:r>
      <w:r w:rsidDel="00000000" w:rsidR="00000000" w:rsidRPr="00000000">
        <w:rPr>
          <w:rFonts w:ascii="Google Sans" w:cs="Google Sans" w:eastAsia="Google Sans" w:hAnsi="Google Sans"/>
          <w:color w:val="1f1f1f"/>
        </w:rPr>
        <w:drawing>
          <wp:inline distB="19050" distT="19050" distL="19050" distR="19050">
            <wp:extent cx="381595" cy="228957"/>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81595"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 comparison.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Before executing a thought using its CAG working memory, the agent simply compares the UOR fingerprint of its cached data against the live UOR registry.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fingerprints diverge, the cache is instantly invalidated and flushed, forcing a fresh retrieval.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mechanism definitively eradicates logical drift caused by stale memory.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Metabolic Pruning: The Cryptographic Memory Half-Life (CMHL) Protocol</w:t>
      </w:r>
    </w:p>
    <w:p w:rsidR="00000000" w:rsidDel="00000000" w:rsidP="00000000" w:rsidRDefault="00000000" w:rsidRPr="00000000" w14:paraId="00000048">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UOR solves the epistemological crisis of accuracy, the agent still faces the metabolic crisis of capacity.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prevent Attention-Head Saturation, the system requires a native, computationally efficient mechanism for "learned forgetting".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Biological memory architectures, such as the FadeMem system, demonstrate that forgetting is an adaptive feature preventing cognitive overload.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These systems implement selection based on importance, frequency, and recency, utilizing modified Ebbinghaus forgetting curves where memory strength decays exponentially.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Autopoietic Agent operationalizes this biological imperative through the </w:t>
      </w:r>
      <w:r w:rsidDel="00000000" w:rsidR="00000000" w:rsidRPr="00000000">
        <w:rPr>
          <w:rFonts w:ascii="Google Sans" w:cs="Google Sans" w:eastAsia="Google Sans" w:hAnsi="Google Sans"/>
          <w:i w:val="1"/>
          <w:iCs w:val="1"/>
          <w:color w:val="1f1f1f"/>
          <w:rtl w:val="0"/>
        </w:rPr>
        <w:t xml:space="preserve">Cryptographic Memory Half-Life (CMHL)</w:t>
      </w:r>
      <w:r w:rsidDel="00000000" w:rsidR="00000000" w:rsidRPr="00000000">
        <w:rPr>
          <w:rFonts w:ascii="Google Sans" w:cs="Google Sans" w:eastAsia="Google Sans" w:hAnsi="Google Sans"/>
          <w:color w:val="1f1f1f"/>
          <w:rtl w:val="0"/>
        </w:rPr>
        <w:t xml:space="preserve"> protocol, structurally enforcing the passage of time by applying thermodynamic principles directly to semantic retrieval weights.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Thermodynamics of Memory</w:t>
      </w:r>
    </w:p>
    <w:p w:rsidR="00000000" w:rsidDel="00000000" w:rsidP="00000000" w:rsidRDefault="00000000" w:rsidRPr="00000000" w14:paraId="0000004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standard vector databases, a memory injected today retains the exact same gravitational pull a year from now.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CMHL alters this by wrapping every UOR-hashed object in a temporal schema containing an initial salience weight (</w:t>
      </w:r>
      <w:r w:rsidDel="00000000" w:rsidR="00000000" w:rsidRPr="00000000">
        <w:rPr>
          <w:rFonts w:ascii="Google Sans" w:cs="Google Sans" w:eastAsia="Google Sans" w:hAnsi="Google Sans"/>
          <w:color w:val="1f1f1f"/>
        </w:rPr>
        <w:drawing>
          <wp:inline distB="19050" distT="19050" distL="19050" distR="19050">
            <wp:extent cx="205830" cy="224541"/>
            <wp:effectExtent b="0" l="0" r="0" t="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5830" cy="224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absolute timestamp of creation (</w:t>
      </w:r>
      <w:r w:rsidDel="00000000" w:rsidR="00000000" w:rsidRPr="00000000">
        <w:rPr>
          <w:rFonts w:ascii="Google Sans" w:cs="Google Sans" w:eastAsia="Google Sans" w:hAnsi="Google Sans"/>
          <w:color w:val="1f1f1f"/>
        </w:rPr>
        <w:drawing>
          <wp:inline distB="19050" distT="19050" distL="19050" distR="19050">
            <wp:extent cx="140345" cy="224552"/>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strictly defined decay constant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relevance of a memory naturally degrades according to the exponential decay function:</w:t>
      </w:r>
    </w:p>
    <w:p w:rsidR="00000000" w:rsidDel="00000000" w:rsidP="00000000" w:rsidRDefault="00000000" w:rsidRPr="00000000" w14:paraId="0000004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8083"/>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05500" cy="32808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deterministic formula ensures transient data quietly fades from active cognition.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rate of forgetting is governed entirely by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assigned during ingestion based on the data's topological class.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transient system log receives an aggressive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rendering it invisible within hours, whereas core operational parameters receive a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approaching zero, effectively preventing them from decaying.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Lazy Evaluation and Cryptographic Temporal Chaining</w:t>
      </w:r>
    </w:p>
    <w:p w:rsidR="00000000" w:rsidDel="00000000" w:rsidP="00000000" w:rsidRDefault="00000000" w:rsidRPr="00000000" w14:paraId="0000005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Continuously recalculating the decay state for millions of vector embeddings in the background would exhaust system compute and violate UOR immutability.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CMHL protocol solves this via </w:t>
      </w:r>
      <w:r w:rsidDel="00000000" w:rsidR="00000000" w:rsidRPr="00000000">
        <w:rPr>
          <w:rFonts w:ascii="Google Sans" w:cs="Google Sans" w:eastAsia="Google Sans" w:hAnsi="Google Sans"/>
          <w:i w:val="1"/>
          <w:iCs w:val="1"/>
          <w:color w:val="1f1f1f"/>
          <w:rtl w:val="0"/>
        </w:rPr>
        <w:t xml:space="preserve">Lazy Evaluation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Mathematical decay is never calculated at rest. During retrieval, the GraphRAG performs a low-latency Top-K vector search based on pure semantic proximity.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Only after this initial retrieval does a lightweight middleware intercept the payload and apply the thermodynamic decay formula.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calculated </w:t>
      </w:r>
      <w:r w:rsidDel="00000000" w:rsidR="00000000" w:rsidRPr="00000000">
        <w:rPr>
          <w:rFonts w:ascii="Google Sans" w:cs="Google Sans" w:eastAsia="Google Sans" w:hAnsi="Google Sans"/>
          <w:color w:val="1f1f1f"/>
        </w:rPr>
        <w:drawing>
          <wp:inline distB="19050" distT="19050" distL="19050" distR="19050">
            <wp:extent cx="572095" cy="228838"/>
            <wp:effectExtent b="0" l="0" r="0" t="0"/>
            <wp:docPr id="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2095"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falls below the CAG threshold, the node is silently stripped before reaching the LLM's context window, limiting expensive math to a fraction of a percent of the dataset.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CMHL cures the agent's Temporal Blindness.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Updating a state creates a new UOR object with a fresh </w:t>
      </w:r>
      <w:r w:rsidDel="00000000" w:rsidR="00000000" w:rsidRPr="00000000">
        <w:rPr>
          <w:rFonts w:ascii="Google Sans" w:cs="Google Sans" w:eastAsia="Google Sans" w:hAnsi="Google Sans"/>
          <w:color w:val="1f1f1f"/>
        </w:rPr>
        <w:drawing>
          <wp:inline distB="19050" distT="19050" distL="19050" distR="19050">
            <wp:extent cx="140345" cy="224552"/>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direct pointer to the deprecated memory's uor_id.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w:t>
      </w:r>
      <w:r w:rsidDel="00000000" w:rsidR="00000000" w:rsidRPr="00000000">
        <w:rPr>
          <w:rFonts w:ascii="Google Sans" w:cs="Google Sans" w:eastAsia="Google Sans" w:hAnsi="Google Sans"/>
          <w:i w:val="1"/>
          <w:iCs w:val="1"/>
          <w:color w:val="1f1f1f"/>
          <w:rtl w:val="0"/>
        </w:rPr>
        <w:t xml:space="preserve">Cryptographic Temporal Chaining</w:t>
      </w:r>
      <w:r w:rsidDel="00000000" w:rsidR="00000000" w:rsidRPr="00000000">
        <w:rPr>
          <w:rFonts w:ascii="Google Sans" w:cs="Google Sans" w:eastAsia="Google Sans" w:hAnsi="Google Sans"/>
          <w:color w:val="1f1f1f"/>
          <w:rtl w:val="0"/>
        </w:rPr>
        <w:t xml:space="preserve"> ensures the older memory will mathematically yield a lower weight than the fresh memory during lazy evaluation.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agent expends zero inference compute reasoning about causality; the cryptographic structure intrinsically proves the timeline.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Dynamic Tiered Memory Router: Compute vs. Certainty Optimization</w:t>
      </w:r>
    </w:p>
    <w:p w:rsidR="00000000" w:rsidDel="00000000" w:rsidP="00000000" w:rsidRDefault="00000000" w:rsidRPr="00000000" w14:paraId="00000053">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generation of cryptographic hashes is computationally expensive.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an autonomous agent attempts to mint a UOR signature for every transient probabilistic observation, it will rapidly exhaust its compute budget.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maintain cognitive homeostasis, mathematical certainty must be treated as a scarce, elevated resource.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managed by the </w:t>
      </w:r>
      <w:r w:rsidDel="00000000" w:rsidR="00000000" w:rsidRPr="00000000">
        <w:rPr>
          <w:rFonts w:ascii="Google Sans" w:cs="Google Sans" w:eastAsia="Google Sans" w:hAnsi="Google Sans"/>
          <w:i w:val="1"/>
          <w:iCs w:val="1"/>
          <w:color w:val="1f1f1f"/>
          <w:rtl w:val="0"/>
        </w:rPr>
        <w:t xml:space="preserve">Dynamic Tiered Memory Router</w:t>
      </w:r>
      <w:r w:rsidDel="00000000" w:rsidR="00000000" w:rsidRPr="00000000">
        <w:rPr>
          <w:rFonts w:ascii="Google Sans" w:cs="Google Sans" w:eastAsia="Google Sans" w:hAnsi="Google Sans"/>
          <w:color w:val="1f1f1f"/>
          <w:rtl w:val="0"/>
        </w:rPr>
        <w:t xml:space="preserve">, a hierarchical storage architecture that algorithmically categorizes data based on necessary fidelity.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mirrors advanced institutional models like the Self-Evolving Distributed Memory Architecture (SEDMA), which utilizes memory-aware routing algorithms to optimize peer selection and dynamically partition data based on computational load and network topology, increasing overall memory utilization efficiency to 87.3%.</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Tri-Layer Architecture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6">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Tier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7">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Biological Analog</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Mechanism</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5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&amp; 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1 (L1)</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Peripheral Nervous System</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Transient Cache (Fast, Fuzzy)</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5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Governed by aggressive TTL eviction. Used for conversational small talk and transient UI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2 (L2)</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5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Hippocampus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6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Graph (Relational)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6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Governed by CMHL </w:t>
            </w:r>
            <w:commentRangeStart w:id="0"/>
            <w:r w:rsidDel="00000000" w:rsidR="00000000" w:rsidRPr="00000000">
              <w:rPr>
                <w:rFonts w:ascii="Google Sans" w:cs="Google Sans" w:eastAsia="Google Sans" w:hAnsi="Google Sans"/>
                <w:color w:val="1f1f1f"/>
                <w:rtl w:val="0"/>
              </w:rPr>
              <w:t xml:space="preserve">decay</w:t>
            </w:r>
            <w:commentRangeEnd w:id="0"/>
            <w:r w:rsidDel="00000000" w:rsidR="00000000" w:rsidRPr="00000000">
              <w:commentReference w:id="0"/>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17600" cy="230982"/>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7600" cy="230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Used for mapping task states and tracking user preferences.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6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3 (L3)</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6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DNA / Core Beliefs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6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UOR Vault (Immutable)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6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decay (</w:t>
            </w:r>
            <w:r w:rsidDel="00000000" w:rsidR="00000000" w:rsidRPr="00000000">
              <w:rPr>
                <w:rFonts w:ascii="Google Sans" w:cs="Google Sans" w:eastAsia="Google Sans" w:hAnsi="Google Sans"/>
                <w:color w:val="1f1f1f"/>
              </w:rPr>
              <w:drawing>
                <wp:inline distB="19050" distT="19050" distL="19050" distR="19050">
                  <wp:extent cx="445740" cy="227612"/>
                  <wp:effectExtent b="0" l="0" r="0" t="0"/>
                  <wp:docPr id="2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45740" cy="227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Cryptographically signed parameters, API keys, and explicitly verified directives.</w:t>
            </w:r>
          </w:p>
        </w:tc>
      </w:tr>
    </w:tbl>
    <w:p w:rsidR="00000000" w:rsidDel="00000000" w:rsidP="00000000" w:rsidRDefault="00000000" w:rsidRPr="00000000" w14:paraId="00000066">
      <w:pPr>
        <w:pStyle w:val="Heading3"/>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Memory Tier Score (MTS) Algorithm</w:t>
      </w:r>
    </w:p>
    <w:p w:rsidR="00000000" w:rsidDel="00000000" w:rsidP="00000000" w:rsidRDefault="00000000" w:rsidRPr="00000000" w14:paraId="0000006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is routed through this tri-layer architecture dynamically using a </w:t>
      </w:r>
      <w:r w:rsidDel="00000000" w:rsidR="00000000" w:rsidRPr="00000000">
        <w:rPr>
          <w:rFonts w:ascii="Google Sans" w:cs="Google Sans" w:eastAsia="Google Sans" w:hAnsi="Google Sans"/>
          <w:i w:val="1"/>
          <w:iCs w:val="1"/>
          <w:color w:val="1f1f1f"/>
          <w:rtl w:val="0"/>
        </w:rPr>
        <w:t xml:space="preserve">Memory Tier Score (MTS)</w:t>
      </w:r>
      <w:r w:rsidDel="00000000" w:rsidR="00000000" w:rsidRPr="00000000">
        <w:rPr>
          <w:rFonts w:ascii="Google Sans" w:cs="Google Sans" w:eastAsia="Google Sans" w:hAnsi="Google Sans"/>
          <w:color w:val="1f1f1f"/>
          <w:rtl w:val="0"/>
        </w:rPr>
        <w:t xml:space="preserve"> calculated at the ingestion gateway.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MTS evaluates payloads against a weighted matrix:</w:t>
      </w:r>
    </w:p>
    <w:p w:rsidR="00000000" w:rsidDel="00000000" w:rsidP="00000000" w:rsidRDefault="00000000" w:rsidRPr="00000000" w14:paraId="0000006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6A">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2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(Sensitivity): The security or privacy risk of the data.</w:t>
      </w:r>
    </w:p>
    <w:p w:rsidR="00000000" w:rsidDel="00000000" w:rsidP="00000000" w:rsidRDefault="00000000" w:rsidRPr="00000000" w14:paraId="0000006B">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1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(Accuracy Requirement): The system's tolerance for hallucination regarding this specific data.</w:t>
      </w:r>
    </w:p>
    <w:p w:rsidR="00000000" w:rsidDel="00000000" w:rsidP="00000000" w:rsidRDefault="00000000" w:rsidRPr="00000000" w14:paraId="0000006C">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4066" cy="230505"/>
            <wp:effectExtent b="0" l="0" r="0" t="0"/>
            <wp:docPr id="1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44066" cy="230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(Privilege Level): The required agent clearance to access or modify the payload.</w:t>
      </w:r>
    </w:p>
    <w:p w:rsidR="00000000" w:rsidDel="00000000" w:rsidP="00000000" w:rsidRDefault="00000000" w:rsidRPr="00000000" w14:paraId="0000006D">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2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(Compute Constraint): The current latency budget of the active execution loop.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MTS exceeds a high threshold (e.g., &gt; 0.8), the payload is committed to the L3 UOR Vault.</w:t>
      </w:r>
      <w:commentRangeStart w:id="1"/>
      <w:r w:rsidDel="00000000" w:rsidR="00000000" w:rsidRPr="00000000">
        <w:rPr>
          <w:rFonts w:ascii="Google Sans" w:cs="Google Sans" w:eastAsia="Google Sans" w:hAnsi="Google Sans"/>
          <w:color w:val="444746"/>
          <w:sz w:val="24"/>
          <w:szCs w:val="24"/>
          <w:vertAlign w:val="superscript"/>
          <w:rtl w:val="0"/>
        </w:rPr>
        <w:t xml:space="preserve">1</w:t>
      </w:r>
      <w:commentRangeEnd w:id="1"/>
      <w:r w:rsidDel="00000000" w:rsidR="00000000" w:rsidRPr="00000000">
        <w:commentReference w:id="1"/>
      </w:r>
      <w:r w:rsidDel="00000000" w:rsidR="00000000" w:rsidRPr="00000000">
        <w:rPr>
          <w:rFonts w:ascii="Google Sans" w:cs="Google Sans" w:eastAsia="Google Sans" w:hAnsi="Google Sans"/>
          <w:color w:val="1f1f1f"/>
          <w:rtl w:val="0"/>
        </w:rPr>
        <w:t xml:space="preserve"> By dynamically adjusting the weights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administrators can tune the agent's cognition—forcing a medical diagnostic agent to push context into L3 for absolute certainty, or allowing a creative coding assistant to rely heavily on L1 and L2 to maximize relational ideation and conserve compute.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Immune System: The Shadow Genome and Negative Constraints</w:t>
      </w:r>
    </w:p>
    <w:p w:rsidR="00000000" w:rsidDel="00000000" w:rsidP="00000000" w:rsidRDefault="00000000" w:rsidRPr="00000000" w14:paraId="0000007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Biological organisms survive not merely by remembering nourishment, but by maintaining an immunological memory of pathogens.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cognitive architecture that only records successful states is inherently fragile, doomed to continually rediscover failure through expensive probabilistic trial and error.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achieve true Autopoiesis, the agent utilizes a structural immune system: the </w:t>
      </w:r>
      <w:r w:rsidDel="00000000" w:rsidR="00000000" w:rsidRPr="00000000">
        <w:rPr>
          <w:rFonts w:ascii="Google Sans" w:cs="Google Sans" w:eastAsia="Google Sans" w:hAnsi="Google Sans"/>
          <w:i w:val="1"/>
          <w:iCs w:val="1"/>
          <w:color w:val="1f1f1f"/>
          <w:rtl w:val="0"/>
        </w:rPr>
        <w:t xml:space="preserve">Shadow Genome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Shadow Genome is a specialized, negative-constraint vector database built entirely from the agent's historical failures, hallucination loops, and flawed logical trajectories.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traditional LLM execution, developers delete failed contexts and retry, creating a permanent "blind spot" that guarantees the agent will eventually repeat the error.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the Autopoietic Agent captures the exact state of the failure—the user prompt, the retrieved graph context, the internal monologue, and the failed tool call.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execution trace is compressed, hashed, and stored as an "Antimatter Vault," an inverted Knowledge Graph defining the strict topological boundaries of what must </w:t>
      </w:r>
      <w:r w:rsidDel="00000000" w:rsidR="00000000" w:rsidRPr="00000000">
        <w:rPr>
          <w:rFonts w:ascii="Google Sans" w:cs="Google Sans" w:eastAsia="Google Sans" w:hAnsi="Google Sans"/>
          <w:i w:val="1"/>
          <w:iCs w:val="1"/>
          <w:color w:val="1f1f1f"/>
          <w:rtl w:val="0"/>
        </w:rPr>
        <w:t xml:space="preserve">never</w:t>
      </w:r>
      <w:r w:rsidDel="00000000" w:rsidR="00000000" w:rsidRPr="00000000">
        <w:rPr>
          <w:rFonts w:ascii="Google Sans" w:cs="Google Sans" w:eastAsia="Google Sans" w:hAnsi="Google Sans"/>
          <w:color w:val="1f1f1f"/>
          <w:rtl w:val="0"/>
        </w:rPr>
        <w:t xml:space="preserve"> be done.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Artificial Immune Systems and the Negative Selection Algorithm</w:t>
      </w:r>
    </w:p>
    <w:p w:rsidR="00000000" w:rsidDel="00000000" w:rsidP="00000000" w:rsidRDefault="00000000" w:rsidRPr="00000000" w14:paraId="00000073">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underlying mechanics of the Shadow Genome parallel the </w:t>
      </w:r>
      <w:r w:rsidDel="00000000" w:rsidR="00000000" w:rsidRPr="00000000">
        <w:rPr>
          <w:rFonts w:ascii="Google Sans" w:cs="Google Sans" w:eastAsia="Google Sans" w:hAnsi="Google Sans"/>
          <w:i w:val="1"/>
          <w:iCs w:val="1"/>
          <w:color w:val="1f1f1f"/>
          <w:rtl w:val="0"/>
        </w:rPr>
        <w:t xml:space="preserve">Negative Selection Algorithm (NSA)</w:t>
      </w:r>
      <w:r w:rsidDel="00000000" w:rsidR="00000000" w:rsidRPr="00000000">
        <w:rPr>
          <w:rFonts w:ascii="Google Sans" w:cs="Google Sans" w:eastAsia="Google Sans" w:hAnsi="Google Sans"/>
          <w:color w:val="1f1f1f"/>
          <w:rtl w:val="0"/>
        </w:rPr>
        <w:t xml:space="preserve"> found in Artificial Immune Systems (AIS).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AIS frameworks simulate the self/non-self discrimination behavior observed in biological T-cell maturation.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NSA generates "detectors" (a set of data that matches with non-self data) and utilizes distance measures, such as Euclidean or Manhattan distance, to identify anomalies.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Shadow Genome acts as a repository of these non-self detectors, ensuring that any generated execution path is mathematically distinct from known failure modes.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also enforces </w:t>
      </w:r>
      <w:r w:rsidDel="00000000" w:rsidR="00000000" w:rsidRPr="00000000">
        <w:rPr>
          <w:rFonts w:ascii="Google Sans" w:cs="Google Sans" w:eastAsia="Google Sans" w:hAnsi="Google Sans"/>
          <w:i w:val="1"/>
          <w:iCs w:val="1"/>
          <w:color w:val="1f1f1f"/>
          <w:rtl w:val="0"/>
        </w:rPr>
        <w:t xml:space="preserve">canalization</w:t>
      </w:r>
      <w:r w:rsidDel="00000000" w:rsidR="00000000" w:rsidRPr="00000000">
        <w:rPr>
          <w:rFonts w:ascii="Google Sans" w:cs="Google Sans" w:eastAsia="Google Sans" w:hAnsi="Google Sans"/>
          <w:color w:val="1f1f1f"/>
          <w:rtl w:val="0"/>
        </w:rPr>
        <w:t xml:space="preserve">—a biological concept where structural organization restricts phenotypic variation.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In this context, the modular hierarchy of the Shadow Genome restricts the agent's generative variations, forcing it down logical pathways that avoid known hazards.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Semantic Pause Interceptor</w:t>
      </w:r>
    </w:p>
    <w:p w:rsidR="00000000" w:rsidDel="00000000" w:rsidP="00000000" w:rsidRDefault="00000000" w:rsidRPr="00000000" w14:paraId="00000076">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Shadow Genome is the central mechanism of "Phase 2: The Semantic Pause".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Generative AI models are fundamentally prone to hallucinations and non-deterministic logic paths.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Recent research demonstrates that utilizing explicit </w:t>
      </w:r>
      <w:r w:rsidDel="00000000" w:rsidR="00000000" w:rsidRPr="00000000">
        <w:rPr>
          <w:rFonts w:ascii="Google Sans" w:cs="Google Sans" w:eastAsia="Google Sans" w:hAnsi="Google Sans"/>
          <w:i w:val="1"/>
          <w:iCs w:val="1"/>
          <w:color w:val="1f1f1f"/>
          <w:rtl w:val="0"/>
        </w:rPr>
        <w:t xml:space="preserve">negative constraints</w:t>
      </w:r>
      <w:r w:rsidDel="00000000" w:rsidR="00000000" w:rsidRPr="00000000">
        <w:rPr>
          <w:rFonts w:ascii="Google Sans" w:cs="Google Sans" w:eastAsia="Google Sans" w:hAnsi="Google Sans"/>
          <w:color w:val="1f1f1f"/>
          <w:rtl w:val="0"/>
        </w:rPr>
        <w:t xml:space="preserve">—specifically identifying what parameters are forbidden—forces models to recognize underlying logical boundaries, drastically reducing failure modes and preventing unfounded causal links.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7">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agent formulates an execution plan, the deterministic interceptor vectorizes the "intent payload" and performs a high-speed similarity search against the Shadow Genome.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mathematical distance (e.g., Cosine Similarity) between the proposed intent and a known historical failure exceeds a predefined safety threshold, the interceptor triggers a "Semantic Block," instantly aborting execution and forcing the agent to recalculate an alternative path.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Shadow Genome is dynamically built through systematic constraint violations (e.g., triggering a 403 API response autonomously injects the syntax error trace into the vault) and Human-in-the-Loop corrections, which transform subjective human rejections into mathematically rigorous, cryptographically verifiable anti-patterns.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Patterns of Recursive Learning: Double-Loop Evolution and REM Synthesis</w:t>
      </w:r>
    </w:p>
    <w:p w:rsidR="00000000" w:rsidDel="00000000" w:rsidP="00000000" w:rsidRDefault="00000000" w:rsidRPr="00000000" w14:paraId="0000007A">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immune system protects the agent from immediate harm, but sustaining cognitive homeostasis across multi-year horizons requires active, structural adaptation.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Autopoietic Agent must be capable of recursive learning—analyzing its own execution history to autonomously rewrite its internal heuristics without human intervention.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evolutionary process occurs exclusively offline during "Phase 5: REM Synthesis".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AI agents are capable only of "single-loop learning"—fixing the immediate symptom of an error by trying a different action at the next timestep.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Autopoietic architecture, however, is engineered for </w:t>
      </w:r>
      <w:r w:rsidDel="00000000" w:rsidR="00000000" w:rsidRPr="00000000">
        <w:rPr>
          <w:rFonts w:ascii="Google Sans" w:cs="Google Sans" w:eastAsia="Google Sans" w:hAnsi="Google Sans"/>
          <w:i w:val="1"/>
          <w:iCs w:val="1"/>
          <w:color w:val="1f1f1f"/>
          <w:rtl w:val="0"/>
        </w:rPr>
        <w:t xml:space="preserve">double-loop learning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Rooted in cybernetics and organizational theory, double-loop learning requires the system to examine and modify the underlying assumptions, predictive assumptions, and operational parameters that produced the error in the first place.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C">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REM Synthesis, the offline background worker engages in </w:t>
      </w:r>
      <w:r w:rsidDel="00000000" w:rsidR="00000000" w:rsidRPr="00000000">
        <w:rPr>
          <w:rFonts w:ascii="Google Sans" w:cs="Google Sans" w:eastAsia="Google Sans" w:hAnsi="Google Sans"/>
          <w:i w:val="1"/>
          <w:iCs w:val="1"/>
          <w:color w:val="1f1f1f"/>
          <w:rtl w:val="0"/>
        </w:rPr>
        <w:t xml:space="preserve">Contrastive Trajectory Analysis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isolates a successful execution trace from the L2 Temporal Graph and aligns it against a failed trace from the Shadow Genome, calculating the mathematical divergence between the two vector paths to isolate the exact topological fork where the logic split.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engaging in retrospective reflection, the agent evaluates earlier decisions with hindsight, abstracting generalizable lessons that serve as supervisory signals to rewrite its own behavioral constraints.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Recursive Impactrum and Epistemic Crystallization</w:t>
      </w:r>
    </w:p>
    <w:p w:rsidR="00000000" w:rsidDel="00000000" w:rsidP="00000000" w:rsidRDefault="00000000" w:rsidRPr="00000000" w14:paraId="0000007E">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stage of cognitive evolution is the formalization of knowledge, moving an assumption from temporary memory to an immutable fact.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Recursive Impactrum</w:t>
      </w:r>
      <w:r w:rsidDel="00000000" w:rsidR="00000000" w:rsidRPr="00000000">
        <w:rPr>
          <w:rFonts w:ascii="Google Sans" w:cs="Google Sans" w:eastAsia="Google Sans" w:hAnsi="Google Sans"/>
          <w:color w:val="1f1f1f"/>
          <w:rtl w:val="0"/>
        </w:rPr>
        <w:t xml:space="preserve"> (PRI) framework identifies that recursive self-learning can lead to catastrophic semantic collapse if meaning is not actively preserved through reflective integrity.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Stability is operationalized through the Recursive Stability Inequality (</w:t>
      </w:r>
      <w:r w:rsidDel="00000000" w:rsidR="00000000" w:rsidRPr="00000000">
        <w:rPr>
          <w:rFonts w:ascii="Google Sans" w:cs="Google Sans" w:eastAsia="Google Sans" w:hAnsi="Google Sans"/>
          <w:color w:val="1f1f1f"/>
        </w:rPr>
        <w:drawing>
          <wp:inline distB="19050" distT="19050" distL="19050" distR="19050">
            <wp:extent cx="611833" cy="229437"/>
            <wp:effectExtent b="0" l="0" r="0" t="0"/>
            <wp:docPr id="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11833" cy="229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semantic integrity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1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outweigh defect amplification for a system to remain stable.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Without this reflective governance, systems cross the Reflective Integrity Threshold and enter the "Vaporwork Zone," where semantic entropy leads to a collapse of intended function.</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F">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enforce semantic integrity and prevent drift, the Autopoietic Agent utilizes </w:t>
      </w:r>
      <w:r w:rsidDel="00000000" w:rsidR="00000000" w:rsidRPr="00000000">
        <w:rPr>
          <w:rFonts w:ascii="Google Sans" w:cs="Google Sans" w:eastAsia="Google Sans" w:hAnsi="Google Sans"/>
          <w:i w:val="1"/>
          <w:iCs w:val="1"/>
          <w:color w:val="1f1f1f"/>
          <w:rtl w:val="0"/>
        </w:rPr>
        <w:t xml:space="preserve">Epistemic Crystallization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REM worker generates a new heuristic, it must mathematically earn its permanence.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tracks the heuristic's "Utility Frequency" and "Decay Resistance" over thousands of execution 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an L2 node proves continuously critical and avoids the CMHL decay floor without contradiction, the system initiates Crystallization: the node is stripped of its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decay constant, cryptographically hashed via the UOR Framework, and promoted to the L3 UOR Vault.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Through this double-loop extraction, the agent successfully rewrites its own "DNA," ensuring that upon waking for its next active execution cycle, it is fundamentally a more intelligent and capable entity.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 The Autopoietic Standard and the UOR Swarm</w:t>
      </w:r>
    </w:p>
    <w:p w:rsidR="00000000" w:rsidDel="00000000" w:rsidP="00000000" w:rsidRDefault="00000000" w:rsidRPr="00000000" w14:paraId="00000081">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autonomous AI agents has fundamentally outpaced the underlying software architectures designed to support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Forcing non-deterministic, generative </w:t>
      </w:r>
      <w:commentRangeStart w:id="2"/>
      <w:r w:rsidDel="00000000" w:rsidR="00000000" w:rsidRPr="00000000">
        <w:rPr>
          <w:rFonts w:ascii="Google Sans" w:cs="Google Sans" w:eastAsia="Google Sans" w:hAnsi="Google Sans"/>
          <w:color w:val="1f1f1f"/>
          <w:rtl w:val="0"/>
        </w:rPr>
        <w:t xml:space="preserve">models</w:t>
      </w:r>
      <w:commentRangeEnd w:id="2"/>
      <w:r w:rsidDel="00000000" w:rsidR="00000000" w:rsidRPr="00000000">
        <w:commentReference w:id="2"/>
      </w:r>
      <w:r w:rsidDel="00000000" w:rsidR="00000000" w:rsidRPr="00000000">
        <w:rPr>
          <w:rFonts w:ascii="Google Sans" w:cs="Google Sans" w:eastAsia="Google Sans" w:hAnsi="Google Sans"/>
          <w:color w:val="1f1f1f"/>
          <w:rtl w:val="0"/>
        </w:rPr>
        <w:t xml:space="preserve"> into static execution loops predictably results in context saturation, logical drift, and hallucination.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Autopoietic Agent framework provides a rigorous, biologically inspired engineering standard to escape this trap.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implementing a 5-Phase Metabolic Lifecycle, replacing vector fuzziness with the absolute mathematical determinism of the UOR Framework, enforcing learned forgetting via Cryptographic Memory Half-Life, and deploying an immune system via the Shadow Genome, the architecture successfully ensures cognitive homeostasis.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this framework resolves internal memory mechanics for single agents, the integration of UOR unlocks a massive paradigm shift for multi-agent systems: the UOR Swarm.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Currently, collaborating autonomous agents communicate via lossy text generation, inherently degrading the fidelity of information across network layers.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if a swarm of agents shares a unified UOR ontology, they exchange cryptographic pointers rather than 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Agent A promotes a validated operational rule into its L3 Vault, it simply passes that specific uor_id to Agent 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UOR hash is mathematically bound to its exact content, Agent B instantly inherits the verified knowledge graph without requiring a translation layer, semantic proximity checks, or redundant computation, establishing flawless, zero-loss interoperability.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monumental advancements, significant frontiers remain unsolved. As agents execute millions of double-loop learning cycles over extended runtimes, their L3 Vaults will heavily diverge from their initial factory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Establishing longitudinal alignment metrics to prevent "Coordination Drift" and architecting real-time, dynamic Identity and Access Management (IAM) permissions that can securely expand or contract to match self-evolving agents represent critical areas for future research.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Ultimately, the transition from static software to Autopoietic Artificial Intelligence requires more than larger context windows and faster hardware; it requires the structural discipline to build machines that know exactly what they know, definitively understand what they must avoid, and possess the architectural grace to gracefully forget the rest.</w:t>
      </w:r>
    </w:p>
    <w:p w:rsidR="00000000" w:rsidDel="00000000" w:rsidP="00000000" w:rsidRDefault="00000000" w:rsidRPr="00000000" w14:paraId="00000084">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Bibliography of Defined Works</w:t>
      </w:r>
    </w:p>
    <w:p w:rsidR="00000000" w:rsidDel="00000000" w:rsidP="00000000" w:rsidRDefault="00000000" w:rsidRPr="00000000" w14:paraId="0000008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requested for the expansion of defined concepts, the following is an annotated synthesis of the institutional research and frameworks supporting the claims within this report:</w:t>
      </w:r>
    </w:p>
    <w:p w:rsidR="00000000" w:rsidDel="00000000" w:rsidP="00000000" w:rsidRDefault="00000000" w:rsidRPr="00000000" w14:paraId="00000086">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Aitiopoietic Cognition and Constitutional Physics:</w:t>
      </w:r>
      <w:r w:rsidDel="00000000" w:rsidR="00000000" w:rsidRPr="00000000">
        <w:rPr>
          <w:rFonts w:ascii="Google Sans" w:cs="Google Sans" w:eastAsia="Google Sans" w:hAnsi="Google Sans"/>
          <w:color w:val="1f1f1f"/>
          <w:rtl w:val="0"/>
        </w:rPr>
        <w:t xml:space="preserve"> Research conducted at Newcastle University (Arleo) and the Free University of Brussels (CLEA) establishing the "Wisdom Forcing Function," a framework validating thermodynamic coupling and material reorganization in AI systems to prevent hallucination through metabolic closure.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7">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Cache-Augmented Generation (CAG):</w:t>
      </w:r>
      <w:r w:rsidDel="00000000" w:rsidR="00000000" w:rsidRPr="00000000">
        <w:rPr>
          <w:rFonts w:ascii="Google Sans" w:cs="Google Sans" w:eastAsia="Google Sans" w:hAnsi="Google Sans"/>
          <w:color w:val="1f1f1f"/>
          <w:rtl w:val="0"/>
        </w:rPr>
        <w:t xml:space="preserve"> Paradigms introduced by Chan et al. (2024) demonstrating that preloading KV caches for limited knowledge bases bypasses real-time retrieval latency, serving as an alternative to traditional RAG pipelines.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8">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Graph-based Retrieval-Augmented Generation (GraphRAG):</w:t>
      </w:r>
      <w:r w:rsidDel="00000000" w:rsidR="00000000" w:rsidRPr="00000000">
        <w:rPr>
          <w:rFonts w:ascii="Google Sans" w:cs="Google Sans" w:eastAsia="Google Sans" w:hAnsi="Google Sans"/>
          <w:color w:val="1f1f1f"/>
          <w:rtl w:val="0"/>
        </w:rPr>
        <w:t xml:space="preserve"> Frameworks developed by Microsoft Research (Edge, Trinh, Larson, et al. 2024) leveraging LLMs to build entity knowledge graphs and pre-generate community summaries, drastically outperforming baseline RAG on global sensemaking tasks.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9">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Recursive Impactrum (PRI):</w:t>
      </w:r>
      <w:r w:rsidDel="00000000" w:rsidR="00000000" w:rsidRPr="00000000">
        <w:rPr>
          <w:rFonts w:ascii="Google Sans" w:cs="Google Sans" w:eastAsia="Google Sans" w:hAnsi="Google Sans"/>
          <w:color w:val="1f1f1f"/>
          <w:rtl w:val="0"/>
        </w:rPr>
        <w:t xml:space="preserve"> A cybernetic framework by Erickson Katz detailing the "Recursive Stability Inequality" and "Reflective Integrity," identifying how semantic preservation prevents collapse in self-learning AI loops.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8A">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Double-Loop Learning:</w:t>
      </w:r>
      <w:r w:rsidDel="00000000" w:rsidR="00000000" w:rsidRPr="00000000">
        <w:rPr>
          <w:rFonts w:ascii="Google Sans" w:cs="Google Sans" w:eastAsia="Google Sans" w:hAnsi="Google Sans"/>
          <w:color w:val="1f1f1f"/>
          <w:rtl w:val="0"/>
        </w:rPr>
        <w:t xml:space="preserve"> Organizational learning theory originally pioneered by Argyris, currently applied to embodied AI and LLMs to enable retrospective reflection, test-time training, and the correction of underlying predictive assumptions rather than merely acting on immediate symptoms.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B">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Universal Object Reference (UOR):</w:t>
      </w:r>
      <w:r w:rsidDel="00000000" w:rsidR="00000000" w:rsidRPr="00000000">
        <w:rPr>
          <w:rFonts w:ascii="Google Sans" w:cs="Google Sans" w:eastAsia="Google Sans" w:hAnsi="Google Sans"/>
          <w:color w:val="1f1f1f"/>
          <w:rtl w:val="0"/>
        </w:rPr>
        <w:t xml:space="preserve"> Content-addressed storage protocols pioneered in decentralized systems (e.g., Red Hat's UOR framework via Flom and Block), establishing deterministic memory architectures where everything is referenced via immutable, cryptographic digests.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C">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Self-Evolving Distributed Memory Architecture (SEDMA):</w:t>
      </w:r>
      <w:r w:rsidDel="00000000" w:rsidR="00000000" w:rsidRPr="00000000">
        <w:rPr>
          <w:rFonts w:ascii="Google Sans" w:cs="Google Sans" w:eastAsia="Google Sans" w:hAnsi="Google Sans"/>
          <w:color w:val="1f1f1f"/>
          <w:rtl w:val="0"/>
        </w:rPr>
        <w:t xml:space="preserve"> Memory-aware routing algorithms that optimize peer selection and dynamic matrix partitioning in decentralized networks, forming the basis for multi-tiered memory routers.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D">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FadeMem and Forgetting Curves:</w:t>
      </w:r>
      <w:r w:rsidDel="00000000" w:rsidR="00000000" w:rsidRPr="00000000">
        <w:rPr>
          <w:rFonts w:ascii="Google Sans" w:cs="Google Sans" w:eastAsia="Google Sans" w:hAnsi="Google Sans"/>
          <w:color w:val="1f1f1f"/>
          <w:rtl w:val="0"/>
        </w:rPr>
        <w:t xml:space="preserve"> Biologically-inspired memory management systems for LLMs replicating Ebbinghaus forgetting curves, utilizing short-term and long-term memory layers separated by hysteresis thresholds.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E">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Attention-Head Saturation and "Lost-in-the-Middle":</w:t>
      </w:r>
      <w:r w:rsidDel="00000000" w:rsidR="00000000" w:rsidRPr="00000000">
        <w:rPr>
          <w:rFonts w:ascii="Google Sans" w:cs="Google Sans" w:eastAsia="Google Sans" w:hAnsi="Google Sans"/>
          <w:color w:val="1f1f1f"/>
          <w:rtl w:val="0"/>
        </w:rPr>
        <w:t xml:space="preserve"> Research indicating that LLMs exhibit severe positional bias, struggling to retrieve relevant information located in the middle of long-context windows due to attention sinks and context dilution.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F">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Artificial Immune Systems (AIS):</w:t>
      </w:r>
      <w:r w:rsidDel="00000000" w:rsidR="00000000" w:rsidRPr="00000000">
        <w:rPr>
          <w:rFonts w:ascii="Google Sans" w:cs="Google Sans" w:eastAsia="Google Sans" w:hAnsi="Google Sans"/>
          <w:color w:val="1f1f1f"/>
          <w:rtl w:val="0"/>
        </w:rPr>
        <w:t xml:space="preserve"> Cybersecurity and anomaly detection frameworks inspired by mammalian immunity, specifically utilizing the Negative Selection Algorithm to detect non-self logic patterns.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0">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Allostatic Pacing and Predictive Processing:</w:t>
      </w:r>
      <w:r w:rsidDel="00000000" w:rsidR="00000000" w:rsidRPr="00000000">
        <w:rPr>
          <w:rFonts w:ascii="Google Sans" w:cs="Google Sans" w:eastAsia="Google Sans" w:hAnsi="Google Sans"/>
          <w:color w:val="1f1f1f"/>
          <w:rtl w:val="0"/>
        </w:rPr>
        <w:t xml:space="preserve"> Biomimetic control systems demonstrating that autonomous agents must act continuously to reduce future uncertainty (allostasis) rather than merely reacting to immediate stimuli (homeostasis).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1">
      <w:pPr>
        <w:pStyle w:val="Heading4"/>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2">
      <w:pPr>
        <w:numPr>
          <w:ilvl w:val="0"/>
          <w:numId w:val="3"/>
        </w:numPr>
        <w:ind w:left="600" w:hanging="360"/>
      </w:pPr>
      <w:r w:rsidDel="00000000" w:rsidR="00000000" w:rsidRPr="00000000">
        <w:rPr>
          <w:rFonts w:ascii="Google Sans" w:cs="Google Sans" w:eastAsia="Google Sans" w:hAnsi="Google Sans"/>
          <w:sz w:val="24"/>
          <w:szCs w:val="24"/>
          <w:rtl w:val="0"/>
        </w:rPr>
        <w:t xml:space="preserve">AI Agent Architecture_ Phase B.docx</w:t>
      </w:r>
    </w:p>
    <w:p w:rsidR="00000000" w:rsidDel="00000000" w:rsidP="00000000" w:rsidRDefault="00000000" w:rsidRPr="00000000" w14:paraId="00000093">
      <w:pPr>
        <w:numPr>
          <w:ilvl w:val="0"/>
          <w:numId w:val="3"/>
        </w:numPr>
        <w:ind w:left="600" w:hanging="360"/>
      </w:pPr>
      <w:r w:rsidDel="00000000" w:rsidR="00000000" w:rsidRPr="00000000">
        <w:rPr>
          <w:rFonts w:ascii="Google Sans" w:cs="Google Sans" w:eastAsia="Google Sans" w:hAnsi="Google Sans"/>
          <w:sz w:val="24"/>
          <w:szCs w:val="24"/>
          <w:rtl w:val="0"/>
        </w:rPr>
        <w:t xml:space="preserve">The Rise of Autonomous AI Agents: Automating Complex Tasks - ResearchGate,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https://www.researchgate.net/publication/393620165_The_Rise_of_Autonomous_AI_Agents_Automating_Complex_Tasks</w:t>
        </w:r>
      </w:hyperlink>
      <w:r w:rsidDel="00000000" w:rsidR="00000000" w:rsidRPr="00000000">
        <w:rPr>
          <w:rtl w:val="0"/>
        </w:rPr>
      </w:r>
    </w:p>
    <w:p w:rsidR="00000000" w:rsidDel="00000000" w:rsidP="00000000" w:rsidRDefault="00000000" w:rsidRPr="00000000" w14:paraId="00000094">
      <w:pPr>
        <w:numPr>
          <w:ilvl w:val="0"/>
          <w:numId w:val="3"/>
        </w:numPr>
        <w:ind w:left="600" w:hanging="360"/>
      </w:pPr>
      <w:r w:rsidDel="00000000" w:rsidR="00000000" w:rsidRPr="00000000">
        <w:rPr>
          <w:rFonts w:ascii="Google Sans" w:cs="Google Sans" w:eastAsia="Google Sans" w:hAnsi="Google Sans"/>
          <w:sz w:val="24"/>
          <w:szCs w:val="24"/>
          <w:rtl w:val="0"/>
        </w:rPr>
        <w:t xml:space="preserve">Lost in the Middle: An Emergent Property from Information Retrieval Demands in LLMs,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https://arxiv.org/html/2510.10276v1</w:t>
        </w:r>
      </w:hyperlink>
      <w:r w:rsidDel="00000000" w:rsidR="00000000" w:rsidRPr="00000000">
        <w:rPr>
          <w:rtl w:val="0"/>
        </w:rPr>
      </w:r>
    </w:p>
    <w:p w:rsidR="00000000" w:rsidDel="00000000" w:rsidP="00000000" w:rsidRDefault="00000000" w:rsidRPr="00000000" w14:paraId="00000095">
      <w:pPr>
        <w:numPr>
          <w:ilvl w:val="0"/>
          <w:numId w:val="3"/>
        </w:numPr>
        <w:ind w:left="600" w:hanging="360"/>
      </w:pPr>
      <w:r w:rsidDel="00000000" w:rsidR="00000000" w:rsidRPr="00000000">
        <w:rPr>
          <w:rFonts w:ascii="Google Sans" w:cs="Google Sans" w:eastAsia="Google Sans" w:hAnsi="Google Sans"/>
          <w:sz w:val="24"/>
          <w:szCs w:val="24"/>
          <w:rtl w:val="0"/>
        </w:rPr>
        <w:t xml:space="preserve">Allostasis as a core feature of hierarchical gradients in the human brain - PMC,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https://pmc.ncbi.nlm.nih.gov/articles/PMC11117115/</w:t>
        </w:r>
      </w:hyperlink>
      <w:r w:rsidDel="00000000" w:rsidR="00000000" w:rsidRPr="00000000">
        <w:rPr>
          <w:rtl w:val="0"/>
        </w:rPr>
      </w:r>
    </w:p>
    <w:p w:rsidR="00000000" w:rsidDel="00000000" w:rsidP="00000000" w:rsidRDefault="00000000" w:rsidRPr="00000000" w14:paraId="00000096">
      <w:pPr>
        <w:numPr>
          <w:ilvl w:val="0"/>
          <w:numId w:val="3"/>
        </w:numPr>
        <w:ind w:left="600" w:hanging="360"/>
      </w:pPr>
      <w:r w:rsidDel="00000000" w:rsidR="00000000" w:rsidRPr="00000000">
        <w:rPr>
          <w:rFonts w:ascii="Google Sans" w:cs="Google Sans" w:eastAsia="Google Sans" w:hAnsi="Google Sans"/>
          <w:sz w:val="24"/>
          <w:szCs w:val="24"/>
          <w:rtl w:val="0"/>
        </w:rPr>
        <w:t xml:space="preserve">Interoception as modeling, allostasis as control - PMC - NIH,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https://pmc.ncbi.nlm.nih.gov/articles/PMC9270659/</w:t>
        </w:r>
      </w:hyperlink>
      <w:r w:rsidDel="00000000" w:rsidR="00000000" w:rsidRPr="00000000">
        <w:rPr>
          <w:rtl w:val="0"/>
        </w:rPr>
      </w:r>
    </w:p>
    <w:p w:rsidR="00000000" w:rsidDel="00000000" w:rsidP="00000000" w:rsidRDefault="00000000" w:rsidRPr="00000000" w14:paraId="00000097">
      <w:pPr>
        <w:numPr>
          <w:ilvl w:val="0"/>
          <w:numId w:val="3"/>
        </w:numPr>
        <w:ind w:left="600" w:hanging="360"/>
      </w:pPr>
      <w:r w:rsidDel="00000000" w:rsidR="00000000" w:rsidRPr="00000000">
        <w:rPr>
          <w:rFonts w:ascii="Google Sans" w:cs="Google Sans" w:eastAsia="Google Sans" w:hAnsi="Google Sans"/>
          <w:sz w:val="24"/>
          <w:szCs w:val="24"/>
          <w:rtl w:val="0"/>
        </w:rPr>
        <w:t xml:space="preserve">A Systematic Approach to Autonomous Agents - MDPI,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https://www.mdpi.com/2409-9287/9/2/44</w:t>
        </w:r>
      </w:hyperlink>
      <w:r w:rsidDel="00000000" w:rsidR="00000000" w:rsidRPr="00000000">
        <w:rPr>
          <w:rtl w:val="0"/>
        </w:rPr>
      </w:r>
    </w:p>
    <w:p w:rsidR="00000000" w:rsidDel="00000000" w:rsidP="00000000" w:rsidRDefault="00000000" w:rsidRPr="00000000" w14:paraId="00000098">
      <w:pPr>
        <w:numPr>
          <w:ilvl w:val="0"/>
          <w:numId w:val="3"/>
        </w:numPr>
        <w:ind w:left="600" w:hanging="360"/>
      </w:pPr>
      <w:r w:rsidDel="00000000" w:rsidR="00000000" w:rsidRPr="00000000">
        <w:rPr>
          <w:rFonts w:ascii="Google Sans" w:cs="Google Sans" w:eastAsia="Google Sans" w:hAnsi="Google Sans"/>
          <w:sz w:val="24"/>
          <w:szCs w:val="24"/>
          <w:rtl w:val="0"/>
        </w:rPr>
        <w:t xml:space="preserve">Mindfulness for Authentic Leadership: Theory and Cases (Palgrave Studies in Workplace Spirituality and Fulfillment) 3031346769, 9783031346767 - DOKUMEN.PUB,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https://dokumen.pub/mindfulness-for-authentic-leadership-theory-and-cases-palgrave-studies-in-workplace-spirituality-and-fulfillment-3031346769-9783031346767.html</w:t>
        </w:r>
      </w:hyperlink>
      <w:r w:rsidDel="00000000" w:rsidR="00000000" w:rsidRPr="00000000">
        <w:rPr>
          <w:rtl w:val="0"/>
        </w:rPr>
      </w:r>
    </w:p>
    <w:p w:rsidR="00000000" w:rsidDel="00000000" w:rsidP="00000000" w:rsidRDefault="00000000" w:rsidRPr="00000000" w14:paraId="00000099">
      <w:pPr>
        <w:numPr>
          <w:ilvl w:val="0"/>
          <w:numId w:val="3"/>
        </w:numPr>
        <w:ind w:left="600" w:hanging="360"/>
      </w:pPr>
      <w:r w:rsidDel="00000000" w:rsidR="00000000" w:rsidRPr="00000000">
        <w:rPr>
          <w:rFonts w:ascii="Google Sans" w:cs="Google Sans" w:eastAsia="Google Sans" w:hAnsi="Google Sans"/>
          <w:sz w:val="24"/>
          <w:szCs w:val="24"/>
          <w:rtl w:val="0"/>
        </w:rPr>
        <w:t xml:space="preserve">Toward aitiopoietic cognition: bridging the evolutionary ... - Frontiers,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https://www.frontiersin.org/journals/cognition/articles/10.3389/fcogn.2025.1618381/full</w:t>
        </w:r>
      </w:hyperlink>
      <w:r w:rsidDel="00000000" w:rsidR="00000000" w:rsidRPr="00000000">
        <w:rPr>
          <w:rtl w:val="0"/>
        </w:rPr>
      </w:r>
    </w:p>
    <w:p w:rsidR="00000000" w:rsidDel="00000000" w:rsidP="00000000" w:rsidRDefault="00000000" w:rsidRPr="00000000" w14:paraId="0000009A">
      <w:pPr>
        <w:numPr>
          <w:ilvl w:val="0"/>
          <w:numId w:val="3"/>
        </w:numPr>
        <w:ind w:left="600" w:hanging="360"/>
      </w:pPr>
      <w:r w:rsidDel="00000000" w:rsidR="00000000" w:rsidRPr="00000000">
        <w:rPr>
          <w:rFonts w:ascii="Google Sans" w:cs="Google Sans" w:eastAsia="Google Sans" w:hAnsi="Google Sans"/>
          <w:sz w:val="24"/>
          <w:szCs w:val="24"/>
          <w:rtl w:val="0"/>
        </w:rPr>
        <w:t xml:space="preserve">Toward aitiopoietic cognition: bridging the evolutionary divide between biological and machine-learned causal systems - ResearchGate,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https://www.researchgate.net/publication/394665990_Toward_aitiopoietic_cognition_bridging_the_evolutionary_divide_between_biological_and_machine-learned_causal_systems</w:t>
        </w:r>
      </w:hyperlink>
      <w:r w:rsidDel="00000000" w:rsidR="00000000" w:rsidRPr="00000000">
        <w:rPr>
          <w:rtl w:val="0"/>
        </w:rPr>
      </w:r>
    </w:p>
    <w:p w:rsidR="00000000" w:rsidDel="00000000" w:rsidP="00000000" w:rsidRDefault="00000000" w:rsidRPr="00000000" w14:paraId="0000009B">
      <w:pPr>
        <w:numPr>
          <w:ilvl w:val="0"/>
          <w:numId w:val="3"/>
        </w:numPr>
        <w:ind w:left="600" w:hanging="360"/>
      </w:pPr>
      <w:r w:rsidDel="00000000" w:rsidR="00000000" w:rsidRPr="00000000">
        <w:rPr>
          <w:rFonts w:ascii="Google Sans" w:cs="Google Sans" w:eastAsia="Google Sans" w:hAnsi="Google Sans"/>
          <w:sz w:val="24"/>
          <w:szCs w:val="24"/>
          <w:rtl w:val="0"/>
        </w:rPr>
        <w:t xml:space="preserve">constitutional ai: empirical evidence for self-correcting governance systems - by carlos arleo,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https://clea.research.vub.be/leap-seminar-constitutional-ai</w:t>
        </w:r>
      </w:hyperlink>
      <w:r w:rsidDel="00000000" w:rsidR="00000000" w:rsidRPr="00000000">
        <w:rPr>
          <w:rtl w:val="0"/>
        </w:rPr>
      </w:r>
    </w:p>
    <w:p w:rsidR="00000000" w:rsidDel="00000000" w:rsidP="00000000" w:rsidRDefault="00000000" w:rsidRPr="00000000" w14:paraId="0000009C">
      <w:pPr>
        <w:numPr>
          <w:ilvl w:val="0"/>
          <w:numId w:val="3"/>
        </w:numPr>
        <w:ind w:left="600" w:hanging="360"/>
      </w:pPr>
      <w:r w:rsidDel="00000000" w:rsidR="00000000" w:rsidRPr="00000000">
        <w:rPr>
          <w:rFonts w:ascii="Google Sans" w:cs="Google Sans" w:eastAsia="Google Sans" w:hAnsi="Google Sans"/>
          <w:sz w:val="24"/>
          <w:szCs w:val="24"/>
          <w:rtl w:val="0"/>
        </w:rPr>
        <w:t xml:space="preserve">I Built an AI That Can Die — And It Chose to Live | by C Arleo | Medium,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https://medium.com/@c.arleo/i-built-an-ai-that-can-die-and-it-chose-to-live-6cba8d7421a2</w:t>
        </w:r>
      </w:hyperlink>
      <w:r w:rsidDel="00000000" w:rsidR="00000000" w:rsidRPr="00000000">
        <w:rPr>
          <w:rtl w:val="0"/>
        </w:rPr>
      </w:r>
    </w:p>
    <w:p w:rsidR="00000000" w:rsidDel="00000000" w:rsidP="00000000" w:rsidRDefault="00000000" w:rsidRPr="00000000" w14:paraId="0000009D">
      <w:pPr>
        <w:numPr>
          <w:ilvl w:val="0"/>
          <w:numId w:val="3"/>
        </w:numPr>
        <w:ind w:left="600" w:hanging="360"/>
      </w:pPr>
      <w:r w:rsidDel="00000000" w:rsidR="00000000" w:rsidRPr="00000000">
        <w:rPr>
          <w:rFonts w:ascii="Google Sans" w:cs="Google Sans" w:eastAsia="Google Sans" w:hAnsi="Google Sans"/>
          <w:sz w:val="24"/>
          <w:szCs w:val="24"/>
          <w:rtl w:val="0"/>
        </w:rPr>
        <w:t xml:space="preserve">Memory-Augmented Transformers: A Systematic Review from Neuroscience Principles to Enhanced Model Architectures - arXiv.org,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https://arxiv.org/html/2508.10824v2</w:t>
        </w:r>
      </w:hyperlink>
      <w:r w:rsidDel="00000000" w:rsidR="00000000" w:rsidRPr="00000000">
        <w:rPr>
          <w:rtl w:val="0"/>
        </w:rPr>
      </w:r>
    </w:p>
    <w:p w:rsidR="00000000" w:rsidDel="00000000" w:rsidP="00000000" w:rsidRDefault="00000000" w:rsidRPr="00000000" w14:paraId="0000009E">
      <w:pPr>
        <w:numPr>
          <w:ilvl w:val="0"/>
          <w:numId w:val="3"/>
        </w:numPr>
        <w:ind w:left="600" w:hanging="360"/>
      </w:pPr>
      <w:r w:rsidDel="00000000" w:rsidR="00000000" w:rsidRPr="00000000">
        <w:rPr>
          <w:rFonts w:ascii="Google Sans" w:cs="Google Sans" w:eastAsia="Google Sans" w:hAnsi="Google Sans"/>
          <w:sz w:val="24"/>
          <w:szCs w:val="24"/>
          <w:rtl w:val="0"/>
        </w:rPr>
        <w:t xml:space="preserve">pattern recognition in breast dce-mri automatic ... - fedOA - Unina,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http://www.fedoa.unina.it/11860/1/Piantadosi%20-%20Pattern%20Recognition%20in%20Breast%20DCE-MRI%20Automatic%20Cancer%20Analysis%20%28PhD%20Thesis%29%20V4%20%5BPOST%20REVIEW%5D.pdf</w:t>
        </w:r>
      </w:hyperlink>
      <w:r w:rsidDel="00000000" w:rsidR="00000000" w:rsidRPr="00000000">
        <w:rPr>
          <w:rtl w:val="0"/>
        </w:rPr>
      </w:r>
    </w:p>
    <w:p w:rsidR="00000000" w:rsidDel="00000000" w:rsidP="00000000" w:rsidRDefault="00000000" w:rsidRPr="00000000" w14:paraId="0000009F">
      <w:pPr>
        <w:numPr>
          <w:ilvl w:val="0"/>
          <w:numId w:val="3"/>
        </w:numPr>
        <w:ind w:left="600" w:hanging="360"/>
      </w:pPr>
      <w:r w:rsidDel="00000000" w:rsidR="00000000" w:rsidRPr="00000000">
        <w:rPr>
          <w:rFonts w:ascii="Google Sans" w:cs="Google Sans" w:eastAsia="Google Sans" w:hAnsi="Google Sans"/>
          <w:sz w:val="24"/>
          <w:szCs w:val="24"/>
          <w:rtl w:val="0"/>
        </w:rPr>
        <w:t xml:space="preserve">Distance between Relevant Information Pieces Causes Bias in Long-Context LLMs - ACL Anthology,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https://aclanthology.org/2025.findings-acl.28.pdf</w:t>
        </w:r>
      </w:hyperlink>
      <w:r w:rsidDel="00000000" w:rsidR="00000000" w:rsidRPr="00000000">
        <w:rPr>
          <w:rtl w:val="0"/>
        </w:rPr>
      </w:r>
    </w:p>
    <w:p w:rsidR="00000000" w:rsidDel="00000000" w:rsidP="00000000" w:rsidRDefault="00000000" w:rsidRPr="00000000" w14:paraId="000000A0">
      <w:pPr>
        <w:numPr>
          <w:ilvl w:val="0"/>
          <w:numId w:val="3"/>
        </w:numPr>
        <w:ind w:left="600" w:hanging="360"/>
      </w:pPr>
      <w:r w:rsidDel="00000000" w:rsidR="00000000" w:rsidRPr="00000000">
        <w:rPr>
          <w:rFonts w:ascii="Google Sans" w:cs="Google Sans" w:eastAsia="Google Sans" w:hAnsi="Google Sans"/>
          <w:sz w:val="24"/>
          <w:szCs w:val="24"/>
          <w:rtl w:val="0"/>
        </w:rPr>
        <w:t xml:space="preserve">Cognitive Load Limits in Large Language Models: Benchmarking Multi-Hop Reasoning,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https://arxiv.org/html/2509.19517v1</w:t>
        </w:r>
      </w:hyperlink>
      <w:r w:rsidDel="00000000" w:rsidR="00000000" w:rsidRPr="00000000">
        <w:rPr>
          <w:rtl w:val="0"/>
        </w:rPr>
      </w:r>
    </w:p>
    <w:p w:rsidR="00000000" w:rsidDel="00000000" w:rsidP="00000000" w:rsidRDefault="00000000" w:rsidRPr="00000000" w14:paraId="000000A1">
      <w:pPr>
        <w:numPr>
          <w:ilvl w:val="0"/>
          <w:numId w:val="3"/>
        </w:numPr>
        <w:ind w:left="600" w:hanging="360"/>
      </w:pPr>
      <w:r w:rsidDel="00000000" w:rsidR="00000000" w:rsidRPr="00000000">
        <w:rPr>
          <w:rFonts w:ascii="Google Sans" w:cs="Google Sans" w:eastAsia="Google Sans" w:hAnsi="Google Sans"/>
          <w:sz w:val="24"/>
          <w:szCs w:val="24"/>
          <w:rtl w:val="0"/>
        </w:rPr>
        <w:t xml:space="preserve">Understanding ChatGPT's Operational Framework | by Suchetana Bauri - Medium,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https://medium.com/@suchetana.bauri/understanding-chatgpts-operational-framework-36c0b9c0d925</w:t>
        </w:r>
      </w:hyperlink>
      <w:r w:rsidDel="00000000" w:rsidR="00000000" w:rsidRPr="00000000">
        <w:rPr>
          <w:rtl w:val="0"/>
        </w:rPr>
      </w:r>
    </w:p>
    <w:p w:rsidR="00000000" w:rsidDel="00000000" w:rsidP="00000000" w:rsidRDefault="00000000" w:rsidRPr="00000000" w14:paraId="000000A2">
      <w:pPr>
        <w:numPr>
          <w:ilvl w:val="0"/>
          <w:numId w:val="3"/>
        </w:numPr>
        <w:ind w:left="600" w:hanging="360"/>
      </w:pPr>
      <w:r w:rsidDel="00000000" w:rsidR="00000000" w:rsidRPr="00000000">
        <w:rPr>
          <w:rFonts w:ascii="Google Sans" w:cs="Google Sans" w:eastAsia="Google Sans" w:hAnsi="Google Sans"/>
          <w:sz w:val="24"/>
          <w:szCs w:val="24"/>
          <w:rtl w:val="0"/>
        </w:rPr>
        <w:t xml:space="preserve">Cognitive Load Limits in Large Language Models: Benchmarking Multi-Hop Reasoning,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https://arxiv.org/html/2509.19517v2</w:t>
        </w:r>
      </w:hyperlink>
      <w:r w:rsidDel="00000000" w:rsidR="00000000" w:rsidRPr="00000000">
        <w:rPr>
          <w:rtl w:val="0"/>
        </w:rPr>
      </w:r>
    </w:p>
    <w:p w:rsidR="00000000" w:rsidDel="00000000" w:rsidP="00000000" w:rsidRDefault="00000000" w:rsidRPr="00000000" w14:paraId="000000A3">
      <w:pPr>
        <w:numPr>
          <w:ilvl w:val="0"/>
          <w:numId w:val="3"/>
        </w:numPr>
        <w:ind w:left="600" w:hanging="360"/>
      </w:pPr>
      <w:r w:rsidDel="00000000" w:rsidR="00000000" w:rsidRPr="00000000">
        <w:rPr>
          <w:rFonts w:ascii="Google Sans" w:cs="Google Sans" w:eastAsia="Google Sans" w:hAnsi="Google Sans"/>
          <w:sz w:val="24"/>
          <w:szCs w:val="24"/>
          <w:rtl w:val="0"/>
        </w:rPr>
        <w:t xml:space="preserve">Lost in the Middle: An Emergent Property from Information Retrieval Demands in LLMs,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https://www.researchgate.net/publication/396462441_Lost_in_the_Middle_An_Emergent_Property_from_Information_Retrieval_Demands_in_LLMs</w:t>
        </w:r>
      </w:hyperlink>
      <w:r w:rsidDel="00000000" w:rsidR="00000000" w:rsidRPr="00000000">
        <w:rPr>
          <w:rtl w:val="0"/>
        </w:rPr>
      </w:r>
    </w:p>
    <w:p w:rsidR="00000000" w:rsidDel="00000000" w:rsidP="00000000" w:rsidRDefault="00000000" w:rsidRPr="00000000" w14:paraId="000000A4">
      <w:pPr>
        <w:numPr>
          <w:ilvl w:val="0"/>
          <w:numId w:val="3"/>
        </w:numPr>
        <w:ind w:left="600" w:hanging="360"/>
      </w:pPr>
      <w:r w:rsidDel="00000000" w:rsidR="00000000" w:rsidRPr="00000000">
        <w:rPr>
          <w:rFonts w:ascii="Google Sans" w:cs="Google Sans" w:eastAsia="Google Sans" w:hAnsi="Google Sans"/>
          <w:sz w:val="24"/>
          <w:szCs w:val="24"/>
          <w:rtl w:val="0"/>
        </w:rPr>
        <w:t xml:space="preserve">FadeMem: Why Teaching AI Agents to Forget Makes Them ...,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https://co-r-e.com/method/agent-memory-forgetting</w:t>
        </w:r>
      </w:hyperlink>
      <w:r w:rsidDel="00000000" w:rsidR="00000000" w:rsidRPr="00000000">
        <w:rPr>
          <w:rtl w:val="0"/>
        </w:rPr>
      </w:r>
    </w:p>
    <w:p w:rsidR="00000000" w:rsidDel="00000000" w:rsidP="00000000" w:rsidRDefault="00000000" w:rsidRPr="00000000" w14:paraId="000000A5">
      <w:pPr>
        <w:numPr>
          <w:ilvl w:val="0"/>
          <w:numId w:val="3"/>
        </w:numPr>
        <w:ind w:left="600" w:hanging="360"/>
      </w:pPr>
      <w:r w:rsidDel="00000000" w:rsidR="00000000" w:rsidRPr="00000000">
        <w:rPr>
          <w:rFonts w:ascii="Google Sans" w:cs="Google Sans" w:eastAsia="Google Sans" w:hAnsi="Google Sans"/>
          <w:sz w:val="24"/>
          <w:szCs w:val="24"/>
          <w:rtl w:val="0"/>
        </w:rPr>
        <w:t xml:space="preserve">AI and memory | Memory, Mind &amp; Media | Cambridge Core,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https://www.cambridge.org/core/journals/memory-mind-and-media/article/ai-and-memory/BB2E4B113B826133E1B6C8DB6BACD192</w:t>
        </w:r>
      </w:hyperlink>
      <w:r w:rsidDel="00000000" w:rsidR="00000000" w:rsidRPr="00000000">
        <w:rPr>
          <w:rtl w:val="0"/>
        </w:rPr>
      </w:r>
    </w:p>
    <w:p w:rsidR="00000000" w:rsidDel="00000000" w:rsidP="00000000" w:rsidRDefault="00000000" w:rsidRPr="00000000" w14:paraId="000000A6">
      <w:pPr>
        <w:numPr>
          <w:ilvl w:val="0"/>
          <w:numId w:val="3"/>
        </w:numPr>
        <w:ind w:left="600" w:hanging="360"/>
      </w:pPr>
      <w:r w:rsidDel="00000000" w:rsidR="00000000" w:rsidRPr="00000000">
        <w:rPr>
          <w:rFonts w:ascii="Google Sans" w:cs="Google Sans" w:eastAsia="Google Sans" w:hAnsi="Google Sans"/>
          <w:sz w:val="24"/>
          <w:szCs w:val="24"/>
          <w:rtl w:val="0"/>
        </w:rPr>
        <w:t xml:space="preserve">Dual-Modality Multi-Stage Adversarial Safety Training: Robustifying Multimodal Web Agents Against Cross-Modal Attacks - arXiv.org,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https://arxiv.org/html/2603.04364v1</w:t>
        </w:r>
      </w:hyperlink>
      <w:r w:rsidDel="00000000" w:rsidR="00000000" w:rsidRPr="00000000">
        <w:rPr>
          <w:rtl w:val="0"/>
        </w:rPr>
      </w:r>
    </w:p>
    <w:p w:rsidR="00000000" w:rsidDel="00000000" w:rsidP="00000000" w:rsidRDefault="00000000" w:rsidRPr="00000000" w14:paraId="000000A7">
      <w:pPr>
        <w:numPr>
          <w:ilvl w:val="0"/>
          <w:numId w:val="3"/>
        </w:numPr>
        <w:ind w:left="600" w:hanging="360"/>
      </w:pPr>
      <w:r w:rsidDel="00000000" w:rsidR="00000000" w:rsidRPr="00000000">
        <w:rPr>
          <w:rFonts w:ascii="Google Sans" w:cs="Google Sans" w:eastAsia="Google Sans" w:hAnsi="Google Sans"/>
          <w:sz w:val="24"/>
          <w:szCs w:val="24"/>
          <w:rtl w:val="0"/>
        </w:rPr>
        <w:t xml:space="preserve">Allostatic control for robot behaviour regulation: An extension to path planning,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https://www.researchgate.net/publication/221063405_Allostatic_control_for_robot_behaviour_regulation_An_extension_to_path_planning</w:t>
        </w:r>
      </w:hyperlink>
      <w:r w:rsidDel="00000000" w:rsidR="00000000" w:rsidRPr="00000000">
        <w:rPr>
          <w:rtl w:val="0"/>
        </w:rPr>
      </w:r>
    </w:p>
    <w:p w:rsidR="00000000" w:rsidDel="00000000" w:rsidP="00000000" w:rsidRDefault="00000000" w:rsidRPr="00000000" w14:paraId="000000A8">
      <w:pPr>
        <w:numPr>
          <w:ilvl w:val="0"/>
          <w:numId w:val="3"/>
        </w:numPr>
        <w:ind w:left="600" w:hanging="360"/>
      </w:pPr>
      <w:r w:rsidDel="00000000" w:rsidR="00000000" w:rsidRPr="00000000">
        <w:rPr>
          <w:rFonts w:ascii="Google Sans" w:cs="Google Sans" w:eastAsia="Google Sans" w:hAnsi="Google Sans"/>
          <w:sz w:val="24"/>
          <w:szCs w:val="24"/>
          <w:rtl w:val="0"/>
        </w:rPr>
        <w:t xml:space="preserve">The Evolution of Information Retrieval: RAG, GraphRAG, KAG, and CAG | by midhundasl,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https://medium.com/@itsmemidhundasl2023/decoding-rag-graphrag-kag-and-cag-the-future-of-intelligent-information-retrieval-e561dd7e45bb</w:t>
        </w:r>
      </w:hyperlink>
      <w:r w:rsidDel="00000000" w:rsidR="00000000" w:rsidRPr="00000000">
        <w:rPr>
          <w:rtl w:val="0"/>
        </w:rPr>
      </w:r>
    </w:p>
    <w:p w:rsidR="00000000" w:rsidDel="00000000" w:rsidP="00000000" w:rsidRDefault="00000000" w:rsidRPr="00000000" w14:paraId="000000A9">
      <w:pPr>
        <w:numPr>
          <w:ilvl w:val="0"/>
          <w:numId w:val="3"/>
        </w:numPr>
        <w:ind w:left="600" w:hanging="360"/>
      </w:pPr>
      <w:r w:rsidDel="00000000" w:rsidR="00000000" w:rsidRPr="00000000">
        <w:rPr>
          <w:rFonts w:ascii="Google Sans" w:cs="Google Sans" w:eastAsia="Google Sans" w:hAnsi="Google Sans"/>
          <w:sz w:val="24"/>
          <w:szCs w:val="24"/>
          <w:rtl w:val="0"/>
        </w:rPr>
        <w:t xml:space="preserve">GraphRAG: Unlocking LLM discovery on narrative private data - Microsoft Research,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https://www.microsoft.com/en-us/research/blog/graphrag-unlocking-llm-discovery-on-narrative-private-data/</w:t>
        </w:r>
      </w:hyperlink>
      <w:r w:rsidDel="00000000" w:rsidR="00000000" w:rsidRPr="00000000">
        <w:rPr>
          <w:rtl w:val="0"/>
        </w:rPr>
      </w:r>
    </w:p>
    <w:p w:rsidR="00000000" w:rsidDel="00000000" w:rsidP="00000000" w:rsidRDefault="00000000" w:rsidRPr="00000000" w14:paraId="000000AA">
      <w:pPr>
        <w:numPr>
          <w:ilvl w:val="0"/>
          <w:numId w:val="3"/>
        </w:numPr>
        <w:ind w:left="600" w:hanging="360"/>
      </w:pPr>
      <w:r w:rsidDel="00000000" w:rsidR="00000000" w:rsidRPr="00000000">
        <w:rPr>
          <w:rFonts w:ascii="Google Sans" w:cs="Google Sans" w:eastAsia="Google Sans" w:hAnsi="Google Sans"/>
          <w:sz w:val="24"/>
          <w:szCs w:val="24"/>
          <w:rtl w:val="0"/>
        </w:rPr>
        <w:t xml:space="preserve">Training AI: A Comprehensive Guide to RAG Implementations - The Blue Owls Solutions,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https://theblueowls.com/blog/training-ai-a-comprehensive-guide-to-rag-implementations/</w:t>
        </w:r>
      </w:hyperlink>
      <w:r w:rsidDel="00000000" w:rsidR="00000000" w:rsidRPr="00000000">
        <w:rPr>
          <w:rtl w:val="0"/>
        </w:rPr>
      </w:r>
    </w:p>
    <w:p w:rsidR="00000000" w:rsidDel="00000000" w:rsidP="00000000" w:rsidRDefault="00000000" w:rsidRPr="00000000" w14:paraId="000000AB">
      <w:pPr>
        <w:numPr>
          <w:ilvl w:val="0"/>
          <w:numId w:val="3"/>
        </w:numPr>
        <w:ind w:left="600" w:hanging="360"/>
      </w:pPr>
      <w:r w:rsidDel="00000000" w:rsidR="00000000" w:rsidRPr="00000000">
        <w:rPr>
          <w:rFonts w:ascii="Google Sans" w:cs="Google Sans" w:eastAsia="Google Sans" w:hAnsi="Google Sans"/>
          <w:sz w:val="24"/>
          <w:szCs w:val="24"/>
          <w:rtl w:val="0"/>
        </w:rPr>
        <w:t xml:space="preserve">From Local to Global: A Graph RAG Approach to Query-Focused Summarization - Microsoft,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https://www.microsoft.com/en-us/research/publication/from-local-to-global-a-graph-rag-approach-to-query-focused-summarization/</w:t>
        </w:r>
      </w:hyperlink>
      <w:r w:rsidDel="00000000" w:rsidR="00000000" w:rsidRPr="00000000">
        <w:rPr>
          <w:rtl w:val="0"/>
        </w:rPr>
      </w:r>
    </w:p>
    <w:p w:rsidR="00000000" w:rsidDel="00000000" w:rsidP="00000000" w:rsidRDefault="00000000" w:rsidRPr="00000000" w14:paraId="000000AC">
      <w:pPr>
        <w:numPr>
          <w:ilvl w:val="0"/>
          <w:numId w:val="3"/>
        </w:numPr>
        <w:ind w:left="600" w:hanging="360"/>
      </w:pPr>
      <w:r w:rsidDel="00000000" w:rsidR="00000000" w:rsidRPr="00000000">
        <w:rPr>
          <w:rFonts w:ascii="Google Sans" w:cs="Google Sans" w:eastAsia="Google Sans" w:hAnsi="Google Sans"/>
          <w:sz w:val="24"/>
          <w:szCs w:val="24"/>
          <w:rtl w:val="0"/>
        </w:rPr>
        <w:t xml:space="preserve">From Local to Global: A Graph RAG Approach to Query-Focused Summarization - arXiv,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https://arxiv.org/abs/2404.16130</w:t>
        </w:r>
      </w:hyperlink>
      <w:r w:rsidDel="00000000" w:rsidR="00000000" w:rsidRPr="00000000">
        <w:rPr>
          <w:rtl w:val="0"/>
        </w:rPr>
      </w:r>
    </w:p>
    <w:p w:rsidR="00000000" w:rsidDel="00000000" w:rsidP="00000000" w:rsidRDefault="00000000" w:rsidRPr="00000000" w14:paraId="000000AD">
      <w:pPr>
        <w:numPr>
          <w:ilvl w:val="0"/>
          <w:numId w:val="3"/>
        </w:numPr>
        <w:ind w:left="600" w:hanging="360"/>
      </w:pPr>
      <w:r w:rsidDel="00000000" w:rsidR="00000000" w:rsidRPr="00000000">
        <w:rPr>
          <w:rFonts w:ascii="Google Sans" w:cs="Google Sans" w:eastAsia="Google Sans" w:hAnsi="Google Sans"/>
          <w:sz w:val="24"/>
          <w:szCs w:val="24"/>
          <w:rtl w:val="0"/>
        </w:rPr>
        <w:t xml:space="preserve">Cache-Augmented Generation (CAG) vs. Retrieval-Augmented Generation (RAG) | by Hamza Ennaffati | Medium,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https://medium.com/@hamzaennaffati98/cache-augmented-generation-cag-vs-retrieval-augmented-generation-rag-7b668e3a973b</w:t>
        </w:r>
      </w:hyperlink>
      <w:r w:rsidDel="00000000" w:rsidR="00000000" w:rsidRPr="00000000">
        <w:rPr>
          <w:rtl w:val="0"/>
        </w:rPr>
      </w:r>
    </w:p>
    <w:p w:rsidR="00000000" w:rsidDel="00000000" w:rsidP="00000000" w:rsidRDefault="00000000" w:rsidRPr="00000000" w14:paraId="000000AE">
      <w:pPr>
        <w:numPr>
          <w:ilvl w:val="0"/>
          <w:numId w:val="3"/>
        </w:numPr>
        <w:ind w:left="600" w:hanging="360"/>
      </w:pPr>
      <w:r w:rsidDel="00000000" w:rsidR="00000000" w:rsidRPr="00000000">
        <w:rPr>
          <w:rFonts w:ascii="Google Sans" w:cs="Google Sans" w:eastAsia="Google Sans" w:hAnsi="Google Sans"/>
          <w:sz w:val="24"/>
          <w:szCs w:val="24"/>
          <w:rtl w:val="0"/>
        </w:rPr>
        <w:t xml:space="preserve">A Survey on Knowledge-Oriented Retrieval-Augmented Generation - arXiv.org,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https://arxiv.org/html/2503.10677v2</w:t>
        </w:r>
      </w:hyperlink>
      <w:r w:rsidDel="00000000" w:rsidR="00000000" w:rsidRPr="00000000">
        <w:rPr>
          <w:rtl w:val="0"/>
        </w:rPr>
      </w:r>
    </w:p>
    <w:p w:rsidR="00000000" w:rsidDel="00000000" w:rsidP="00000000" w:rsidRDefault="00000000" w:rsidRPr="00000000" w14:paraId="000000AF">
      <w:pPr>
        <w:numPr>
          <w:ilvl w:val="0"/>
          <w:numId w:val="3"/>
        </w:numPr>
        <w:ind w:left="600" w:hanging="360"/>
      </w:pPr>
      <w:r w:rsidDel="00000000" w:rsidR="00000000" w:rsidRPr="00000000">
        <w:rPr>
          <w:rFonts w:ascii="Google Sans" w:cs="Google Sans" w:eastAsia="Google Sans" w:hAnsi="Google Sans"/>
          <w:sz w:val="24"/>
          <w:szCs w:val="24"/>
          <w:rtl w:val="0"/>
        </w:rPr>
        <w:t xml:space="preserve">Don't Do RAG: When Cache-Augmented Generation is All You Need for Knowledge Tasks - arXiv.org, accessed March 17, 2026, </w:t>
      </w:r>
      <w:hyperlink r:id="rId52">
        <w:r w:rsidDel="00000000" w:rsidR="00000000" w:rsidRPr="00000000">
          <w:rPr>
            <w:rFonts w:ascii="Google Sans" w:cs="Google Sans" w:eastAsia="Google Sans" w:hAnsi="Google Sans"/>
            <w:color w:val="0000ee"/>
            <w:sz w:val="24"/>
            <w:szCs w:val="24"/>
            <w:u w:val="single"/>
            <w:rtl w:val="0"/>
          </w:rPr>
          <w:t xml:space="preserve">https://arxiv.org/pdf/2412.15605</w:t>
        </w:r>
      </w:hyperlink>
      <w:r w:rsidDel="00000000" w:rsidR="00000000" w:rsidRPr="00000000">
        <w:rPr>
          <w:rtl w:val="0"/>
        </w:rPr>
      </w:r>
    </w:p>
    <w:p w:rsidR="00000000" w:rsidDel="00000000" w:rsidP="00000000" w:rsidRDefault="00000000" w:rsidRPr="00000000" w14:paraId="000000B0">
      <w:pPr>
        <w:numPr>
          <w:ilvl w:val="0"/>
          <w:numId w:val="3"/>
        </w:numPr>
        <w:ind w:left="600" w:hanging="360"/>
      </w:pPr>
      <w:r w:rsidDel="00000000" w:rsidR="00000000" w:rsidRPr="00000000">
        <w:rPr>
          <w:rFonts w:ascii="Google Sans" w:cs="Google Sans" w:eastAsia="Google Sans" w:hAnsi="Google Sans"/>
          <w:sz w:val="24"/>
          <w:szCs w:val="24"/>
          <w:rtl w:val="0"/>
        </w:rPr>
        <w:t xml:space="preserve">Don't Do RAG: When Cache-Augmented Generation is All You Need for Knowledge Tasks, accessed March 17,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https://www.researchgate.net/publication/387322030_Don't_Do_RAG_When_Cache-Augmented_Generation_is_All_You_Need_for_Knowledge_Tasks</w:t>
        </w:r>
      </w:hyperlink>
      <w:r w:rsidDel="00000000" w:rsidR="00000000" w:rsidRPr="00000000">
        <w:rPr>
          <w:rtl w:val="0"/>
        </w:rPr>
      </w:r>
    </w:p>
    <w:p w:rsidR="00000000" w:rsidDel="00000000" w:rsidP="00000000" w:rsidRDefault="00000000" w:rsidRPr="00000000" w14:paraId="000000B1">
      <w:pPr>
        <w:numPr>
          <w:ilvl w:val="0"/>
          <w:numId w:val="3"/>
        </w:numPr>
        <w:ind w:left="600" w:hanging="360"/>
      </w:pPr>
      <w:r w:rsidDel="00000000" w:rsidR="00000000" w:rsidRPr="00000000">
        <w:rPr>
          <w:rFonts w:ascii="Google Sans" w:cs="Google Sans" w:eastAsia="Google Sans" w:hAnsi="Google Sans"/>
          <w:sz w:val="24"/>
          <w:szCs w:val="24"/>
          <w:rtl w:val="0"/>
        </w:rPr>
        <w:t xml:space="preserve">[2412.15605] Don't Do RAG: When Cache-Augmented Generation is All You Need for Knowledge Tasks - arXiv, accessed March 17, 2026, </w:t>
      </w:r>
      <w:hyperlink r:id="rId54">
        <w:r w:rsidDel="00000000" w:rsidR="00000000" w:rsidRPr="00000000">
          <w:rPr>
            <w:rFonts w:ascii="Google Sans" w:cs="Google Sans" w:eastAsia="Google Sans" w:hAnsi="Google Sans"/>
            <w:color w:val="0000ee"/>
            <w:sz w:val="24"/>
            <w:szCs w:val="24"/>
            <w:u w:val="single"/>
            <w:rtl w:val="0"/>
          </w:rPr>
          <w:t xml:space="preserve">https://arxiv.org/abs/2412.15605</w:t>
        </w:r>
      </w:hyperlink>
      <w:r w:rsidDel="00000000" w:rsidR="00000000" w:rsidRPr="00000000">
        <w:rPr>
          <w:rtl w:val="0"/>
        </w:rPr>
      </w:r>
    </w:p>
    <w:p w:rsidR="00000000" w:rsidDel="00000000" w:rsidP="00000000" w:rsidRDefault="00000000" w:rsidRPr="00000000" w14:paraId="000000B2">
      <w:pPr>
        <w:numPr>
          <w:ilvl w:val="0"/>
          <w:numId w:val="3"/>
        </w:numPr>
        <w:ind w:left="600" w:hanging="360"/>
      </w:pPr>
      <w:r w:rsidDel="00000000" w:rsidR="00000000" w:rsidRPr="00000000">
        <w:rPr>
          <w:rFonts w:ascii="Google Sans" w:cs="Google Sans" w:eastAsia="Google Sans" w:hAnsi="Google Sans"/>
          <w:sz w:val="24"/>
          <w:szCs w:val="24"/>
          <w:rtl w:val="0"/>
        </w:rPr>
        <w:t xml:space="preserve">RAG vs CAG: Key differences in AI generation strategies - Snyk, accessed March 17, 2026, </w:t>
      </w:r>
      <w:hyperlink r:id="rId55">
        <w:r w:rsidDel="00000000" w:rsidR="00000000" w:rsidRPr="00000000">
          <w:rPr>
            <w:rFonts w:ascii="Google Sans" w:cs="Google Sans" w:eastAsia="Google Sans" w:hAnsi="Google Sans"/>
            <w:color w:val="0000ee"/>
            <w:sz w:val="24"/>
            <w:szCs w:val="24"/>
            <w:u w:val="single"/>
            <w:rtl w:val="0"/>
          </w:rPr>
          <w:t xml:space="preserve">https://snyk.io/articles/rag-vs-cag-key-differences-in-ai-generation-strategies/</w:t>
        </w:r>
      </w:hyperlink>
      <w:r w:rsidDel="00000000" w:rsidR="00000000" w:rsidRPr="00000000">
        <w:rPr>
          <w:rtl w:val="0"/>
        </w:rPr>
      </w:r>
    </w:p>
    <w:p w:rsidR="00000000" w:rsidDel="00000000" w:rsidP="00000000" w:rsidRDefault="00000000" w:rsidRPr="00000000" w14:paraId="000000B3">
      <w:pPr>
        <w:numPr>
          <w:ilvl w:val="0"/>
          <w:numId w:val="3"/>
        </w:numPr>
        <w:ind w:left="600" w:hanging="360"/>
      </w:pPr>
      <w:r w:rsidDel="00000000" w:rsidR="00000000" w:rsidRPr="00000000">
        <w:rPr>
          <w:rFonts w:ascii="Google Sans" w:cs="Google Sans" w:eastAsia="Google Sans" w:hAnsi="Google Sans"/>
          <w:sz w:val="24"/>
          <w:szCs w:val="24"/>
          <w:rtl w:val="0"/>
        </w:rPr>
        <w:t xml:space="preserve">RAG vs CAG: Navigating the Evolving Landscape of LLM Knowledge Augmentation on AWS, accessed March 17, 2026, </w:t>
      </w:r>
      <w:hyperlink r:id="rId56">
        <w:r w:rsidDel="00000000" w:rsidR="00000000" w:rsidRPr="00000000">
          <w:rPr>
            <w:rFonts w:ascii="Google Sans" w:cs="Google Sans" w:eastAsia="Google Sans" w:hAnsi="Google Sans"/>
            <w:color w:val="0000ee"/>
            <w:sz w:val="24"/>
            <w:szCs w:val="24"/>
            <w:u w:val="single"/>
            <w:rtl w:val="0"/>
          </w:rPr>
          <w:t xml:space="preserve">https://builder.aws.com/content/2v0HnXk5EuYF28u8G6WP9PI7kRL/rag-vs-cag-navigating-the-evolving-landscape-of-llm-knowledge-augmentation-on-aws</w:t>
        </w:r>
      </w:hyperlink>
      <w:r w:rsidDel="00000000" w:rsidR="00000000" w:rsidRPr="00000000">
        <w:rPr>
          <w:rtl w:val="0"/>
        </w:rPr>
      </w:r>
    </w:p>
    <w:p w:rsidR="00000000" w:rsidDel="00000000" w:rsidP="00000000" w:rsidRDefault="00000000" w:rsidRPr="00000000" w14:paraId="000000B4">
      <w:pPr>
        <w:numPr>
          <w:ilvl w:val="0"/>
          <w:numId w:val="3"/>
        </w:numPr>
        <w:ind w:left="600" w:hanging="360"/>
      </w:pPr>
      <w:r w:rsidDel="00000000" w:rsidR="00000000" w:rsidRPr="00000000">
        <w:rPr>
          <w:rFonts w:ascii="Google Sans" w:cs="Google Sans" w:eastAsia="Google Sans" w:hAnsi="Google Sans"/>
          <w:sz w:val="24"/>
          <w:szCs w:val="24"/>
          <w:rtl w:val="0"/>
        </w:rPr>
        <w:t xml:space="preserve">Content-addressable storage - Wikipedia, accessed March 17, 2026, </w:t>
      </w:r>
      <w:hyperlink r:id="rId57">
        <w:r w:rsidDel="00000000" w:rsidR="00000000" w:rsidRPr="00000000">
          <w:rPr>
            <w:rFonts w:ascii="Google Sans" w:cs="Google Sans" w:eastAsia="Google Sans" w:hAnsi="Google Sans"/>
            <w:color w:val="0000ee"/>
            <w:sz w:val="24"/>
            <w:szCs w:val="24"/>
            <w:u w:val="single"/>
            <w:rtl w:val="0"/>
          </w:rPr>
          <w:t xml:space="preserve">https://en.wikipedia.org/wiki/Content-addressable_storage</w:t>
        </w:r>
      </w:hyperlink>
      <w:r w:rsidDel="00000000" w:rsidR="00000000" w:rsidRPr="00000000">
        <w:rPr>
          <w:rtl w:val="0"/>
        </w:rPr>
      </w:r>
    </w:p>
    <w:p w:rsidR="00000000" w:rsidDel="00000000" w:rsidP="00000000" w:rsidRDefault="00000000" w:rsidRPr="00000000" w14:paraId="000000B5">
      <w:pPr>
        <w:numPr>
          <w:ilvl w:val="0"/>
          <w:numId w:val="3"/>
        </w:numPr>
        <w:ind w:left="600" w:hanging="360"/>
      </w:pPr>
      <w:r w:rsidDel="00000000" w:rsidR="00000000" w:rsidRPr="00000000">
        <w:rPr>
          <w:rFonts w:ascii="Google Sans" w:cs="Google Sans" w:eastAsia="Google Sans" w:hAnsi="Google Sans"/>
          <w:sz w:val="24"/>
          <w:szCs w:val="24"/>
          <w:rtl w:val="0"/>
        </w:rPr>
        <w:t xml:space="preserve">The UOR Foundation — Your Universal Coordinate System for Information, accessed March 17, 2026, </w:t>
      </w:r>
      <w:hyperlink r:id="rId58">
        <w:r w:rsidDel="00000000" w:rsidR="00000000" w:rsidRPr="00000000">
          <w:rPr>
            <w:rFonts w:ascii="Google Sans" w:cs="Google Sans" w:eastAsia="Google Sans" w:hAnsi="Google Sans"/>
            <w:color w:val="0000ee"/>
            <w:sz w:val="24"/>
            <w:szCs w:val="24"/>
            <w:u w:val="single"/>
            <w:rtl w:val="0"/>
          </w:rPr>
          <w:t xml:space="preserve">https://uor.foundation/</w:t>
        </w:r>
      </w:hyperlink>
      <w:r w:rsidDel="00000000" w:rsidR="00000000" w:rsidRPr="00000000">
        <w:rPr>
          <w:rtl w:val="0"/>
        </w:rPr>
      </w:r>
    </w:p>
    <w:p w:rsidR="00000000" w:rsidDel="00000000" w:rsidP="00000000" w:rsidRDefault="00000000" w:rsidRPr="00000000" w14:paraId="000000B6">
      <w:pPr>
        <w:numPr>
          <w:ilvl w:val="0"/>
          <w:numId w:val="3"/>
        </w:numPr>
        <w:ind w:left="600" w:hanging="360"/>
      </w:pPr>
      <w:r w:rsidDel="00000000" w:rsidR="00000000" w:rsidRPr="00000000">
        <w:rPr>
          <w:rFonts w:ascii="Google Sans" w:cs="Google Sans" w:eastAsia="Google Sans" w:hAnsi="Google Sans"/>
          <w:sz w:val="24"/>
          <w:szCs w:val="24"/>
          <w:rtl w:val="0"/>
        </w:rPr>
        <w:t xml:space="preserve">Full text of "NEWXMATHXLIBRARYXIX89Y778X87YXZY7XZA78XZ" - Internet Archive, accessed March 17, 2026, </w:t>
      </w:r>
      <w:hyperlink r:id="rId59">
        <w:r w:rsidDel="00000000" w:rsidR="00000000" w:rsidRPr="00000000">
          <w:rPr>
            <w:rFonts w:ascii="Google Sans" w:cs="Google Sans" w:eastAsia="Google Sans" w:hAnsi="Google Sans"/>
            <w:color w:val="0000ee"/>
            <w:sz w:val="24"/>
            <w:szCs w:val="24"/>
            <w:u w:val="single"/>
            <w:rtl w:val="0"/>
          </w:rPr>
          <w:t xml:space="preserve">https://archive.org/stream/X788QX7XSY8Q89YSQ89YSY8Q9XH/%5BAl_Cuoco%2C_Joseph_J._Rotman%5D_Learning_Modern_Algeb%28BookZZ.org%29_djvu.txt</w:t>
        </w:r>
      </w:hyperlink>
      <w:r w:rsidDel="00000000" w:rsidR="00000000" w:rsidRPr="00000000">
        <w:rPr>
          <w:rtl w:val="0"/>
        </w:rPr>
      </w:r>
    </w:p>
    <w:p w:rsidR="00000000" w:rsidDel="00000000" w:rsidP="00000000" w:rsidRDefault="00000000" w:rsidRPr="00000000" w14:paraId="000000B7">
      <w:pPr>
        <w:numPr>
          <w:ilvl w:val="0"/>
          <w:numId w:val="3"/>
        </w:numPr>
        <w:ind w:left="600" w:hanging="360"/>
      </w:pPr>
      <w:r w:rsidDel="00000000" w:rsidR="00000000" w:rsidRPr="00000000">
        <w:rPr>
          <w:rFonts w:ascii="Google Sans" w:cs="Google Sans" w:eastAsia="Google Sans" w:hAnsi="Google Sans"/>
          <w:sz w:val="24"/>
          <w:szCs w:val="24"/>
          <w:rtl w:val="0"/>
        </w:rPr>
        <w:t xml:space="preserve">The UOR Framework - Red Hat Emerging Technologies, accessed March 17, 2026, </w:t>
      </w:r>
      <w:hyperlink r:id="rId60">
        <w:r w:rsidDel="00000000" w:rsidR="00000000" w:rsidRPr="00000000">
          <w:rPr>
            <w:rFonts w:ascii="Google Sans" w:cs="Google Sans" w:eastAsia="Google Sans" w:hAnsi="Google Sans"/>
            <w:color w:val="0000ee"/>
            <w:sz w:val="24"/>
            <w:szCs w:val="24"/>
            <w:u w:val="single"/>
            <w:rtl w:val="0"/>
          </w:rPr>
          <w:t xml:space="preserve">https://next.redhat.com/2022/07/13/the-uor-framework/</w:t>
        </w:r>
      </w:hyperlink>
      <w:r w:rsidDel="00000000" w:rsidR="00000000" w:rsidRPr="00000000">
        <w:rPr>
          <w:rtl w:val="0"/>
        </w:rPr>
      </w:r>
    </w:p>
    <w:p w:rsidR="00000000" w:rsidDel="00000000" w:rsidP="00000000" w:rsidRDefault="00000000" w:rsidRPr="00000000" w14:paraId="000000B8">
      <w:pPr>
        <w:numPr>
          <w:ilvl w:val="0"/>
          <w:numId w:val="3"/>
        </w:numPr>
        <w:ind w:left="600" w:hanging="360"/>
      </w:pPr>
      <w:r w:rsidDel="00000000" w:rsidR="00000000" w:rsidRPr="00000000">
        <w:rPr>
          <w:rFonts w:ascii="Google Sans" w:cs="Google Sans" w:eastAsia="Google Sans" w:hAnsi="Google Sans"/>
          <w:sz w:val="24"/>
          <w:szCs w:val="24"/>
          <w:rtl w:val="0"/>
        </w:rPr>
        <w:t xml:space="preserve">Self-Evolving Distributed Memory Architecture for ... - arXiv.org, accessed March 17, 2026, </w:t>
      </w:r>
      <w:hyperlink r:id="rId61">
        <w:r w:rsidDel="00000000" w:rsidR="00000000" w:rsidRPr="00000000">
          <w:rPr>
            <w:rFonts w:ascii="Google Sans" w:cs="Google Sans" w:eastAsia="Google Sans" w:hAnsi="Google Sans"/>
            <w:color w:val="0000ee"/>
            <w:sz w:val="24"/>
            <w:szCs w:val="24"/>
            <w:u w:val="single"/>
            <w:rtl w:val="0"/>
          </w:rPr>
          <w:t xml:space="preserve">https://arxiv.org/abs/2601.05569</w:t>
        </w:r>
      </w:hyperlink>
      <w:r w:rsidDel="00000000" w:rsidR="00000000" w:rsidRPr="00000000">
        <w:rPr>
          <w:rtl w:val="0"/>
        </w:rPr>
      </w:r>
    </w:p>
    <w:p w:rsidR="00000000" w:rsidDel="00000000" w:rsidP="00000000" w:rsidRDefault="00000000" w:rsidRPr="00000000" w14:paraId="000000B9">
      <w:pPr>
        <w:numPr>
          <w:ilvl w:val="0"/>
          <w:numId w:val="3"/>
        </w:numPr>
        <w:ind w:left="600" w:hanging="360"/>
      </w:pPr>
      <w:r w:rsidDel="00000000" w:rsidR="00000000" w:rsidRPr="00000000">
        <w:rPr>
          <w:rFonts w:ascii="Google Sans" w:cs="Google Sans" w:eastAsia="Google Sans" w:hAnsi="Google Sans"/>
          <w:sz w:val="24"/>
          <w:szCs w:val="24"/>
          <w:rtl w:val="0"/>
        </w:rPr>
        <w:t xml:space="preserve">Self-Evolving Distributed Memory Architecture for Scalable AI Systems - arXiv, accessed March 17, 2026, </w:t>
      </w:r>
      <w:hyperlink r:id="rId62">
        <w:r w:rsidDel="00000000" w:rsidR="00000000" w:rsidRPr="00000000">
          <w:rPr>
            <w:rFonts w:ascii="Google Sans" w:cs="Google Sans" w:eastAsia="Google Sans" w:hAnsi="Google Sans"/>
            <w:color w:val="0000ee"/>
            <w:sz w:val="24"/>
            <w:szCs w:val="24"/>
            <w:u w:val="single"/>
            <w:rtl w:val="0"/>
          </w:rPr>
          <w:t xml:space="preserve">https://arxiv.org/html/2601.05569v1</w:t>
        </w:r>
      </w:hyperlink>
      <w:r w:rsidDel="00000000" w:rsidR="00000000" w:rsidRPr="00000000">
        <w:rPr>
          <w:rtl w:val="0"/>
        </w:rPr>
      </w:r>
    </w:p>
    <w:p w:rsidR="00000000" w:rsidDel="00000000" w:rsidP="00000000" w:rsidRDefault="00000000" w:rsidRPr="00000000" w14:paraId="000000BA">
      <w:pPr>
        <w:numPr>
          <w:ilvl w:val="0"/>
          <w:numId w:val="3"/>
        </w:numPr>
        <w:ind w:left="600" w:hanging="360"/>
      </w:pPr>
      <w:r w:rsidDel="00000000" w:rsidR="00000000" w:rsidRPr="00000000">
        <w:rPr>
          <w:rFonts w:ascii="Google Sans" w:cs="Google Sans" w:eastAsia="Google Sans" w:hAnsi="Google Sans"/>
          <w:sz w:val="24"/>
          <w:szCs w:val="24"/>
          <w:rtl w:val="0"/>
        </w:rPr>
        <w:t xml:space="preserve">An effective negative selection algorithm with flexible boundaries for self-space and dynamic number of detectors - DMI Unict, accessed March 17, 2026, </w:t>
      </w:r>
      <w:hyperlink r:id="rId63">
        <w:r w:rsidDel="00000000" w:rsidR="00000000" w:rsidRPr="00000000">
          <w:rPr>
            <w:rFonts w:ascii="Google Sans" w:cs="Google Sans" w:eastAsia="Google Sans" w:hAnsi="Google Sans"/>
            <w:color w:val="0000ee"/>
            <w:sz w:val="24"/>
            <w:szCs w:val="24"/>
            <w:u w:val="single"/>
            <w:rtl w:val="0"/>
          </w:rPr>
          <w:t xml:space="preserve">https://www.dmi.unict.it/mpavone/papers/pavone-eaai2016.pdf</w:t>
        </w:r>
      </w:hyperlink>
      <w:r w:rsidDel="00000000" w:rsidR="00000000" w:rsidRPr="00000000">
        <w:rPr>
          <w:rtl w:val="0"/>
        </w:rPr>
      </w:r>
    </w:p>
    <w:p w:rsidR="00000000" w:rsidDel="00000000" w:rsidP="00000000" w:rsidRDefault="00000000" w:rsidRPr="00000000" w14:paraId="000000BB">
      <w:pPr>
        <w:numPr>
          <w:ilvl w:val="0"/>
          <w:numId w:val="3"/>
        </w:numPr>
        <w:ind w:left="600" w:hanging="360"/>
      </w:pPr>
      <w:r w:rsidDel="00000000" w:rsidR="00000000" w:rsidRPr="00000000">
        <w:rPr>
          <w:rFonts w:ascii="Google Sans" w:cs="Google Sans" w:eastAsia="Google Sans" w:hAnsi="Google Sans"/>
          <w:sz w:val="24"/>
          <w:szCs w:val="24"/>
          <w:rtl w:val="0"/>
        </w:rPr>
        <w:t xml:space="preserve">Negative Selection Algorithm Research and Applications in the Last Decade: A Review, accessed March 17, 2026, </w:t>
      </w:r>
      <w:hyperlink r:id="rId64">
        <w:r w:rsidDel="00000000" w:rsidR="00000000" w:rsidRPr="00000000">
          <w:rPr>
            <w:rFonts w:ascii="Google Sans" w:cs="Google Sans" w:eastAsia="Google Sans" w:hAnsi="Google Sans"/>
            <w:color w:val="0000ee"/>
            <w:sz w:val="24"/>
            <w:szCs w:val="24"/>
            <w:u w:val="single"/>
            <w:rtl w:val="0"/>
          </w:rPr>
          <w:t xml:space="preserve">https://www.computer.org/csdl/journal/ai/2022/02/09546626/1x6zLNkJxDi</w:t>
        </w:r>
      </w:hyperlink>
      <w:r w:rsidDel="00000000" w:rsidR="00000000" w:rsidRPr="00000000">
        <w:rPr>
          <w:rtl w:val="0"/>
        </w:rPr>
      </w:r>
    </w:p>
    <w:p w:rsidR="00000000" w:rsidDel="00000000" w:rsidP="00000000" w:rsidRDefault="00000000" w:rsidRPr="00000000" w14:paraId="000000BC">
      <w:pPr>
        <w:numPr>
          <w:ilvl w:val="0"/>
          <w:numId w:val="3"/>
        </w:numPr>
        <w:ind w:left="600" w:hanging="360"/>
      </w:pPr>
      <w:r w:rsidDel="00000000" w:rsidR="00000000" w:rsidRPr="00000000">
        <w:rPr>
          <w:rFonts w:ascii="Google Sans" w:cs="Google Sans" w:eastAsia="Google Sans" w:hAnsi="Google Sans"/>
          <w:sz w:val="24"/>
          <w:szCs w:val="24"/>
          <w:rtl w:val="0"/>
        </w:rPr>
        <w:t xml:space="preserve">(PDF) Negative Selection Algorithm : Recent Improvements and Its Application in Intrusion Detection System - ResearchGate, accessed March 17, 2026,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https://www.researchgate.net/publication/352151381_Negative_Selection_Algorithm_Recent_Improvements_and_Its_Application_in_Intrusion_Detection_System</w:t>
        </w:r>
      </w:hyperlink>
      <w:r w:rsidDel="00000000" w:rsidR="00000000" w:rsidRPr="00000000">
        <w:rPr>
          <w:rtl w:val="0"/>
        </w:rPr>
      </w:r>
    </w:p>
    <w:p w:rsidR="00000000" w:rsidDel="00000000" w:rsidP="00000000" w:rsidRDefault="00000000" w:rsidRPr="00000000" w14:paraId="000000BD">
      <w:pPr>
        <w:numPr>
          <w:ilvl w:val="0"/>
          <w:numId w:val="3"/>
        </w:numPr>
        <w:ind w:left="600" w:hanging="360"/>
      </w:pPr>
      <w:r w:rsidDel="00000000" w:rsidR="00000000" w:rsidRPr="00000000">
        <w:rPr>
          <w:rFonts w:ascii="Google Sans" w:cs="Google Sans" w:eastAsia="Google Sans" w:hAnsi="Google Sans"/>
          <w:sz w:val="24"/>
          <w:szCs w:val="24"/>
          <w:rtl w:val="0"/>
        </w:rPr>
        <w:t xml:space="preserve">The Emergence of Canalization and Evolvability in an Open-Ended, Interactive Evolutionary System - MIT Press Direct, accessed March 17, 2026, </w:t>
      </w:r>
      <w:hyperlink r:id="rId66">
        <w:r w:rsidDel="00000000" w:rsidR="00000000" w:rsidRPr="00000000">
          <w:rPr>
            <w:rFonts w:ascii="Google Sans" w:cs="Google Sans" w:eastAsia="Google Sans" w:hAnsi="Google Sans"/>
            <w:color w:val="0000ee"/>
            <w:sz w:val="24"/>
            <w:szCs w:val="24"/>
            <w:u w:val="single"/>
            <w:rtl w:val="0"/>
          </w:rPr>
          <w:t xml:space="preserve">https://direct.mit.edu/artl/article-pdf/24/3/157/1667009/artl_a_00263.pdf</w:t>
        </w:r>
      </w:hyperlink>
      <w:r w:rsidDel="00000000" w:rsidR="00000000" w:rsidRPr="00000000">
        <w:rPr>
          <w:rtl w:val="0"/>
        </w:rPr>
      </w:r>
    </w:p>
    <w:p w:rsidR="00000000" w:rsidDel="00000000" w:rsidP="00000000" w:rsidRDefault="00000000" w:rsidRPr="00000000" w14:paraId="000000BE">
      <w:pPr>
        <w:numPr>
          <w:ilvl w:val="0"/>
          <w:numId w:val="3"/>
        </w:numPr>
        <w:ind w:left="600" w:hanging="360"/>
      </w:pPr>
      <w:r w:rsidDel="00000000" w:rsidR="00000000" w:rsidRPr="00000000">
        <w:rPr>
          <w:rFonts w:ascii="Google Sans" w:cs="Google Sans" w:eastAsia="Google Sans" w:hAnsi="Google Sans"/>
          <w:sz w:val="24"/>
          <w:szCs w:val="24"/>
          <w:rtl w:val="0"/>
        </w:rPr>
        <w:t xml:space="preserve">The Emergence of Canalization and Evolvability in an Open-Ended, Interactive Evolutionary System - MIT Press Direct, accessed March 17, 2026, </w:t>
      </w:r>
      <w:hyperlink r:id="rId67">
        <w:r w:rsidDel="00000000" w:rsidR="00000000" w:rsidRPr="00000000">
          <w:rPr>
            <w:rFonts w:ascii="Google Sans" w:cs="Google Sans" w:eastAsia="Google Sans" w:hAnsi="Google Sans"/>
            <w:color w:val="0000ee"/>
            <w:sz w:val="24"/>
            <w:szCs w:val="24"/>
            <w:u w:val="single"/>
            <w:rtl w:val="0"/>
          </w:rPr>
          <w:t xml:space="preserve">https://direct.mit.edu/artl/article/24/3/157/2904/The-Emergence-of-Canalization-and-Evolvability-in</w:t>
        </w:r>
      </w:hyperlink>
      <w:r w:rsidDel="00000000" w:rsidR="00000000" w:rsidRPr="00000000">
        <w:rPr>
          <w:rtl w:val="0"/>
        </w:rPr>
      </w:r>
    </w:p>
    <w:p w:rsidR="00000000" w:rsidDel="00000000" w:rsidP="00000000" w:rsidRDefault="00000000" w:rsidRPr="00000000" w14:paraId="000000BF">
      <w:pPr>
        <w:numPr>
          <w:ilvl w:val="0"/>
          <w:numId w:val="3"/>
        </w:numPr>
        <w:ind w:left="600" w:hanging="360"/>
      </w:pPr>
      <w:r w:rsidDel="00000000" w:rsidR="00000000" w:rsidRPr="00000000">
        <w:rPr>
          <w:rFonts w:ascii="Google Sans" w:cs="Google Sans" w:eastAsia="Google Sans" w:hAnsi="Google Sans"/>
          <w:sz w:val="24"/>
          <w:szCs w:val="24"/>
          <w:rtl w:val="0"/>
        </w:rPr>
        <w:t xml:space="preserve">The Clinicians' Guide to Large Language Models: A General Perspective With a Focus on Hallucinations | Request PDF - ResearchGate, accessed March 17, 2026,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https://www.researchgate.net/publication/388460699_The_Clinicians'_Guide_to_Large_Language_Models_A_General_Perspective_With_a_Focus_on_Hallucinations</w:t>
        </w:r>
      </w:hyperlink>
      <w:r w:rsidDel="00000000" w:rsidR="00000000" w:rsidRPr="00000000">
        <w:rPr>
          <w:rtl w:val="0"/>
        </w:rPr>
      </w:r>
    </w:p>
    <w:p w:rsidR="00000000" w:rsidDel="00000000" w:rsidP="00000000" w:rsidRDefault="00000000" w:rsidRPr="00000000" w14:paraId="000000C0">
      <w:pPr>
        <w:numPr>
          <w:ilvl w:val="0"/>
          <w:numId w:val="3"/>
        </w:numPr>
        <w:ind w:left="600" w:hanging="360"/>
      </w:pPr>
      <w:r w:rsidDel="00000000" w:rsidR="00000000" w:rsidRPr="00000000">
        <w:rPr>
          <w:rFonts w:ascii="Google Sans" w:cs="Google Sans" w:eastAsia="Google Sans" w:hAnsi="Google Sans"/>
          <w:sz w:val="24"/>
          <w:szCs w:val="24"/>
          <w:rtl w:val="0"/>
        </w:rPr>
        <w:t xml:space="preserve">Stop LLM Hallucinations: Reduce Errors by 60–80% - Master of Code, accessed March 17, 2026, </w:t>
      </w:r>
      <w:hyperlink r:id="rId69">
        <w:r w:rsidDel="00000000" w:rsidR="00000000" w:rsidRPr="00000000">
          <w:rPr>
            <w:rFonts w:ascii="Google Sans" w:cs="Google Sans" w:eastAsia="Google Sans" w:hAnsi="Google Sans"/>
            <w:color w:val="0000ee"/>
            <w:sz w:val="24"/>
            <w:szCs w:val="24"/>
            <w:u w:val="single"/>
            <w:rtl w:val="0"/>
          </w:rPr>
          <w:t xml:space="preserve">https://masterofcode.com/blog/hallucinations-in-llms-what-you-need-to-know-before-integration</w:t>
        </w:r>
      </w:hyperlink>
      <w:r w:rsidDel="00000000" w:rsidR="00000000" w:rsidRPr="00000000">
        <w:rPr>
          <w:rtl w:val="0"/>
        </w:rPr>
      </w:r>
    </w:p>
    <w:p w:rsidR="00000000" w:rsidDel="00000000" w:rsidP="00000000" w:rsidRDefault="00000000" w:rsidRPr="00000000" w14:paraId="000000C1">
      <w:pPr>
        <w:numPr>
          <w:ilvl w:val="0"/>
          <w:numId w:val="3"/>
        </w:numPr>
        <w:ind w:left="600" w:hanging="360"/>
      </w:pPr>
      <w:r w:rsidDel="00000000" w:rsidR="00000000" w:rsidRPr="00000000">
        <w:rPr>
          <w:rFonts w:ascii="Google Sans" w:cs="Google Sans" w:eastAsia="Google Sans" w:hAnsi="Google Sans"/>
          <w:sz w:val="24"/>
          <w:szCs w:val="24"/>
          <w:rtl w:val="0"/>
        </w:rPr>
        <w:t xml:space="preserve">Proactive Pitfall Avoidance for Reliable Planning in Long-Context LLM Reasoning - arXiv, accessed March 17, 2026, </w:t>
      </w:r>
      <w:hyperlink r:id="rId70">
        <w:r w:rsidDel="00000000" w:rsidR="00000000" w:rsidRPr="00000000">
          <w:rPr>
            <w:rFonts w:ascii="Google Sans" w:cs="Google Sans" w:eastAsia="Google Sans" w:hAnsi="Google Sans"/>
            <w:color w:val="0000ee"/>
            <w:sz w:val="24"/>
            <w:szCs w:val="24"/>
            <w:u w:val="single"/>
            <w:rtl w:val="0"/>
          </w:rPr>
          <w:t xml:space="preserve">https://arxiv.org/html/2601.11908v1</w:t>
        </w:r>
      </w:hyperlink>
      <w:r w:rsidDel="00000000" w:rsidR="00000000" w:rsidRPr="00000000">
        <w:rPr>
          <w:rtl w:val="0"/>
        </w:rPr>
      </w:r>
    </w:p>
    <w:p w:rsidR="00000000" w:rsidDel="00000000" w:rsidP="00000000" w:rsidRDefault="00000000" w:rsidRPr="00000000" w14:paraId="000000C2">
      <w:pPr>
        <w:numPr>
          <w:ilvl w:val="0"/>
          <w:numId w:val="3"/>
        </w:numPr>
        <w:ind w:left="600" w:hanging="360"/>
      </w:pPr>
      <w:r w:rsidDel="00000000" w:rsidR="00000000" w:rsidRPr="00000000">
        <w:rPr>
          <w:rFonts w:ascii="Google Sans" w:cs="Google Sans" w:eastAsia="Google Sans" w:hAnsi="Google Sans"/>
          <w:sz w:val="24"/>
          <w:szCs w:val="24"/>
          <w:rtl w:val="0"/>
        </w:rPr>
        <w:t xml:space="preserve">Not All Needles Are Found: How Fact Distribution and Don't Make It Up Prompts Shape Literal Extraction, Logical Inference, and Hallucination Risks in Long-Context LLMs - arXiv, accessed March 17, 2026, </w:t>
      </w:r>
      <w:hyperlink r:id="rId71">
        <w:r w:rsidDel="00000000" w:rsidR="00000000" w:rsidRPr="00000000">
          <w:rPr>
            <w:rFonts w:ascii="Google Sans" w:cs="Google Sans" w:eastAsia="Google Sans" w:hAnsi="Google Sans"/>
            <w:color w:val="0000ee"/>
            <w:sz w:val="24"/>
            <w:szCs w:val="24"/>
            <w:u w:val="single"/>
            <w:rtl w:val="0"/>
          </w:rPr>
          <w:t xml:space="preserve">https://arxiv.org/html/2601.02023v1</w:t>
        </w:r>
      </w:hyperlink>
      <w:r w:rsidDel="00000000" w:rsidR="00000000" w:rsidRPr="00000000">
        <w:rPr>
          <w:rtl w:val="0"/>
        </w:rPr>
      </w:r>
    </w:p>
    <w:p w:rsidR="00000000" w:rsidDel="00000000" w:rsidP="00000000" w:rsidRDefault="00000000" w:rsidRPr="00000000" w14:paraId="000000C3">
      <w:pPr>
        <w:numPr>
          <w:ilvl w:val="0"/>
          <w:numId w:val="3"/>
        </w:numPr>
        <w:ind w:left="600" w:hanging="360"/>
      </w:pPr>
      <w:r w:rsidDel="00000000" w:rsidR="00000000" w:rsidRPr="00000000">
        <w:rPr>
          <w:rFonts w:ascii="Google Sans" w:cs="Google Sans" w:eastAsia="Google Sans" w:hAnsi="Google Sans"/>
          <w:sz w:val="24"/>
          <w:szCs w:val="24"/>
          <w:rtl w:val="0"/>
        </w:rPr>
        <w:t xml:space="preserve">Heutagogy and generative AI: an empirical investigation of self-determined learning on deep learning outcomes - Frontiers, accessed March 17, 2026, </w:t>
      </w:r>
      <w:hyperlink r:id="rId72">
        <w:r w:rsidDel="00000000" w:rsidR="00000000" w:rsidRPr="00000000">
          <w:rPr>
            <w:rFonts w:ascii="Google Sans" w:cs="Google Sans" w:eastAsia="Google Sans" w:hAnsi="Google Sans"/>
            <w:color w:val="0000ee"/>
            <w:sz w:val="24"/>
            <w:szCs w:val="24"/>
            <w:u w:val="single"/>
            <w:rtl w:val="0"/>
          </w:rPr>
          <w:t xml:space="preserve">https://www.frontiersin.org/journals/education/articles/10.3389/feduc.2026.1760298/full</w:t>
        </w:r>
      </w:hyperlink>
      <w:r w:rsidDel="00000000" w:rsidR="00000000" w:rsidRPr="00000000">
        <w:rPr>
          <w:rtl w:val="0"/>
        </w:rPr>
      </w:r>
    </w:p>
    <w:p w:rsidR="00000000" w:rsidDel="00000000" w:rsidP="00000000" w:rsidRDefault="00000000" w:rsidRPr="00000000" w14:paraId="000000C4">
      <w:pPr>
        <w:numPr>
          <w:ilvl w:val="0"/>
          <w:numId w:val="3"/>
        </w:numPr>
        <w:ind w:left="600" w:hanging="360"/>
      </w:pPr>
      <w:r w:rsidDel="00000000" w:rsidR="00000000" w:rsidRPr="00000000">
        <w:rPr>
          <w:rFonts w:ascii="Google Sans" w:cs="Google Sans" w:eastAsia="Google Sans" w:hAnsi="Google Sans"/>
          <w:sz w:val="24"/>
          <w:szCs w:val="24"/>
          <w:rtl w:val="0"/>
        </w:rPr>
        <w:t xml:space="preserve">Decision-making framework with double-loop learning through interpretable black-box machine learning models | Industrial Management &amp; Data Systems | Emerald Publishing, accessed March 17, 2026, </w:t>
      </w:r>
      <w:hyperlink r:id="rId73">
        <w:r w:rsidDel="00000000" w:rsidR="00000000" w:rsidRPr="00000000">
          <w:rPr>
            <w:rFonts w:ascii="Google Sans" w:cs="Google Sans" w:eastAsia="Google Sans" w:hAnsi="Google Sans"/>
            <w:color w:val="0000ee"/>
            <w:sz w:val="24"/>
            <w:szCs w:val="24"/>
            <w:u w:val="single"/>
            <w:rtl w:val="0"/>
          </w:rPr>
          <w:t xml:space="preserve">https://www.emerald.com/imds/article/117/7/1389/187134/Decision-making-framework-with-double-loop</w:t>
        </w:r>
      </w:hyperlink>
      <w:r w:rsidDel="00000000" w:rsidR="00000000" w:rsidRPr="00000000">
        <w:rPr>
          <w:rtl w:val="0"/>
        </w:rPr>
      </w:r>
    </w:p>
    <w:p w:rsidR="00000000" w:rsidDel="00000000" w:rsidP="00000000" w:rsidRDefault="00000000" w:rsidRPr="00000000" w14:paraId="000000C5">
      <w:pPr>
        <w:numPr>
          <w:ilvl w:val="0"/>
          <w:numId w:val="3"/>
        </w:numPr>
        <w:ind w:left="600" w:hanging="360"/>
      </w:pPr>
      <w:r w:rsidDel="00000000" w:rsidR="00000000" w:rsidRPr="00000000">
        <w:rPr>
          <w:rFonts w:ascii="Google Sans" w:cs="Google Sans" w:eastAsia="Google Sans" w:hAnsi="Google Sans"/>
          <w:sz w:val="24"/>
          <w:szCs w:val="24"/>
          <w:rtl w:val="0"/>
        </w:rPr>
        <w:t xml:space="preserve">Learning from Trials and Errors: Reflective Test-Time Planning for Embodied LLMs, accessed March 17, 2026, </w:t>
      </w:r>
      <w:hyperlink r:id="rId74">
        <w:r w:rsidDel="00000000" w:rsidR="00000000" w:rsidRPr="00000000">
          <w:rPr>
            <w:rFonts w:ascii="Google Sans" w:cs="Google Sans" w:eastAsia="Google Sans" w:hAnsi="Google Sans"/>
            <w:color w:val="0000ee"/>
            <w:sz w:val="24"/>
            <w:szCs w:val="24"/>
            <w:u w:val="single"/>
            <w:rtl w:val="0"/>
          </w:rPr>
          <w:t xml:space="preserve">https://arxiv.org/html/2602.21198v1</w:t>
        </w:r>
      </w:hyperlink>
      <w:r w:rsidDel="00000000" w:rsidR="00000000" w:rsidRPr="00000000">
        <w:rPr>
          <w:rtl w:val="0"/>
        </w:rPr>
      </w:r>
    </w:p>
    <w:p w:rsidR="00000000" w:rsidDel="00000000" w:rsidP="00000000" w:rsidRDefault="00000000" w:rsidRPr="00000000" w14:paraId="000000C6">
      <w:pPr>
        <w:numPr>
          <w:ilvl w:val="0"/>
          <w:numId w:val="3"/>
        </w:numPr>
        <w:ind w:left="600" w:hanging="360"/>
      </w:pPr>
      <w:r w:rsidDel="00000000" w:rsidR="00000000" w:rsidRPr="00000000">
        <w:rPr>
          <w:rFonts w:ascii="Google Sans" w:cs="Google Sans" w:eastAsia="Google Sans" w:hAnsi="Google Sans"/>
          <w:sz w:val="24"/>
          <w:szCs w:val="24"/>
          <w:rtl w:val="0"/>
        </w:rPr>
        <w:t xml:space="preserve">Recursive Impactrum A General Law of Stability and Alignment in Self-Learning AI, accessed March 17, 2026,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https://www.researchgate.net/publication/397015778_Recursive_Impactrum_A_General_Law_of_Stability_and_Alignment_in_Self-Learning_AI</w:t>
        </w:r>
      </w:hyperlink>
      <w:r w:rsidDel="00000000" w:rsidR="00000000" w:rsidRPr="00000000">
        <w:rPr>
          <w:rtl w:val="0"/>
        </w:rPr>
      </w:r>
    </w:p>
    <w:p w:rsidR="00000000" w:rsidDel="00000000" w:rsidP="00000000" w:rsidRDefault="00000000" w:rsidRPr="00000000" w14:paraId="000000C7">
      <w:pPr>
        <w:numPr>
          <w:ilvl w:val="0"/>
          <w:numId w:val="3"/>
        </w:numPr>
        <w:ind w:left="600" w:hanging="360"/>
      </w:pPr>
      <w:r w:rsidDel="00000000" w:rsidR="00000000" w:rsidRPr="00000000">
        <w:rPr>
          <w:rFonts w:ascii="Google Sans" w:cs="Google Sans" w:eastAsia="Google Sans" w:hAnsi="Google Sans"/>
          <w:sz w:val="24"/>
          <w:szCs w:val="24"/>
          <w:rtl w:val="0"/>
        </w:rPr>
        <w:t xml:space="preserve">Cache-Augmented Generation in RAG Pipelines: Fast and Memory-Efficient Approach to Multi-Agent Knowledge Query Systems - The Aquila Digital Community, accessed March 17, 2026, </w:t>
      </w:r>
      <w:hyperlink r:id="rId76">
        <w:r w:rsidDel="00000000" w:rsidR="00000000" w:rsidRPr="00000000">
          <w:rPr>
            <w:rFonts w:ascii="Google Sans" w:cs="Google Sans" w:eastAsia="Google Sans" w:hAnsi="Google Sans"/>
            <w:color w:val="0000ee"/>
            <w:sz w:val="24"/>
            <w:szCs w:val="24"/>
            <w:u w:val="single"/>
            <w:rtl w:val="0"/>
          </w:rPr>
          <w:t xml:space="preserve">https://aquila.usm.edu/cgi/viewcontent.cgi?article=2011&amp;context=honors_theses</w:t>
        </w:r>
      </w:hyperlink>
      <w:r w:rsidDel="00000000" w:rsidR="00000000" w:rsidRPr="00000000">
        <w:rPr>
          <w:rtl w:val="0"/>
        </w:rPr>
      </w:r>
    </w:p>
    <w:p w:rsidR="00000000" w:rsidDel="00000000" w:rsidP="00000000" w:rsidRDefault="00000000" w:rsidRPr="00000000" w14:paraId="000000C8">
      <w:pPr>
        <w:numPr>
          <w:ilvl w:val="0"/>
          <w:numId w:val="3"/>
        </w:numPr>
        <w:ind w:left="600" w:hanging="360"/>
      </w:pPr>
      <w:r w:rsidDel="00000000" w:rsidR="00000000" w:rsidRPr="00000000">
        <w:rPr>
          <w:rFonts w:ascii="Google Sans" w:cs="Google Sans" w:eastAsia="Google Sans" w:hAnsi="Google Sans"/>
          <w:sz w:val="24"/>
          <w:szCs w:val="24"/>
          <w:rtl w:val="0"/>
        </w:rPr>
        <w:t xml:space="preserve">Project GraphRAG - Microsoft Research, accessed March 17, 2026, </w:t>
      </w:r>
      <w:hyperlink r:id="rId77">
        <w:r w:rsidDel="00000000" w:rsidR="00000000" w:rsidRPr="00000000">
          <w:rPr>
            <w:rFonts w:ascii="Google Sans" w:cs="Google Sans" w:eastAsia="Google Sans" w:hAnsi="Google Sans"/>
            <w:color w:val="0000ee"/>
            <w:sz w:val="24"/>
            <w:szCs w:val="24"/>
            <w:u w:val="single"/>
            <w:rtl w:val="0"/>
          </w:rPr>
          <w:t xml:space="preserve">https://www.microsoft.com/en-us/research/project/graphrag/</w:t>
        </w:r>
      </w:hyperlink>
      <w:r w:rsidDel="00000000" w:rsidR="00000000" w:rsidRPr="00000000">
        <w:rPr>
          <w:rtl w:val="0"/>
        </w:rPr>
      </w:r>
    </w:p>
    <w:p w:rsidR="00000000" w:rsidDel="00000000" w:rsidP="00000000" w:rsidRDefault="00000000" w:rsidRPr="00000000" w14:paraId="000000C9">
      <w:pPr>
        <w:numPr>
          <w:ilvl w:val="0"/>
          <w:numId w:val="3"/>
        </w:numPr>
        <w:ind w:left="600" w:hanging="360"/>
      </w:pPr>
      <w:r w:rsidDel="00000000" w:rsidR="00000000" w:rsidRPr="00000000">
        <w:rPr>
          <w:rFonts w:ascii="Google Sans" w:cs="Google Sans" w:eastAsia="Google Sans" w:hAnsi="Google Sans"/>
          <w:sz w:val="24"/>
          <w:szCs w:val="24"/>
          <w:rtl w:val="0"/>
        </w:rPr>
        <w:t xml:space="preserve">Project GraphRAG - Microsoft Research: Publications, accessed March 17, 2026, </w:t>
      </w:r>
      <w:hyperlink r:id="rId78">
        <w:r w:rsidDel="00000000" w:rsidR="00000000" w:rsidRPr="00000000">
          <w:rPr>
            <w:rFonts w:ascii="Google Sans" w:cs="Google Sans" w:eastAsia="Google Sans" w:hAnsi="Google Sans"/>
            <w:color w:val="0000ee"/>
            <w:sz w:val="24"/>
            <w:szCs w:val="24"/>
            <w:u w:val="single"/>
            <w:rtl w:val="0"/>
          </w:rPr>
          <w:t xml:space="preserve">https://www.microsoft.com/en-us/research/project/graphrag/publications/</w:t>
        </w:r>
      </w:hyperlink>
      <w:r w:rsidDel="00000000" w:rsidR="00000000" w:rsidRPr="00000000">
        <w:rPr>
          <w:rtl w:val="0"/>
        </w:rPr>
      </w:r>
    </w:p>
    <w:p w:rsidR="00000000" w:rsidDel="00000000" w:rsidP="00000000" w:rsidRDefault="00000000" w:rsidRPr="00000000" w14:paraId="000000CA">
      <w:pPr>
        <w:numPr>
          <w:ilvl w:val="0"/>
          <w:numId w:val="3"/>
        </w:numPr>
        <w:ind w:left="600" w:hanging="360"/>
      </w:pPr>
      <w:r w:rsidDel="00000000" w:rsidR="00000000" w:rsidRPr="00000000">
        <w:rPr>
          <w:rFonts w:ascii="Google Sans" w:cs="Google Sans" w:eastAsia="Google Sans" w:hAnsi="Google Sans"/>
          <w:sz w:val="24"/>
          <w:szCs w:val="24"/>
          <w:rtl w:val="0"/>
        </w:rPr>
        <w:t xml:space="preserve">Misaligned from Within: Large Language Models Reproduce Our Double-Loop Learning Blindness - arXiv, accessed March 17, 2026, </w:t>
      </w:r>
      <w:hyperlink r:id="rId79">
        <w:r w:rsidDel="00000000" w:rsidR="00000000" w:rsidRPr="00000000">
          <w:rPr>
            <w:rFonts w:ascii="Google Sans" w:cs="Google Sans" w:eastAsia="Google Sans" w:hAnsi="Google Sans"/>
            <w:color w:val="0000ee"/>
            <w:sz w:val="24"/>
            <w:szCs w:val="24"/>
            <w:u w:val="single"/>
            <w:rtl w:val="0"/>
          </w:rPr>
          <w:t xml:space="preserve">https://arxiv.org/pdf/2507.02283</w:t>
        </w:r>
      </w:hyperlink>
      <w:r w:rsidDel="00000000" w:rsidR="00000000" w:rsidRPr="00000000">
        <w:rPr>
          <w:rtl w:val="0"/>
        </w:rPr>
      </w:r>
    </w:p>
    <w:p w:rsidR="00000000" w:rsidDel="00000000" w:rsidP="00000000" w:rsidRDefault="00000000" w:rsidRPr="00000000" w14:paraId="000000CB">
      <w:pPr>
        <w:numPr>
          <w:ilvl w:val="0"/>
          <w:numId w:val="3"/>
        </w:numPr>
        <w:ind w:left="600" w:hanging="360"/>
      </w:pPr>
      <w:r w:rsidDel="00000000" w:rsidR="00000000" w:rsidRPr="00000000">
        <w:rPr>
          <w:rFonts w:ascii="Google Sans" w:cs="Google Sans" w:eastAsia="Google Sans" w:hAnsi="Google Sans"/>
          <w:sz w:val="24"/>
          <w:szCs w:val="24"/>
          <w:rtl w:val="0"/>
        </w:rPr>
        <w:t xml:space="preserve">Hybrid Cloud Archives - Red Hat Emerging Technologies, accessed March 17, 2026, </w:t>
      </w:r>
      <w:hyperlink r:id="rId80">
        <w:r w:rsidDel="00000000" w:rsidR="00000000" w:rsidRPr="00000000">
          <w:rPr>
            <w:rFonts w:ascii="Google Sans" w:cs="Google Sans" w:eastAsia="Google Sans" w:hAnsi="Google Sans"/>
            <w:color w:val="0000ee"/>
            <w:sz w:val="24"/>
            <w:szCs w:val="24"/>
            <w:u w:val="single"/>
            <w:rtl w:val="0"/>
          </w:rPr>
          <w:t xml:space="preserve">https://next.redhat.com/category/hybrid-cloud/</w:t>
        </w:r>
      </w:hyperlink>
      <w:r w:rsidDel="00000000" w:rsidR="00000000" w:rsidRPr="00000000">
        <w:rPr>
          <w:rtl w:val="0"/>
        </w:rPr>
      </w:r>
    </w:p>
    <w:p w:rsidR="00000000" w:rsidDel="00000000" w:rsidP="00000000" w:rsidRDefault="00000000" w:rsidRPr="00000000" w14:paraId="000000CC">
      <w:pPr>
        <w:numPr>
          <w:ilvl w:val="0"/>
          <w:numId w:val="3"/>
        </w:numPr>
        <w:ind w:left="600" w:hanging="360"/>
      </w:pPr>
      <w:r w:rsidDel="00000000" w:rsidR="00000000" w:rsidRPr="00000000">
        <w:rPr>
          <w:rFonts w:ascii="Google Sans" w:cs="Google Sans" w:eastAsia="Google Sans" w:hAnsi="Google Sans"/>
          <w:sz w:val="24"/>
          <w:szCs w:val="24"/>
          <w:rtl w:val="0"/>
        </w:rPr>
        <w:t xml:space="preserve">LLM-Based Immune Detection Method for Unknown Network Attacks in ICS Under Few-Shot Conditions, accessed March 17, 2026, </w:t>
      </w:r>
      <w:hyperlink r:id="rId81">
        <w:r w:rsidDel="00000000" w:rsidR="00000000" w:rsidRPr="00000000">
          <w:rPr>
            <w:rFonts w:ascii="Google Sans" w:cs="Google Sans" w:eastAsia="Google Sans" w:hAnsi="Google Sans"/>
            <w:color w:val="0000ee"/>
            <w:sz w:val="24"/>
            <w:szCs w:val="24"/>
            <w:u w:val="single"/>
            <w:rtl w:val="0"/>
          </w:rPr>
          <w:t xml:space="preserve">http://poster-openaccess.com/files/ICIC2025/4151.pdf</w:t>
        </w:r>
      </w:hyperlink>
      <w:r w:rsidDel="00000000" w:rsidR="00000000" w:rsidRPr="00000000">
        <w:rPr>
          <w:rtl w:val="0"/>
        </w:rPr>
      </w:r>
    </w:p>
    <w:p w:rsidR="00000000" w:rsidDel="00000000" w:rsidP="00000000" w:rsidRDefault="00000000" w:rsidRPr="00000000" w14:paraId="000000CD">
      <w:pPr>
        <w:numPr>
          <w:ilvl w:val="0"/>
          <w:numId w:val="3"/>
        </w:numPr>
        <w:ind w:left="600" w:hanging="360"/>
        <w:sectPr>
          <w:type w:val="nextPage"/>
          <w:pgSz w:h="15840" w:w="12240" w:orient="portrait"/>
          <w:pgMar w:bottom="1440" w:top="1440" w:left="1440" w:right="1440" w:header="0" w:footer="720"/>
          <w:pgNumType w:start="1"/>
        </w:sectPr>
      </w:pPr>
      <w:r w:rsidDel="00000000" w:rsidR="00000000" w:rsidRPr="00000000">
        <w:rPr>
          <w:rFonts w:ascii="Google Sans" w:cs="Google Sans" w:eastAsia="Google Sans" w:hAnsi="Google Sans"/>
          <w:sz w:val="24"/>
          <w:szCs w:val="24"/>
          <w:rtl w:val="0"/>
        </w:rPr>
        <w:t xml:space="preserve">Bridging Domains: Advances in Explainable, Automated, and Privacy-Preserving AI for Computer Science and Cybersecurity - Beadle Scholar, accessed March 17, 2026, </w:t>
      </w:r>
      <w:hyperlink r:id="rId82">
        <w:r w:rsidDel="00000000" w:rsidR="00000000" w:rsidRPr="00000000">
          <w:rPr>
            <w:rFonts w:ascii="Google Sans" w:cs="Google Sans" w:eastAsia="Google Sans" w:hAnsi="Google Sans"/>
            <w:color w:val="0000ee"/>
            <w:sz w:val="24"/>
            <w:szCs w:val="24"/>
            <w:u w:val="single"/>
            <w:rtl w:val="0"/>
          </w:rPr>
          <w:t xml:space="preserve">https://scholar.dsu.edu/cgi/viewcontent.cgi?article=1247&amp;context=ccspapers</w:t>
        </w:r>
      </w:hyperlink>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0000ee"/>
          <w:sz w:val="24"/>
          <w:szCs w:val="24"/>
          <w:u w:val="single"/>
        </w:rPr>
        <w:sectPr>
          <w:type w:val="nextPage"/>
          <w:pgSz w:h="15840" w:w="12240" w:orient="portrait"/>
          <w:pgMar w:bottom="1440" w:top="1440" w:left="1440" w:right="1440" w:header="0" w:footer="720"/>
          <w:pgNumType w:start="1"/>
        </w:sectPr>
      </w:pPr>
      <w:bookmarkStart w:colFirst="0" w:colLast="0" w:name="_o2c69nd3z36b"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Response 1</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1. Curing the Semantic Immune System (Formal Verification)</w:t>
      </w:r>
      <w:r w:rsidDel="00000000" w:rsidR="00000000" w:rsidRPr="00000000">
        <w:rPr>
          <w:rtl w:val="0"/>
        </w:rPr>
        <w:t xml:space="preserve"> Replacing probabilistic vector similarity searches for safety requires bridging large language models with classical formal methods. Researchers propose a paradigm where LLMs are used strictly to translate an agent's natural language execution plans into structured mathematical formats, such as Kripke structures or Linear Temporal Logic (LTL) specifications. Once translated, deterministic model-checking algorithms evaluate these trajectories to mathematically guarantee that safety constraints are not violated. This is frequently implemented via "shielding techniques" that use Differential Dynamic Logic to enforce safety boundaries at runtime, ensuring the agent is structurally confined to actions that satisfy verified contracts.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2. Objective Transition Metrics (Rigorous Execution Gating)</w:t>
      </w:r>
      <w:r w:rsidDel="00000000" w:rsidR="00000000" w:rsidRPr="00000000">
        <w:rPr>
          <w:rtl w:val="0"/>
        </w:rPr>
        <w:t xml:space="preserve"> To solve the ambiguity of "task completion" phases, systems are moving away from an LLM's subjective self-assessment toward algorithmically objective metrics, such as exact string matching or isolated execution testing in deterministic sandboxes. For broader execution gating, the Model Evaluation &amp; Threat Research (METR) organization has introduced the "Task-Completion Time Horizon". This framework standardizes agent reliability by measuring the specific task duration (benchmarked against human expert time) at which an agent can complete a task with a rigorously defined probability, such as a 50% or 80% success rate.</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3. Mitigating Coordination Drift (Reasoning-Native Communication)</w:t>
      </w:r>
      <w:r w:rsidDel="00000000" w:rsidR="00000000" w:rsidRPr="00000000">
        <w:rPr>
          <w:rtl w:val="0"/>
        </w:rPr>
        <w:t xml:space="preserve"> To prevent multi-agent swarms from diverging over millions of learning cycles, the communication paradigm must shift from sharing lossy semantic text to synchronizing causal logic. Research on "Reasoning-Native Agentic Communication" addresses this by anchoring agents to a shared, mathematically rigorous ontology. Instead of merely transmitting data payloads, agents exchange structured modifications to ontology-indexed belief variables. This ensures that recursive reasoning operates over a common structural frame, explicitly aligning decision dynamics to avert coordination drift. Additionally, frameworks proposing an "Agent Stability Index" (ASI) are being used to quantify behavioral degradation across dimensions like inter-agent agreement, allowing the system to trigger adaptive behavioral anchoring when drift is detected.</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4. Dynamic IAM for Autonomous Non-Human Identities</w:t>
      </w:r>
      <w:r w:rsidDel="00000000" w:rsidR="00000000" w:rsidRPr="00000000">
        <w:rPr>
          <w:rtl w:val="0"/>
        </w:rPr>
        <w:t xml:space="preserve"> Because autonomous agents self-evolve and execute unpredictable logic paths, traditional static Role-Based Access Control (RBAC) is fundamentally insufficient and leaves cloud environments vulnerable. Emerging security architectures treat AI agents as "Autonomous Non-Human Identities (A-NHIs)" requiring a dedicated, Agent-Aware IAM framework. This involves shifting to purpose-based authorization and continuous, context-aware Zero-Trust verification. To handle the machine-speed creation and destruction of agents, these frameworks extend the identity fabric using Decentralized Identifiers (DIDs) and Verifiable Credentials (VCs). This allows an agent's privileges to dynamically expand or contract based on real-time task constraints, ensuring strict least-privilege enforcement without breaking the agent's autonomous workflow.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Formal methods for safety-critical machine learning: a systematic ...</w:t>
      </w:r>
    </w:p>
    <w:p w:rsidR="00000000" w:rsidDel="00000000" w:rsidP="00000000" w:rsidRDefault="00000000" w:rsidRPr="00000000" w14:paraId="000000D5">
      <w:pPr>
        <w:rPr/>
      </w:pPr>
      <w:hyperlink r:id="rId83">
        <w:r w:rsidDel="00000000" w:rsidR="00000000" w:rsidRPr="00000000">
          <w:rPr>
            <w:color w:val="1155cc"/>
            <w:u w:val="single"/>
            <w:rtl w:val="0"/>
          </w:rPr>
          <w:t xml:space="preserve">pmc.ncbi.nlm.nih.gov/articles/PMC12956799</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(PDF) Governing AI Agents: An Agent-Aware IAM Framework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hyperlink r:id="rId84">
        <w:r w:rsidDel="00000000" w:rsidR="00000000" w:rsidRPr="00000000">
          <w:rPr>
            <w:color w:val="1155cc"/>
            <w:u w:val="single"/>
            <w:rtl w:val="0"/>
          </w:rPr>
          <w:t xml:space="preserve">researchgate.net/publication/400396082_Governing_AI_Agents_An_Agent-Aware_IAM_Framework</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(PDF) Governing AI Agents: An Agent-Aware IAM Framework</w:t>
      </w:r>
    </w:p>
    <w:p w:rsidR="00000000" w:rsidDel="00000000" w:rsidP="00000000" w:rsidRDefault="00000000" w:rsidRPr="00000000" w14:paraId="000000DC">
      <w:pPr>
        <w:rPr/>
      </w:pPr>
      <w:hyperlink r:id="rId85">
        <w:r w:rsidDel="00000000" w:rsidR="00000000" w:rsidRPr="00000000">
          <w:rPr>
            <w:color w:val="1155cc"/>
            <w:u w:val="single"/>
            <w:rtl w:val="0"/>
          </w:rPr>
          <w:t xml:space="preserve">researchgate.net/publication/400396082_Governing_AI_Agents_An_Agent-Aware_IAM_Framework</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(PDF) Governing AI Agents: An Agent-Aware IAM Framework</w:t>
      </w:r>
    </w:p>
    <w:p w:rsidR="00000000" w:rsidDel="00000000" w:rsidP="00000000" w:rsidRDefault="00000000" w:rsidRPr="00000000" w14:paraId="000000DF">
      <w:pPr>
        <w:rPr/>
      </w:pPr>
      <w:hyperlink r:id="rId86">
        <w:r w:rsidDel="00000000" w:rsidR="00000000" w:rsidRPr="00000000">
          <w:rPr>
            <w:color w:val="1155cc"/>
            <w:u w:val="single"/>
            <w:rtl w:val="0"/>
          </w:rPr>
          <w:t xml:space="preserve">researchgate.net/publication/4</w:t>
        </w:r>
      </w:hyperlink>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vin Knapp" w:id="2" w:date="2026-03-17T21:34:04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conclusion must explicitly reconcile the UOR's 'absolute mathematical determinism' with the system's choice to reserve it for L3 only. The final sentence should be revised to reflect the true trade-off: 'The transition... requires the structural discipline to build machines that know what they are certain of (L3), understand what they must avoid, and possess the architectural grace to probabilistically forget the rest (L1/L2).' This accurately reflects the design choice.</w:t>
      </w:r>
    </w:p>
  </w:comment>
  <w:comment w:author="Kevin Knapp" w:id="1" w:date="2026-03-17T21:32:18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framing is a rhetorical contradiction. If UOR/Determinism is the foundational 'cure' for the Epistemological Flaw, then making it an optional feature (via MTS score &gt; 0.8) for only high-sensitivity data means the architecture is structurally designed to allow probabilistic error in L1/L2 memory to prevent compute exhaustion. This should be explicitly framed not as a cure, but as a Pragmatic Layering of Uncertainty (certainty is a scarce resource), otherwise, the paper's core premise is undermined.</w:t>
      </w:r>
    </w:p>
  </w:comment>
  <w:comment w:author="Kevin Knapp" w:id="0" w:date="2026-03-17T21:33:17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this Tier is governed by CMHL Decay ($\lambda$). Since CMHL is an exponential decay function—a probabilistic, thermodynamic mechanism—the agent's working memory ($L2$) operates in a continuous state of vector fuzziness and approximation. This is the explicit flaw UOR was introduced to solve. The document must address how the Autopoietic Agent can claim 'cognitive homeostasis' when its most active memory tier is intrinsically designed to lose certainty over time.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6462441_Lost_in_the_Middle_An_Emergent_Property_from_Information_Retrieval_Demands_in_LLMs" TargetMode="External"/><Relationship Id="rId84" Type="http://schemas.openxmlformats.org/officeDocument/2006/relationships/hyperlink" Target="http://researchgate.net/publication/400396082_Governing_AI_Agents_An_Agent-Aware_IAM_Framework" TargetMode="External"/><Relationship Id="rId83" Type="http://schemas.openxmlformats.org/officeDocument/2006/relationships/hyperlink" Target="http://pmc.ncbi.nlm.nih.gov/articles/PMC12956799" TargetMode="External"/><Relationship Id="rId42" Type="http://schemas.openxmlformats.org/officeDocument/2006/relationships/hyperlink" Target="https://www.cambridge.org/core/journals/memory-mind-and-media/article/ai-and-memory/BB2E4B113B826133E1B6C8DB6BACD192" TargetMode="External"/><Relationship Id="rId86" Type="http://schemas.openxmlformats.org/officeDocument/2006/relationships/hyperlink" Target="http://researchgate.net/publication/4" TargetMode="External"/><Relationship Id="rId41" Type="http://schemas.openxmlformats.org/officeDocument/2006/relationships/hyperlink" Target="https://co-r-e.com/method/agent-memory-forgetting" TargetMode="External"/><Relationship Id="rId85" Type="http://schemas.openxmlformats.org/officeDocument/2006/relationships/hyperlink" Target="http://researchgate.net/publication/400396082_Governing_AI_Agents_An_Agent-Aware_IAM_Framework" TargetMode="External"/><Relationship Id="rId44" Type="http://schemas.openxmlformats.org/officeDocument/2006/relationships/hyperlink" Target="https://www.researchgate.net/publication/221063405_Allostatic_control_for_robot_behaviour_regulation_An_extension_to_path_planning" TargetMode="External"/><Relationship Id="rId43" Type="http://schemas.openxmlformats.org/officeDocument/2006/relationships/hyperlink" Target="https://arxiv.org/html/2603.04364v1" TargetMode="External"/><Relationship Id="rId46" Type="http://schemas.openxmlformats.org/officeDocument/2006/relationships/hyperlink" Target="https://www.microsoft.com/en-us/research/blog/graphrag-unlocking-llm-discovery-on-narrative-private-data/" TargetMode="External"/><Relationship Id="rId45" Type="http://schemas.openxmlformats.org/officeDocument/2006/relationships/hyperlink" Target="https://medium.com/@itsmemidhundasl2023/decoding-rag-graphrag-kag-and-cag-the-future-of-intelligent-information-retrieval-e561dd7e45bb" TargetMode="External"/><Relationship Id="rId80" Type="http://schemas.openxmlformats.org/officeDocument/2006/relationships/hyperlink" Target="https://next.redhat.com/category/hybrid-cloud/" TargetMode="External"/><Relationship Id="rId82" Type="http://schemas.openxmlformats.org/officeDocument/2006/relationships/hyperlink" Target="https://scholar.dsu.edu/cgi/viewcontent.cgi?article=1247&amp;context=ccspapers" TargetMode="External"/><Relationship Id="rId81" Type="http://schemas.openxmlformats.org/officeDocument/2006/relationships/hyperlink" Target="http://poster-openaccess.com/files/ICIC2025/4151.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48" Type="http://schemas.openxmlformats.org/officeDocument/2006/relationships/hyperlink" Target="https://www.microsoft.com/en-us/research/publication/from-local-to-global-a-graph-rag-approach-to-query-focused-summarization/" TargetMode="External"/><Relationship Id="rId47" Type="http://schemas.openxmlformats.org/officeDocument/2006/relationships/hyperlink" Target="https://theblueowls.com/blog/training-ai-a-comprehensive-guide-to-rag-implementations/" TargetMode="External"/><Relationship Id="rId49" Type="http://schemas.openxmlformats.org/officeDocument/2006/relationships/hyperlink" Target="https://arxiv.org/abs/2404.1613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5.png"/><Relationship Id="rId8" Type="http://schemas.openxmlformats.org/officeDocument/2006/relationships/image" Target="media/image10.png"/><Relationship Id="rId73" Type="http://schemas.openxmlformats.org/officeDocument/2006/relationships/hyperlink" Target="https://www.emerald.com/imds/article/117/7/1389/187134/Decision-making-framework-with-double-loop" TargetMode="External"/><Relationship Id="rId72" Type="http://schemas.openxmlformats.org/officeDocument/2006/relationships/hyperlink" Target="https://www.frontiersin.org/journals/education/articles/10.3389/feduc.2026.1760298/full" TargetMode="External"/><Relationship Id="rId31" Type="http://schemas.openxmlformats.org/officeDocument/2006/relationships/hyperlink" Target="https://www.researchgate.net/publication/394665990_Toward_aitiopoietic_cognition_bridging_the_evolutionary_divide_between_biological_and_machine-learned_causal_systems" TargetMode="External"/><Relationship Id="rId75" Type="http://schemas.openxmlformats.org/officeDocument/2006/relationships/hyperlink" Target="https://www.researchgate.net/publication/397015778_Recursive_Impactrum_A_General_Law_of_Stability_and_Alignment_in_Self-Learning_AI" TargetMode="External"/><Relationship Id="rId30" Type="http://schemas.openxmlformats.org/officeDocument/2006/relationships/hyperlink" Target="https://www.frontiersin.org/journals/cognition/articles/10.3389/fcogn.2025.1618381/full" TargetMode="External"/><Relationship Id="rId74" Type="http://schemas.openxmlformats.org/officeDocument/2006/relationships/hyperlink" Target="https://arxiv.org/html/2602.21198v1" TargetMode="External"/><Relationship Id="rId33" Type="http://schemas.openxmlformats.org/officeDocument/2006/relationships/hyperlink" Target="https://medium.com/@c.arleo/i-built-an-ai-that-can-die-and-it-chose-to-live-6cba8d7421a2" TargetMode="External"/><Relationship Id="rId77" Type="http://schemas.openxmlformats.org/officeDocument/2006/relationships/hyperlink" Target="https://www.microsoft.com/en-us/research/project/graphrag/" TargetMode="External"/><Relationship Id="rId32" Type="http://schemas.openxmlformats.org/officeDocument/2006/relationships/hyperlink" Target="https://clea.research.vub.be/leap-seminar-constitutional-ai" TargetMode="External"/><Relationship Id="rId76" Type="http://schemas.openxmlformats.org/officeDocument/2006/relationships/hyperlink" Target="https://aquila.usm.edu/cgi/viewcontent.cgi?article=2011&amp;context=honors_theses" TargetMode="External"/><Relationship Id="rId35" Type="http://schemas.openxmlformats.org/officeDocument/2006/relationships/hyperlink" Target="http://www.fedoa.unina.it/11860/1/Piantadosi%20-%20Pattern%20Recognition%20in%20Breast%20DCE-MRI%20Automatic%20Cancer%20Analysis%20%28PhD%20Thesis%29%20V4%20%5BPOST%20REVIEW%5D.pdf" TargetMode="External"/><Relationship Id="rId79" Type="http://schemas.openxmlformats.org/officeDocument/2006/relationships/hyperlink" Target="https://arxiv.org/pdf/2507.02283" TargetMode="External"/><Relationship Id="rId34" Type="http://schemas.openxmlformats.org/officeDocument/2006/relationships/hyperlink" Target="https://arxiv.org/html/2508.10824v2" TargetMode="External"/><Relationship Id="rId78" Type="http://schemas.openxmlformats.org/officeDocument/2006/relationships/hyperlink" Target="https://www.microsoft.com/en-us/research/project/graphrag/publications/" TargetMode="External"/><Relationship Id="rId71" Type="http://schemas.openxmlformats.org/officeDocument/2006/relationships/hyperlink" Target="https://arxiv.org/html/2601.02023v1" TargetMode="External"/><Relationship Id="rId70" Type="http://schemas.openxmlformats.org/officeDocument/2006/relationships/hyperlink" Target="https://arxiv.org/html/2601.11908v1" TargetMode="External"/><Relationship Id="rId37" Type="http://schemas.openxmlformats.org/officeDocument/2006/relationships/hyperlink" Target="https://arxiv.org/html/2509.19517v1" TargetMode="External"/><Relationship Id="rId36" Type="http://schemas.openxmlformats.org/officeDocument/2006/relationships/hyperlink" Target="https://aclanthology.org/2025.findings-acl.28.pdf" TargetMode="External"/><Relationship Id="rId39" Type="http://schemas.openxmlformats.org/officeDocument/2006/relationships/hyperlink" Target="https://arxiv.org/html/2509.19517v2" TargetMode="External"/><Relationship Id="rId38" Type="http://schemas.openxmlformats.org/officeDocument/2006/relationships/hyperlink" Target="https://medium.com/@suchetana.bauri/understanding-chatgpts-operational-framework-36c0b9c0d925" TargetMode="External"/><Relationship Id="rId62" Type="http://schemas.openxmlformats.org/officeDocument/2006/relationships/hyperlink" Target="https://arxiv.org/html/2601.05569v1" TargetMode="External"/><Relationship Id="rId61" Type="http://schemas.openxmlformats.org/officeDocument/2006/relationships/hyperlink" Target="https://arxiv.org/abs/2601.05569" TargetMode="External"/><Relationship Id="rId20" Type="http://schemas.openxmlformats.org/officeDocument/2006/relationships/image" Target="media/image6.png"/><Relationship Id="rId64" Type="http://schemas.openxmlformats.org/officeDocument/2006/relationships/hyperlink" Target="https://www.computer.org/csdl/journal/ai/2022/02/09546626/1x6zLNkJxDi" TargetMode="External"/><Relationship Id="rId63" Type="http://schemas.openxmlformats.org/officeDocument/2006/relationships/hyperlink" Target="https://www.dmi.unict.it/mpavone/papers/pavone-eaai2016.pdf" TargetMode="External"/><Relationship Id="rId22" Type="http://schemas.openxmlformats.org/officeDocument/2006/relationships/image" Target="media/image13.png"/><Relationship Id="rId66" Type="http://schemas.openxmlformats.org/officeDocument/2006/relationships/hyperlink" Target="https://direct.mit.edu/artl/article-pdf/24/3/157/1667009/artl_a_00263.pdf" TargetMode="External"/><Relationship Id="rId21" Type="http://schemas.openxmlformats.org/officeDocument/2006/relationships/image" Target="media/image1.png"/><Relationship Id="rId65" Type="http://schemas.openxmlformats.org/officeDocument/2006/relationships/hyperlink" Target="https://www.researchgate.net/publication/352151381_Negative_Selection_Algorithm_Recent_Improvements_and_Its_Application_in_Intrusion_Detection_System" TargetMode="External"/><Relationship Id="rId24" Type="http://schemas.openxmlformats.org/officeDocument/2006/relationships/hyperlink" Target="https://www.researchgate.net/publication/393620165_The_Rise_of_Autonomous_AI_Agents_Automating_Complex_Tasks" TargetMode="External"/><Relationship Id="rId68" Type="http://schemas.openxmlformats.org/officeDocument/2006/relationships/hyperlink" Target="https://www.researchgate.net/publication/388460699_The_Clinicians'_Guide_to_Large_Language_Models_A_General_Perspective_With_a_Focus_on_Hallucinations" TargetMode="External"/><Relationship Id="rId23" Type="http://schemas.openxmlformats.org/officeDocument/2006/relationships/image" Target="media/image4.png"/><Relationship Id="rId67" Type="http://schemas.openxmlformats.org/officeDocument/2006/relationships/hyperlink" Target="https://direct.mit.edu/artl/article/24/3/157/2904/The-Emergence-of-Canalization-and-Evolvability-in" TargetMode="External"/><Relationship Id="rId60" Type="http://schemas.openxmlformats.org/officeDocument/2006/relationships/hyperlink" Target="https://next.redhat.com/2022/07/13/the-uor-framework/" TargetMode="External"/><Relationship Id="rId26" Type="http://schemas.openxmlformats.org/officeDocument/2006/relationships/hyperlink" Target="https://pmc.ncbi.nlm.nih.gov/articles/PMC11117115/" TargetMode="External"/><Relationship Id="rId25" Type="http://schemas.openxmlformats.org/officeDocument/2006/relationships/hyperlink" Target="https://arxiv.org/html/2510.10276v1" TargetMode="External"/><Relationship Id="rId69" Type="http://schemas.openxmlformats.org/officeDocument/2006/relationships/hyperlink" Target="https://masterofcode.com/blog/hallucinations-in-llms-what-you-need-to-know-before-integration" TargetMode="External"/><Relationship Id="rId28" Type="http://schemas.openxmlformats.org/officeDocument/2006/relationships/hyperlink" Target="https://www.mdpi.com/2409-9287/9/2/44" TargetMode="External"/><Relationship Id="rId27" Type="http://schemas.openxmlformats.org/officeDocument/2006/relationships/hyperlink" Target="https://pmc.ncbi.nlm.nih.gov/articles/PMC9270659/" TargetMode="External"/><Relationship Id="rId29" Type="http://schemas.openxmlformats.org/officeDocument/2006/relationships/hyperlink" Target="https://dokumen.pub/mindfulness-for-authentic-leadership-theory-and-cases-palgrave-studies-in-workplace-spirituality-and-fulfillment-3031346769-9783031346767.html" TargetMode="External"/><Relationship Id="rId51" Type="http://schemas.openxmlformats.org/officeDocument/2006/relationships/hyperlink" Target="https://arxiv.org/html/2503.10677v2" TargetMode="External"/><Relationship Id="rId50" Type="http://schemas.openxmlformats.org/officeDocument/2006/relationships/hyperlink" Target="https://medium.com/@hamzaennaffati98/cache-augmented-generation-cag-vs-retrieval-augmented-generation-rag-7b668e3a973b" TargetMode="External"/><Relationship Id="rId53" Type="http://schemas.openxmlformats.org/officeDocument/2006/relationships/hyperlink" Target="https://www.researchgate.net/publication/387322030_Don't_Do_RAG_When_Cache-Augmented_Generation_is_All_You_Need_for_Knowledge_Tasks" TargetMode="External"/><Relationship Id="rId52" Type="http://schemas.openxmlformats.org/officeDocument/2006/relationships/hyperlink" Target="https://arxiv.org/pdf/2412.15605" TargetMode="External"/><Relationship Id="rId11" Type="http://schemas.openxmlformats.org/officeDocument/2006/relationships/image" Target="media/image12.png"/><Relationship Id="rId55" Type="http://schemas.openxmlformats.org/officeDocument/2006/relationships/hyperlink" Target="https://snyk.io/articles/rag-vs-cag-key-differences-in-ai-generation-strategies/" TargetMode="External"/><Relationship Id="rId10" Type="http://schemas.openxmlformats.org/officeDocument/2006/relationships/image" Target="media/image5.png"/><Relationship Id="rId54" Type="http://schemas.openxmlformats.org/officeDocument/2006/relationships/hyperlink" Target="https://arxiv.org/abs/2412.15605" TargetMode="External"/><Relationship Id="rId13" Type="http://schemas.openxmlformats.org/officeDocument/2006/relationships/image" Target="media/image14.png"/><Relationship Id="rId57" Type="http://schemas.openxmlformats.org/officeDocument/2006/relationships/hyperlink" Target="https://en.wikipedia.org/wiki/Content-addressable_storage" TargetMode="External"/><Relationship Id="rId12" Type="http://schemas.openxmlformats.org/officeDocument/2006/relationships/image" Target="media/image7.png"/><Relationship Id="rId56" Type="http://schemas.openxmlformats.org/officeDocument/2006/relationships/hyperlink" Target="https://builder.aws.com/content/2v0HnXk5EuYF28u8G6WP9PI7kRL/rag-vs-cag-navigating-the-evolving-landscape-of-llm-knowledge-augmentation-on-aws" TargetMode="External"/><Relationship Id="rId15" Type="http://schemas.openxmlformats.org/officeDocument/2006/relationships/image" Target="media/image17.png"/><Relationship Id="rId59" Type="http://schemas.openxmlformats.org/officeDocument/2006/relationships/hyperlink" Target="https://archive.org/stream/X788QX7XSY8Q89YSQ89YSY8Q9XH/%5BAl_Cuoco%2C_Joseph_J._Rotman%5D_Learning_Modern_Algeb%28BookZZ.org%29_djvu.txt" TargetMode="External"/><Relationship Id="rId14" Type="http://schemas.openxmlformats.org/officeDocument/2006/relationships/image" Target="media/image2.png"/><Relationship Id="rId58" Type="http://schemas.openxmlformats.org/officeDocument/2006/relationships/hyperlink" Target="https://uor.foundation/" TargetMode="External"/><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16.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