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宋体" w:hAnsi="华文中宋"/>
          <w:sz w:val="32"/>
          <w:szCs w:val="32"/>
        </w:rPr>
      </w:pPr>
      <w:r>
        <w:rPr>
          <w:rFonts w:hint="eastAsia" w:ascii="宋体" w:hAnsi="华文中宋"/>
          <w:sz w:val="32"/>
          <w:szCs w:val="32"/>
        </w:rPr>
        <w:t>广东金融学院实验报告</w:t>
      </w:r>
    </w:p>
    <w:p>
      <w:pPr>
        <w:tabs>
          <w:tab w:val="left" w:pos="4500"/>
        </w:tabs>
        <w:spacing w:before="312" w:beforeLines="100" w:after="156" w:afterLines="50" w:line="240" w:lineRule="auto"/>
        <w:rPr>
          <w:rFonts w:ascii="宋体" w:hAnsi="华文中宋"/>
          <w:sz w:val="28"/>
          <w:szCs w:val="32"/>
        </w:rPr>
      </w:pPr>
      <w:r>
        <w:rPr>
          <w:rFonts w:hint="eastAsia" w:ascii="宋体" w:hAnsi="华文中宋"/>
          <w:sz w:val="28"/>
          <w:szCs w:val="32"/>
        </w:rPr>
        <w:t>课程名称</w:t>
      </w:r>
      <w:r>
        <w:rPr>
          <w:rFonts w:hint="eastAsia" w:ascii="华文中宋" w:hAnsi="华文中宋" w:eastAsia="华文中宋"/>
          <w:sz w:val="28"/>
          <w:szCs w:val="32"/>
        </w:rPr>
        <w:t>：</w:t>
      </w:r>
      <w:r>
        <w:rPr>
          <w:rFonts w:hint="eastAsia" w:ascii="宋体" w:hAnsi="华文中宋"/>
          <w:sz w:val="28"/>
          <w:szCs w:val="32"/>
        </w:rPr>
        <w:t>软件工程</w:t>
      </w:r>
    </w:p>
    <w:tbl>
      <w:tblPr>
        <w:tblStyle w:val="7"/>
        <w:tblW w:w="97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183"/>
        <w:gridCol w:w="1730"/>
        <w:gridCol w:w="2316"/>
        <w:gridCol w:w="1232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16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实验编号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及实验名称</w:t>
            </w:r>
          </w:p>
        </w:tc>
        <w:tc>
          <w:tcPr>
            <w:tcW w:w="5229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实验二：结构化设计方法</w:t>
            </w:r>
          </w:p>
        </w:tc>
        <w:tc>
          <w:tcPr>
            <w:tcW w:w="12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  别</w:t>
            </w:r>
          </w:p>
        </w:tc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互联网系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6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   名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林旋华</w:t>
            </w:r>
          </w:p>
        </w:tc>
        <w:tc>
          <w:tcPr>
            <w:tcW w:w="17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号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1815433</w:t>
            </w:r>
            <w:r>
              <w:rPr>
                <w:rFonts w:hint="eastAsia" w:ascii="宋体" w:hAnsi="宋体"/>
                <w:lang w:val="en-US" w:eastAsia="zh-CN"/>
              </w:rPr>
              <w:t>06</w:t>
            </w:r>
          </w:p>
        </w:tc>
        <w:tc>
          <w:tcPr>
            <w:tcW w:w="12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 级</w:t>
            </w:r>
          </w:p>
        </w:tc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18计科3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1" w:hRule="atLeast"/>
          <w:jc w:val="center"/>
        </w:trPr>
        <w:tc>
          <w:tcPr>
            <w:tcW w:w="161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实验地点</w:t>
            </w:r>
          </w:p>
        </w:tc>
        <w:tc>
          <w:tcPr>
            <w:tcW w:w="118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电教</w:t>
            </w:r>
            <w:r>
              <w:rPr>
                <w:rFonts w:hint="eastAsia" w:ascii="宋体" w:hAnsi="宋体"/>
              </w:rPr>
              <w:t>502</w:t>
            </w:r>
          </w:p>
        </w:tc>
        <w:tc>
          <w:tcPr>
            <w:tcW w:w="17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实验日期</w:t>
            </w:r>
          </w:p>
        </w:tc>
        <w:tc>
          <w:tcPr>
            <w:tcW w:w="231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color w:val="auto"/>
              </w:rPr>
            </w:pPr>
            <w:r>
              <w:rPr>
                <w:rFonts w:hint="eastAsia" w:ascii="宋体" w:hAnsi="宋体"/>
                <w:color w:val="auto"/>
              </w:rPr>
              <w:t>2020.10.9-2020.11.10</w:t>
            </w:r>
          </w:p>
        </w:tc>
        <w:tc>
          <w:tcPr>
            <w:tcW w:w="12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实验时数</w:t>
            </w:r>
          </w:p>
        </w:tc>
        <w:tc>
          <w:tcPr>
            <w:tcW w:w="1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2" w:hRule="atLeast"/>
          <w:jc w:val="center"/>
        </w:trPr>
        <w:tc>
          <w:tcPr>
            <w:tcW w:w="161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183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潘琪</w:t>
            </w:r>
          </w:p>
        </w:tc>
        <w:tc>
          <w:tcPr>
            <w:tcW w:w="1730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同组其他成员</w:t>
            </w:r>
          </w:p>
        </w:tc>
        <w:tc>
          <w:tcPr>
            <w:tcW w:w="2316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  <w:tc>
          <w:tcPr>
            <w:tcW w:w="123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  绩</w:t>
            </w:r>
          </w:p>
        </w:tc>
        <w:tc>
          <w:tcPr>
            <w:tcW w:w="1672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15" w:hRule="atLeast"/>
          <w:jc w:val="center"/>
        </w:trPr>
        <w:tc>
          <w:tcPr>
            <w:tcW w:w="9743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一、实验目的及要求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40" w:firstLineChars="225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充分理解结构设计中模块的划分，掌握系统设计的步骤和关键点。。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充分理解模块划分中高扇入、低扇出的原理应用，理解详细设计中各流程图的互相转换。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25" w:firstLineChars="25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42" w:hRule="atLeast"/>
          <w:jc w:val="center"/>
        </w:trPr>
        <w:tc>
          <w:tcPr>
            <w:tcW w:w="9743" w:type="dxa"/>
            <w:gridSpan w:val="6"/>
            <w:tcBorders>
              <w:bottom w:val="single" w:color="auto" w:sz="4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Chars="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实验环境及相关情况（包含使用软件、实验设备、主要仪器及材料等）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使用微机、Visio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1" w:hRule="atLeast"/>
          <w:jc w:val="center"/>
        </w:trPr>
        <w:tc>
          <w:tcPr>
            <w:tcW w:w="9743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三、实验内容及步骤（包含简要的实验步骤流程）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（一）打开广州公租房申请网站，根据相关管理文件需求，画出公租房申请的</w:t>
            </w:r>
            <w:bookmarkStart w:id="0" w:name="OLE_LINK1"/>
            <w:r>
              <w:rPr>
                <w:rFonts w:hint="eastAsia"/>
                <w:color w:val="auto"/>
                <w:sz w:val="24"/>
              </w:rPr>
              <w:t>层次结构图</w:t>
            </w:r>
            <w:bookmarkEnd w:id="0"/>
            <w:r>
              <w:rPr>
                <w:rFonts w:hint="eastAsia"/>
                <w:sz w:val="24"/>
              </w:rPr>
              <w:t>，要求：</w:t>
            </w:r>
            <w:bookmarkStart w:id="1" w:name="OLE_LINK2"/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color w:val="auto"/>
                <w:sz w:val="24"/>
              </w:rPr>
              <w:t>清</w:t>
            </w:r>
            <w:r>
              <w:rPr>
                <w:rFonts w:hint="eastAsia"/>
                <w:color w:val="auto"/>
                <w:sz w:val="24"/>
                <w:shd w:val="clear"/>
              </w:rPr>
              <w:t>事务型</w:t>
            </w:r>
            <w:r>
              <w:rPr>
                <w:rFonts w:hint="eastAsia"/>
                <w:color w:val="auto"/>
                <w:sz w:val="24"/>
              </w:rPr>
              <w:t>还是变换型系统</w:t>
            </w:r>
            <w:bookmarkEnd w:id="1"/>
            <w:r>
              <w:rPr>
                <w:rFonts w:hint="eastAsia"/>
                <w:color w:val="auto"/>
                <w:sz w:val="24"/>
              </w:rPr>
              <w:t>；</w:t>
            </w:r>
            <w:r>
              <w:rPr>
                <w:rFonts w:hint="eastAsia"/>
                <w:sz w:val="24"/>
              </w:rPr>
              <w:t>（相关分析列在实验步骤中，层次结构图写在实验结果中。）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rFonts w:hint="eastAsia" w:eastAsia="宋体"/>
                <w:b/>
                <w:bCs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4"/>
                <w:shd w:val="clear"/>
              </w:rPr>
              <w:t>事务型</w:t>
            </w:r>
            <w:r>
              <w:rPr>
                <w:rFonts w:hint="eastAsia"/>
                <w:b/>
                <w:bCs/>
                <w:color w:val="auto"/>
                <w:sz w:val="24"/>
                <w:shd w:val="clear"/>
                <w:lang w:val="en-US" w:eastAsia="zh-CN"/>
              </w:rPr>
              <w:t>和</w:t>
            </w:r>
            <w:r>
              <w:rPr>
                <w:rFonts w:hint="eastAsia"/>
                <w:b/>
                <w:bCs/>
                <w:color w:val="auto"/>
                <w:sz w:val="24"/>
              </w:rPr>
              <w:t>变换型系统</w:t>
            </w:r>
            <w:r>
              <w:rPr>
                <w:rFonts w:hint="eastAsia"/>
                <w:b/>
                <w:bCs/>
                <w:color w:val="auto"/>
                <w:sz w:val="24"/>
                <w:lang w:val="en-US" w:eastAsia="zh-CN"/>
              </w:rPr>
              <w:t>区别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textAlignment w:val="auto"/>
              <w:outlineLvl w:val="1"/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1.</w:t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变换型结构</w:t>
            </w:r>
            <w:bookmarkStart w:id="2" w:name="t3"/>
            <w:bookmarkEnd w:id="2"/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由三部分组成：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rPr>
                <w:rFonts w:hint="eastAsia"/>
                <w:lang w:val="en-US" w:eastAsia="zh-CN"/>
              </w:rPr>
              <w:t>输入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rPr>
                <w:rFonts w:hint="eastAsia"/>
                <w:lang w:val="en-US" w:eastAsia="zh-CN"/>
              </w:rPr>
              <w:t>数据加工（中心变换）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rPr>
                <w:rFonts w:hint="eastAsia"/>
                <w:lang w:val="en-US" w:eastAsia="zh-CN"/>
              </w:rPr>
              <w:t>输出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jc w:val="left"/>
              <w:textAlignment w:val="auto"/>
              <w:rPr>
                <w:rFonts w:hint="default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在变换型结构中，信息沿输入通路进入系统，同时由外部形式变换成内部形式，进入系统的信息通过变换中心，经加工处理以后再沿输出通路变换成外部形式离开</w:t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"http://www.sytm.net/ruanjiankaifa/20140904105543.html" </w:instrText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软件</w:t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系统。变换型结构的数据流图呈一种线性状态</w:t>
            </w: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jc w:val="left"/>
              <w:textAlignment w:val="auto"/>
              <w:outlineLvl w:val="1"/>
              <w:rPr>
                <w:rFonts w:hint="eastAsia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jc w:val="left"/>
              <w:textAlignment w:val="auto"/>
              <w:outlineLvl w:val="1"/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2.</w:t>
            </w: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事务型结构由3层组成：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t>事务层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t>操作层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780" w:leftChars="200" w:right="0" w:rightChars="0" w:hanging="360"/>
              <w:textAlignment w:val="auto"/>
            </w:pPr>
            <w:r>
              <w:t>细节层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jc w:val="left"/>
              <w:textAlignment w:val="auto"/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功能是对接收的事务按其类型选择某类事务处理，即数据沿输入通路到达一个处理，这个处理根据输人数据的类型在若干个动作序列中选出一个来执行。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420" w:leftChars="200" w:right="0" w:rightChars="0"/>
              <w:jc w:val="left"/>
              <w:textAlignment w:val="auto"/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 w:val="0"/>
                <w:color w:val="000000"/>
                <w:kern w:val="2"/>
                <w:sz w:val="21"/>
                <w:szCs w:val="24"/>
                <w:lang w:val="en-US" w:eastAsia="zh-CN" w:bidi="ar-SA"/>
              </w:rPr>
              <w:t>事务型结构的数据流图则呈束状。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20" w:rightChars="200"/>
              <w:textAlignment w:val="auto"/>
              <w:rPr>
                <w:rFonts w:hint="eastAsia"/>
                <w:sz w:val="24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选择公租房申请的某个模块，画出其中的一个</w:t>
            </w:r>
            <w:bookmarkStart w:id="3" w:name="OLE_LINK3"/>
            <w:r>
              <w:rPr>
                <w:rFonts w:hint="eastAsia"/>
                <w:color w:val="auto"/>
                <w:sz w:val="24"/>
              </w:rPr>
              <w:t>界面</w:t>
            </w:r>
            <w:bookmarkEnd w:id="3"/>
            <w:r>
              <w:rPr>
                <w:rFonts w:hint="eastAsia"/>
                <w:color w:val="auto"/>
                <w:sz w:val="24"/>
              </w:rPr>
              <w:t>，以及相关的处理流程，并用程序流程图表示。（分析过程以及文字说明写在实验步骤中，界面图和程序流程图写在实验结果中。）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说明</w:t>
            </w:r>
            <w:r>
              <w:rPr>
                <w:rFonts w:hint="eastAsia"/>
                <w:sz w:val="24"/>
                <w:lang w:val="en-US" w:eastAsia="zh-CN"/>
              </w:rPr>
              <w:t>：本实验设计的界面主要包含3个功能模块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1203" w:leftChars="400" w:right="0" w:rightChars="0" w:hanging="363"/>
              <w:textAlignment w:val="auto"/>
            </w:pPr>
            <w:r>
              <w:rPr>
                <w:rFonts w:hint="eastAsia"/>
              </w:rPr>
              <w:t>公租房申请者注册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1203" w:leftChars="400" w:right="0" w:rightChars="0" w:hanging="363"/>
              <w:textAlignment w:val="auto"/>
            </w:pPr>
            <w:r>
              <w:rPr>
                <w:rFonts w:hint="eastAsia"/>
              </w:rPr>
              <w:t>公租房查询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1203" w:leftChars="400" w:right="0" w:rightChars="0" w:hanging="363"/>
              <w:textAlignment w:val="auto"/>
            </w:pPr>
            <w:r>
              <w:rPr>
                <w:rFonts w:hint="eastAsia"/>
                <w:lang w:val="en-US" w:eastAsia="zh-CN"/>
              </w:rPr>
              <w:t>申请进度查询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rightChars="0"/>
              <w:textAlignment w:val="auto"/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rFonts w:hint="eastAsia"/>
                <w:sz w:val="24"/>
              </w:rPr>
              <w:t>）根据以下最大子序列求和的程序</w:t>
            </w:r>
            <w:r>
              <w:rPr>
                <w:rFonts w:hint="eastAsia"/>
                <w:color w:val="auto"/>
                <w:sz w:val="24"/>
              </w:rPr>
              <w:t>文件，画出N-S图和流程图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Private static int maxSumRec(int[] a,int left,int right){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if(left==right)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if(a[left]&gt;0){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return a[left];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}else{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return 0;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int center=(left+right)/2;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int maxLeftSum=maxSumRec(a, left, center); 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int maxRightSum=maxSumRec(a, center+1, right);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int maxLeftBorderSum=0,leftBorderSum=0;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for(int i=center;i&gt;=left;i--)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leftBorderSum+=a[i];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if(leftBorderSum&gt;maxLeftBorderSum){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maxLeftBorderSum=leftBorderSum;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    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int maxRightBorderSum=0,rightBorderSum=0;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for(int i=center+1;i&lt;=right;i++){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rightBorderSum+=a[i];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if(rightBorderSum&gt;maxRightBorderSum){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maxRightBorderSum=rightBorderSum;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}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}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return max3(maxLeftSum,maxRightSum, maxLeftBorderSum+maxRightBorderSum); 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要求：（1）对于程序的功能划分和注释要写在实验步骤中。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（2）实验结果中列出所需的程序流程图和N-S图。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最大子段和算法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时间复杂度是O(NlogN)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步骤：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①二分法，把数组分两半（分治思想）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②用递归的办法，找出每一半的最大子序列的值maxLeftSum和maxRightSum</w:t>
            </w:r>
          </w:p>
          <w:p>
            <w:pPr>
              <w:spacing w:beforeLines="0" w:afterLines="0"/>
              <w:ind w:left="200" w:hanging="200" w:hangingChars="10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③从center位置处向开始两边计算，算出包含center位置序列的最大值(maxLeftBorderSum+maxRightBorderSum)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 ④最后比较这三个值，取最大的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eastAsia" w:ascii="Courier New" w:hAnsi="Courier New"/>
                <w:color w:val="3F5FBF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maxSumRec(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[]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/*当这个数组只有一个元素的时候*/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==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>] &gt; 0)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/*递归*/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center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(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</w:rPr>
              <w:t>)/2;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lightGray"/>
              </w:rPr>
              <w:t>maxLeftSum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maxSumRec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center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</w:t>
            </w:r>
            <w:r>
              <w:rPr>
                <w:rFonts w:hint="eastAsia" w:ascii="Courier New" w:hAnsi="Courier New"/>
                <w:color w:val="3F7F5F"/>
                <w:sz w:val="20"/>
              </w:rPr>
              <w:t>//左半段最大子序列的值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maxRightSum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maxSumRec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A3E3E"/>
                <w:sz w:val="20"/>
              </w:rPr>
              <w:t>center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+ 1,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); </w:t>
            </w:r>
            <w:r>
              <w:rPr>
                <w:rFonts w:hint="eastAsia" w:ascii="Courier New" w:hAnsi="Courier New"/>
                <w:color w:val="3F7F5F"/>
                <w:sz w:val="20"/>
              </w:rPr>
              <w:t>//右半段最大子序列的值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/*求左段的最大子序列*/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maxLeftBorderSum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0, </w:t>
            </w:r>
            <w:r>
              <w:rPr>
                <w:rFonts w:hint="eastAsia" w:ascii="Courier New" w:hAnsi="Courier New"/>
                <w:color w:val="6A3E3E"/>
                <w:sz w:val="20"/>
              </w:rPr>
              <w:t>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center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&gt;= </w:t>
            </w:r>
            <w:r>
              <w:rPr>
                <w:rFonts w:hint="eastAsia" w:ascii="Courier New" w:hAnsi="Courier New"/>
                <w:color w:val="6A3E3E"/>
                <w:sz w:val="20"/>
              </w:rPr>
              <w:t>left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--) </w:t>
            </w:r>
            <w:r>
              <w:rPr>
                <w:rFonts w:hint="eastAsia" w:ascii="Courier New" w:hAnsi="Courier New"/>
                <w:color w:val="3F7F5F"/>
                <w:sz w:val="20"/>
              </w:rPr>
              <w:t>//从center位置处向左计算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+=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>&gt;</w:t>
            </w:r>
            <w:r>
              <w:rPr>
                <w:rFonts w:hint="eastAsia" w:ascii="Courier New" w:hAnsi="Courier New"/>
                <w:color w:val="6A3E3E"/>
                <w:sz w:val="20"/>
              </w:rPr>
              <w:t>maxLeftBorderSum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maxLeftBorderSum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;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7F5F"/>
                <w:sz w:val="20"/>
              </w:rPr>
              <w:t>//更新包含center位置序列的最大值maxLeftBorderSum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/*求右段的最大子序列*/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maxRightBorderSum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0,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for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center</w:t>
            </w:r>
            <w:r>
              <w:rPr>
                <w:rFonts w:hint="eastAsia" w:ascii="Courier New" w:hAnsi="Courier New"/>
                <w:color w:val="000000"/>
                <w:sz w:val="20"/>
              </w:rPr>
              <w:t>+1;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&lt;=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++) </w:t>
            </w:r>
            <w:r>
              <w:rPr>
                <w:rFonts w:hint="eastAsia" w:ascii="Courier New" w:hAnsi="Courier New"/>
                <w:color w:val="3F7F5F"/>
                <w:sz w:val="20"/>
              </w:rPr>
              <w:t>//从center+1位置处向右计算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+= </w:t>
            </w:r>
            <w:r>
              <w:rPr>
                <w:rFonts w:hint="eastAsia" w:ascii="Courier New" w:hAnsi="Courier New"/>
                <w:color w:val="6A3E3E"/>
                <w:sz w:val="20"/>
              </w:rPr>
              <w:t>a</w:t>
            </w:r>
            <w:r>
              <w:rPr>
                <w:rFonts w:hint="eastAsia" w:ascii="Courier New" w:hAnsi="Courier New"/>
                <w:color w:val="000000"/>
                <w:sz w:val="20"/>
              </w:rPr>
              <w:t>[</w:t>
            </w:r>
            <w:r>
              <w:rPr>
                <w:rFonts w:hint="eastAsia" w:ascii="Courier New" w:hAnsi="Courier New"/>
                <w:color w:val="6A3E3E"/>
                <w:sz w:val="20"/>
              </w:rPr>
              <w:t>i</w:t>
            </w:r>
            <w:r>
              <w:rPr>
                <w:rFonts w:hint="eastAsia" w:ascii="Courier New" w:hAnsi="Courier New"/>
                <w:color w:val="000000"/>
                <w:sz w:val="20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maxRightBorderSum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maxRightBorderSum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3F7F5F"/>
                <w:sz w:val="20"/>
              </w:rPr>
              <w:t>//更新序列的最大值maxRightBorderSum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/*返回左段，右段，中间段三者的最大值*/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i/>
                <w:color w:val="000000"/>
                <w:sz w:val="20"/>
              </w:rPr>
              <w:t>max3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  <w:highlight w:val="lightGray"/>
              </w:rPr>
              <w:t>maxLeftSum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,</w:t>
            </w:r>
            <w:r>
              <w:rPr>
                <w:rFonts w:hint="eastAsia" w:ascii="Courier New" w:hAnsi="Courier New"/>
                <w:color w:val="6A3E3E"/>
                <w:sz w:val="20"/>
              </w:rPr>
              <w:t>maxRightSum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,</w:t>
            </w:r>
            <w:r>
              <w:rPr>
                <w:rFonts w:hint="eastAsia" w:ascii="Courier New" w:hAnsi="Courier New"/>
                <w:color w:val="6A3E3E"/>
                <w:sz w:val="20"/>
              </w:rPr>
              <w:t>maxLeftBorderSum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+ </w:t>
            </w:r>
            <w:r>
              <w:rPr>
                <w:rFonts w:hint="eastAsia" w:ascii="Courier New" w:hAnsi="Courier New"/>
                <w:color w:val="6A3E3E"/>
                <w:sz w:val="20"/>
              </w:rPr>
              <w:t>maxRightBorderSum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sz w:val="24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  <w:r>
              <w:rPr>
                <w:sz w:val="24"/>
              </w:rPr>
              <w:softHyphen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89" w:hRule="atLeast"/>
          <w:jc w:val="center"/>
        </w:trPr>
        <w:tc>
          <w:tcPr>
            <w:tcW w:w="9743" w:type="dxa"/>
            <w:gridSpan w:val="6"/>
            <w:tcBorders>
              <w:bottom w:val="single" w:color="auto" w:sz="4" w:space="0"/>
            </w:tcBorders>
            <w:vAlign w:val="top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四、实验结果（包括程序或图表、结论陈述、数据记录及分析等，可附页）</w:t>
            </w:r>
          </w:p>
          <w:p>
            <w:pPr>
              <w:pStyle w:val="14"/>
              <w:spacing w:line="240" w:lineRule="auto"/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color w:val="auto"/>
                <w:sz w:val="24"/>
              </w:rPr>
              <w:t>层次结构图</w:t>
            </w:r>
          </w:p>
          <w:p>
            <w:pPr>
              <w:pStyle w:val="14"/>
              <w:spacing w:line="240" w:lineRule="auto"/>
              <w:rPr>
                <w:rFonts w:hint="eastAsia"/>
                <w:color w:val="FF0000"/>
                <w:sz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012815" cy="4104005"/>
                  <wp:effectExtent l="0" t="0" r="6985" b="1079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815" cy="410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4"/>
              </w:numPr>
              <w:spacing w:line="240" w:lineRule="auto"/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>界面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设计</w:t>
            </w:r>
          </w:p>
          <w:p>
            <w:pPr>
              <w:pStyle w:val="14"/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FF0000"/>
                <w:sz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lang w:val="en-US" w:eastAsia="zh-CN"/>
              </w:rPr>
              <w:drawing>
                <wp:inline distT="0" distB="0" distL="114300" distR="114300">
                  <wp:extent cx="6049010" cy="4091305"/>
                  <wp:effectExtent l="0" t="0" r="1270" b="8255"/>
                  <wp:docPr id="2" name="图片 2" descr="e148f1639c057d5272d69b53158719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148f1639c057d5272d69b53158719e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010" cy="409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spacing w:line="240" w:lineRule="auto"/>
              <w:rPr>
                <w:rFonts w:hint="eastAsia" w:eastAsia="宋体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</w:rPr>
              <w:t>程序流程图</w:t>
            </w:r>
          </w:p>
          <w:p>
            <w:pPr>
              <w:pStyle w:val="14"/>
              <w:spacing w:line="240" w:lineRule="auto"/>
              <w:rPr>
                <w:rFonts w:hint="eastAsia"/>
                <w:sz w:val="24"/>
              </w:rPr>
            </w:pPr>
            <w:r>
              <w:drawing>
                <wp:inline distT="0" distB="0" distL="114300" distR="114300">
                  <wp:extent cx="4381500" cy="856488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856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240" w:lineRule="auto"/>
              <w:jc w:val="left"/>
              <w:textAlignment w:val="auto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（三</w:t>
            </w:r>
            <w:r>
              <w:rPr>
                <w:rFonts w:hint="eastAsia"/>
                <w:sz w:val="24"/>
              </w:rPr>
              <w:t>）程序流程图</w:t>
            </w:r>
            <w:r>
              <w:drawing>
                <wp:inline distT="0" distB="0" distL="114300" distR="114300">
                  <wp:extent cx="6000115" cy="8568690"/>
                  <wp:effectExtent l="0" t="0" r="4445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115" cy="856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79" w:hRule="atLeast"/>
          <w:jc w:val="center"/>
        </w:trPr>
        <w:tc>
          <w:tcPr>
            <w:tcW w:w="9743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</w:rPr>
            </w:pPr>
            <w:r>
              <w:drawing>
                <wp:inline distT="0" distB="0" distL="114300" distR="114300">
                  <wp:extent cx="6073140" cy="338328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3140" cy="338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N-S图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3" w:hRule="atLeast"/>
          <w:jc w:val="center"/>
        </w:trPr>
        <w:tc>
          <w:tcPr>
            <w:tcW w:w="9743" w:type="dxa"/>
            <w:gridSpan w:val="6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实验总结（包括心得体会、问题回答及实验改进意见，可附页）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通过本次实验，我学习到了从实际案例里提取</w:t>
            </w:r>
            <w:r>
              <w:rPr>
                <w:rFonts w:hint="eastAsia"/>
                <w:color w:val="auto"/>
                <w:sz w:val="24"/>
              </w:rPr>
              <w:t>层次结构图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以及如何判断一个系统是</w:t>
            </w:r>
            <w:r>
              <w:rPr>
                <w:rFonts w:hint="eastAsia"/>
                <w:color w:val="auto"/>
                <w:sz w:val="24"/>
                <w:shd w:val="clear"/>
              </w:rPr>
              <w:t>事务型</w:t>
            </w:r>
            <w:r>
              <w:rPr>
                <w:rFonts w:hint="eastAsia"/>
                <w:color w:val="auto"/>
                <w:sz w:val="24"/>
              </w:rPr>
              <w:t>还是变换型系统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在模块2，我学会使用pencil软件设计系统界面，以及绘画所设计界面的</w:t>
            </w:r>
            <w:r>
              <w:rPr>
                <w:rFonts w:hint="eastAsia"/>
                <w:color w:val="auto"/>
                <w:sz w:val="24"/>
              </w:rPr>
              <w:t>程序流程图</w:t>
            </w:r>
            <w:r>
              <w:rPr>
                <w:rFonts w:hint="eastAsia"/>
                <w:color w:val="auto"/>
                <w:sz w:val="24"/>
                <w:lang w:eastAsia="zh-CN"/>
              </w:rPr>
              <w:t>，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此报告的程序流程图是我画的第三版了，前两次没有样例学习，按着自己的想法改了又改，还是存在很多的不足，后来通过查阅书籍，我基本掌握了如何正确地画</w:t>
            </w:r>
            <w:r>
              <w:rPr>
                <w:rFonts w:hint="eastAsia"/>
                <w:color w:val="auto"/>
                <w:sz w:val="24"/>
              </w:rPr>
              <w:t>程序流程图</w:t>
            </w:r>
            <w:r>
              <w:rPr>
                <w:rFonts w:hint="eastAsia"/>
                <w:color w:val="auto"/>
                <w:sz w:val="24"/>
                <w:lang w:eastAsia="zh-CN"/>
              </w:rPr>
              <w:t>。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80" w:firstLineChars="200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在模块3，通过</w:t>
            </w:r>
            <w:r>
              <w:rPr>
                <w:rFonts w:hint="eastAsia"/>
                <w:sz w:val="24"/>
              </w:rPr>
              <w:t>对程序</w:t>
            </w:r>
            <w:r>
              <w:rPr>
                <w:rFonts w:hint="eastAsia"/>
                <w:sz w:val="24"/>
                <w:lang w:val="en-US" w:eastAsia="zh-CN"/>
              </w:rPr>
              <w:t>的</w:t>
            </w:r>
            <w:r>
              <w:rPr>
                <w:rFonts w:hint="eastAsia"/>
                <w:sz w:val="24"/>
              </w:rPr>
              <w:t>功能划分和注释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复现出其</w:t>
            </w:r>
            <w:r>
              <w:rPr>
                <w:rFonts w:hint="eastAsia"/>
                <w:sz w:val="24"/>
              </w:rPr>
              <w:t>程序流程图和N-S图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我对最大字段和这个算法有了进一步的认识，也能更加熟练地把程序流程图和N_S图运用到算法程序设计上。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3" w:hRule="atLeast"/>
          <w:jc w:val="center"/>
        </w:trPr>
        <w:tc>
          <w:tcPr>
            <w:tcW w:w="974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Chars="0"/>
              <w:textAlignment w:val="auto"/>
              <w:rPr>
                <w:rFonts w:ascii="宋体" w:hAnsi="宋体"/>
                <w:sz w:val="24"/>
              </w:rPr>
            </w:pPr>
            <w:bookmarkStart w:id="4" w:name="OLE_LINK4"/>
            <w:r>
              <w:rPr>
                <w:rFonts w:hint="eastAsia" w:ascii="宋体" w:hAnsi="宋体"/>
                <w:sz w:val="24"/>
              </w:rPr>
              <w:t>教师评语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6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1.优秀：完成所有规定的实验内容，实验步骤正确，结果正确；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6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2.良好：完成绝大部份规定的实验内容，实验步骤正确，结果正确；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6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3：中等：完成绝大部份规定的实验内容，实验步骤基本正确，结果基本正确；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6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4：及格：基本完成规定的实验内容，实验步骤基本正确，所完成的结果基本正确；</w:t>
            </w:r>
          </w:p>
          <w:p>
            <w:pPr>
              <w:pStyle w:val="14"/>
              <w:keepNext w:val="0"/>
              <w:keepLines w:val="0"/>
              <w:pageBreakBefore w:val="0"/>
              <w:widowControl w:val="0"/>
              <w:tabs>
                <w:tab w:val="left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36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  <w:r>
              <w:rPr>
                <w:rFonts w:ascii="宋体" w:hAnsi="宋体"/>
                <w:sz w:val="24"/>
              </w:rPr>
              <w:t>:不及格：</w:t>
            </w:r>
            <w:r>
              <w:rPr>
                <w:rFonts w:hint="eastAsia" w:ascii="宋体" w:hAnsi="宋体"/>
                <w:sz w:val="24"/>
              </w:rPr>
              <w:t>未能很好地完成规定的实验内容或实验步骤不正确或结果不正确。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评定等级为：优秀、</w:t>
            </w:r>
            <w:r>
              <w:rPr>
                <w:rFonts w:hint="eastAsia" w:ascii="宋体" w:hAnsi="宋体"/>
                <w:sz w:val="24"/>
                <w:shd w:val="pct10" w:color="auto" w:fill="FFFFFF"/>
              </w:rPr>
              <w:t>良好</w:t>
            </w:r>
            <w:r>
              <w:rPr>
                <w:rFonts w:hint="eastAsia" w:ascii="宋体" w:hAnsi="宋体"/>
                <w:sz w:val="24"/>
              </w:rPr>
              <w:t>、中等、及格、不及格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教师签名：潘琪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  2020年 12月 10 日</w:t>
            </w:r>
          </w:p>
          <w:bookmarkEnd w:id="4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</w:tc>
      </w:tr>
    </w:tbl>
    <w:p>
      <w:pPr>
        <w:keepLines/>
        <w:widowControl/>
        <w:spacing w:line="240" w:lineRule="auto"/>
      </w:pPr>
    </w:p>
    <w:sectPr>
      <w:footerReference r:id="rId3" w:type="default"/>
      <w:pgSz w:w="11906" w:h="16838"/>
      <w:pgMar w:top="1440" w:right="1286" w:bottom="1248" w:left="12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E4ADDF"/>
    <w:multiLevelType w:val="singleLevel"/>
    <w:tmpl w:val="F7E4ADD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0F0D13D8"/>
    <w:multiLevelType w:val="multilevel"/>
    <w:tmpl w:val="0F0D13D8"/>
    <w:lvl w:ilvl="0" w:tentative="0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3E4324"/>
    <w:multiLevelType w:val="multilevel"/>
    <w:tmpl w:val="533E4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2581816"/>
    <w:multiLevelType w:val="singleLevel"/>
    <w:tmpl w:val="6258181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25D6B96"/>
    <w:multiLevelType w:val="singleLevel"/>
    <w:tmpl w:val="625D6B9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6783610B"/>
    <w:multiLevelType w:val="multilevel"/>
    <w:tmpl w:val="6783610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7AA"/>
    <w:rsid w:val="00026977"/>
    <w:rsid w:val="00037883"/>
    <w:rsid w:val="00042B07"/>
    <w:rsid w:val="00070397"/>
    <w:rsid w:val="000916DF"/>
    <w:rsid w:val="000B3D32"/>
    <w:rsid w:val="000D49FE"/>
    <w:rsid w:val="000E2497"/>
    <w:rsid w:val="000E6FD0"/>
    <w:rsid w:val="001045A9"/>
    <w:rsid w:val="0017503B"/>
    <w:rsid w:val="00193339"/>
    <w:rsid w:val="00197D8E"/>
    <w:rsid w:val="001D482D"/>
    <w:rsid w:val="001E65D1"/>
    <w:rsid w:val="001E7314"/>
    <w:rsid w:val="00221B09"/>
    <w:rsid w:val="002260DD"/>
    <w:rsid w:val="00230E1A"/>
    <w:rsid w:val="00245FCC"/>
    <w:rsid w:val="00254595"/>
    <w:rsid w:val="00290616"/>
    <w:rsid w:val="002A22C0"/>
    <w:rsid w:val="002C10E7"/>
    <w:rsid w:val="002D1F9A"/>
    <w:rsid w:val="00305A4E"/>
    <w:rsid w:val="00325051"/>
    <w:rsid w:val="00395351"/>
    <w:rsid w:val="003A2576"/>
    <w:rsid w:val="004063D4"/>
    <w:rsid w:val="0047286A"/>
    <w:rsid w:val="00473F48"/>
    <w:rsid w:val="0047600A"/>
    <w:rsid w:val="00485F0D"/>
    <w:rsid w:val="004C6266"/>
    <w:rsid w:val="004D26EF"/>
    <w:rsid w:val="004E61C6"/>
    <w:rsid w:val="00534483"/>
    <w:rsid w:val="0057235A"/>
    <w:rsid w:val="005A3B6E"/>
    <w:rsid w:val="005D1877"/>
    <w:rsid w:val="00624A65"/>
    <w:rsid w:val="006570AC"/>
    <w:rsid w:val="00670F2B"/>
    <w:rsid w:val="006A44D8"/>
    <w:rsid w:val="006B1A21"/>
    <w:rsid w:val="0070014D"/>
    <w:rsid w:val="007155E8"/>
    <w:rsid w:val="0076160D"/>
    <w:rsid w:val="00761B42"/>
    <w:rsid w:val="00793AD9"/>
    <w:rsid w:val="007A786D"/>
    <w:rsid w:val="008405F2"/>
    <w:rsid w:val="00844082"/>
    <w:rsid w:val="0087588C"/>
    <w:rsid w:val="008B307E"/>
    <w:rsid w:val="008C1B7A"/>
    <w:rsid w:val="009B2541"/>
    <w:rsid w:val="009E595A"/>
    <w:rsid w:val="00A015B1"/>
    <w:rsid w:val="00A20836"/>
    <w:rsid w:val="00A268D6"/>
    <w:rsid w:val="00A922FE"/>
    <w:rsid w:val="00B446ED"/>
    <w:rsid w:val="00B45226"/>
    <w:rsid w:val="00B64293"/>
    <w:rsid w:val="00B76250"/>
    <w:rsid w:val="00BB2F70"/>
    <w:rsid w:val="00BD1D4F"/>
    <w:rsid w:val="00BD6ABF"/>
    <w:rsid w:val="00BE697D"/>
    <w:rsid w:val="00C50ED1"/>
    <w:rsid w:val="00C70F03"/>
    <w:rsid w:val="00CB32D9"/>
    <w:rsid w:val="00CE125B"/>
    <w:rsid w:val="00D95E98"/>
    <w:rsid w:val="00DC7DB4"/>
    <w:rsid w:val="00DF393E"/>
    <w:rsid w:val="00E41D13"/>
    <w:rsid w:val="00E464E7"/>
    <w:rsid w:val="00EF4EE8"/>
    <w:rsid w:val="00F01899"/>
    <w:rsid w:val="00F31ECE"/>
    <w:rsid w:val="00F71BC9"/>
    <w:rsid w:val="01BF41AD"/>
    <w:rsid w:val="1D4601C2"/>
    <w:rsid w:val="24F373A8"/>
    <w:rsid w:val="2F271C9C"/>
    <w:rsid w:val="31AD3788"/>
    <w:rsid w:val="3325745D"/>
    <w:rsid w:val="3C5714D0"/>
    <w:rsid w:val="3DBC5E51"/>
    <w:rsid w:val="4BD910BA"/>
    <w:rsid w:val="4E1063B0"/>
    <w:rsid w:val="4EF957FF"/>
    <w:rsid w:val="5AD01DD7"/>
    <w:rsid w:val="601723D1"/>
    <w:rsid w:val="7317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</w:pPr>
    <w:rPr>
      <w:rFonts w:ascii="Times New Roman" w:hAnsi="Times New Roman" w:eastAsia="宋体" w:cs="Times New Roman"/>
      <w:color w:val="000000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样式1"/>
    <w:basedOn w:val="1"/>
    <w:qFormat/>
    <w:uiPriority w:val="0"/>
    <w:pPr>
      <w:ind w:firstLine="570"/>
    </w:pPr>
    <w:rPr>
      <w:sz w:val="28"/>
    </w:rPr>
  </w:style>
  <w:style w:type="paragraph" w:customStyle="1" w:styleId="11">
    <w:name w:val="空白试卷A4大小"/>
    <w:basedOn w:val="1"/>
    <w:qFormat/>
    <w:uiPriority w:val="0"/>
    <w:pPr>
      <w:spacing w:line="360" w:lineRule="auto"/>
      <w:ind w:right="-756" w:rightChars="-420"/>
      <w:jc w:val="center"/>
    </w:pPr>
    <w:rPr>
      <w:rFonts w:ascii="黑体" w:eastAsia="黑体"/>
      <w:b/>
      <w:sz w:val="32"/>
    </w:rPr>
  </w:style>
  <w:style w:type="paragraph" w:customStyle="1" w:styleId="12">
    <w:name w:val="正文0000"/>
    <w:basedOn w:val="1"/>
    <w:qFormat/>
    <w:uiPriority w:val="0"/>
    <w:pPr>
      <w:spacing w:line="360" w:lineRule="auto"/>
    </w:pPr>
    <w:rPr>
      <w:rFonts w:eastAsia="新宋体"/>
      <w:sz w:val="24"/>
    </w:rPr>
  </w:style>
  <w:style w:type="paragraph" w:customStyle="1" w:styleId="13">
    <w:name w:val="试卷标题"/>
    <w:basedOn w:val="1"/>
    <w:qFormat/>
    <w:uiPriority w:val="0"/>
    <w:pPr>
      <w:spacing w:line="360" w:lineRule="auto"/>
      <w:ind w:right="-756" w:rightChars="-420"/>
      <w:jc w:val="center"/>
    </w:pPr>
    <w:rPr>
      <w:rFonts w:ascii="黑体" w:eastAsia="黑体"/>
      <w:b/>
      <w:sz w:val="32"/>
    </w:rPr>
  </w:style>
  <w:style w:type="paragraph" w:customStyle="1" w:styleId="14">
    <w:name w:val="试卷正文样式2"/>
    <w:basedOn w:val="1"/>
    <w:qFormat/>
    <w:uiPriority w:val="0"/>
    <w:pPr>
      <w:spacing w:line="320" w:lineRule="exact"/>
    </w:p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qFormat/>
    <w:uiPriority w:val="99"/>
    <w:rPr>
      <w:color w:val="000000"/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A230F-5055-4DD1-A674-696900FF5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</Company>
  <Pages>4</Pages>
  <Words>300</Words>
  <Characters>1710</Characters>
  <Lines>14</Lines>
  <Paragraphs>4</Paragraphs>
  <TotalTime>3</TotalTime>
  <ScaleCrop>false</ScaleCrop>
  <LinksUpToDate>false</LinksUpToDate>
  <CharactersWithSpaces>2006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2020-11-10T00:25:00Z</dcterms:created>
  <dc:creator>XLY</dc:creator>
  <cp:lastModifiedBy>My徒</cp:lastModifiedBy>
  <cp:lastPrinted>2007-05-16T02:38:00Z</cp:lastPrinted>
  <dcterms:modified xsi:type="dcterms:W3CDTF">2020-12-21T06:12:39Z</dcterms:modified>
  <dc:title>课程实验报告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