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Сайт кафедры: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https://ict.herzen.spb.ru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Аппаратное и программное обеспечение: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Обратные прокси: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Grav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Grav: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ict (для сайтов, связанных с IT)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плагины Grav: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core-service-manager (управление основными сервисами Grav)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(интерфейс для редактирования контента)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(отправка электронных писем)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(управление системой аутентификации и входа в систему)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(панель администратора для управления сайтом)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shortcode-core (базовый функционал для работы с шорткодами)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simplesearch (поиск по содержимому сайта)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taxonomylist (управление категориями и тегами)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UI-фреймворк: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Bootstrap 4.0.0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Highlight.js (синтаксическая подсветка кода)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Modernizr 2.6.2 (загрузка нужных функций)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Lightbox (модальные окна с изображениями)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3.3.1 (работа с DOM)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MathJax 2.7.0 (отображение математических формул и уравнений)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Cloudflare (глобальная сеть)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cdnjs (доступ к библиотекам)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Yandex.Metrika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SSL-сертификат: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GlobalSign (GCC R6 AlphaSSL CA 2023), до 22.04.2025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контента: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Русский(Cyrillic)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Кодировка: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UTF-8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Сетевой адрес: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194.226.211.44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Сетевые порты: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Открыты: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(HTTP)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443/tcp (HTTPS)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Закрыты: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8080/tcp (HTTP Proxy)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t.herzen.spb.r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