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D0" w:rsidRDefault="007F51BD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C97CF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Figure 1. Averaged Sanitation Indexes for Total and Four Subgroups of Countries (1990~2015)</w:t>
      </w: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  <w:sectPr w:rsidR="005422D0" w:rsidSect="007F51BD">
          <w:pgSz w:w="16838" w:h="11906" w:orient="landscape"/>
          <w:pgMar w:top="1440" w:right="1701" w:bottom="1440" w:left="1701" w:header="851" w:footer="992" w:gutter="0"/>
          <w:cols w:space="425"/>
          <w:docGrid w:linePitch="360"/>
        </w:sectPr>
      </w:pPr>
      <w:r>
        <w:rPr>
          <w:rFonts w:ascii="맑은 고딕" w:eastAsia="맑은 고딕" w:hAnsi="맑은 고딕" w:cs="굴림"/>
          <w:b/>
          <w:bCs/>
          <w:noProof/>
          <w:color w:val="000000"/>
          <w:kern w:val="0"/>
        </w:rPr>
        <w:drawing>
          <wp:inline distT="0" distB="0" distL="0" distR="0" wp14:anchorId="7F1A2F7C" wp14:editId="2A9C91FF">
            <wp:extent cx="7193280" cy="42214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C97CFD">
        <w:rPr>
          <w:rFonts w:ascii="맑은 고딕" w:eastAsia="맑은 고딕" w:hAnsi="맑은 고딕" w:cs="굴림" w:hint="eastAsia"/>
          <w:b/>
          <w:bCs/>
          <w:color w:val="000000"/>
          <w:kern w:val="0"/>
        </w:rPr>
        <w:lastRenderedPageBreak/>
        <w:t>Figure 2. Normalized Sigma and Gamma Sanitation Indexes for Total Group of 158 Countries (1990-2015)</w:t>
      </w: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</w:p>
    <w:p w:rsidR="005422D0" w:rsidRP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  <w:sectPr w:rsidR="005422D0" w:rsidRPr="005422D0" w:rsidSect="007F51BD">
          <w:pgSz w:w="16838" w:h="11906" w:orient="landscape"/>
          <w:pgMar w:top="1440" w:right="1701" w:bottom="1440" w:left="1701" w:header="851" w:footer="992" w:gutter="0"/>
          <w:cols w:space="425"/>
          <w:docGrid w:linePitch="360"/>
        </w:sectPr>
      </w:pPr>
      <w:r>
        <w:rPr>
          <w:rFonts w:ascii="맑은 고딕" w:eastAsia="맑은 고딕" w:hAnsi="맑은 고딕" w:cs="굴림"/>
          <w:b/>
          <w:bCs/>
          <w:noProof/>
          <w:color w:val="000000"/>
          <w:kern w:val="0"/>
        </w:rPr>
        <w:drawing>
          <wp:inline distT="0" distB="0" distL="0" distR="0" wp14:anchorId="7A23ED31" wp14:editId="4F4F66BD">
            <wp:extent cx="7031990" cy="4364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9B26E9">
        <w:rPr>
          <w:rFonts w:ascii="맑은 고딕" w:eastAsia="맑은 고딕" w:hAnsi="맑은 고딕" w:cs="굴림"/>
          <w:b/>
          <w:bCs/>
          <w:color w:val="000000"/>
          <w:kern w:val="0"/>
        </w:rPr>
        <w:lastRenderedPageBreak/>
        <w:t>Figure 3. Normalized Sigma Sanitation Indexes for Four Income Subgroups (1990-2015)</w:t>
      </w: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</w:p>
    <w:p w:rsidR="005422D0" w:rsidRP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  <w:sectPr w:rsidR="005422D0" w:rsidRPr="005422D0" w:rsidSect="007F51BD">
          <w:pgSz w:w="16838" w:h="11906" w:orient="landscape"/>
          <w:pgMar w:top="1440" w:right="1701" w:bottom="1440" w:left="1701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>
            <wp:extent cx="6955790" cy="42233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BD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9B26E9">
        <w:rPr>
          <w:rFonts w:ascii="맑은 고딕" w:eastAsia="맑은 고딕" w:hAnsi="맑은 고딕" w:cs="굴림"/>
          <w:b/>
          <w:bCs/>
          <w:color w:val="000000"/>
          <w:kern w:val="0"/>
        </w:rPr>
        <w:lastRenderedPageBreak/>
        <w:t>Figure 4. Normalized Gamma Sanitation Indexes for Four Income Subgroups (1990-2015</w:t>
      </w:r>
      <w:r>
        <w:rPr>
          <w:rFonts w:ascii="맑은 고딕" w:eastAsia="맑은 고딕" w:hAnsi="맑은 고딕" w:cs="굴림"/>
          <w:b/>
          <w:bCs/>
          <w:color w:val="000000"/>
          <w:kern w:val="0"/>
        </w:rPr>
        <w:t>)</w:t>
      </w: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  <w:sectPr w:rsidR="005422D0" w:rsidSect="007F51BD">
          <w:pgSz w:w="16838" w:h="11906" w:orient="landscape"/>
          <w:pgMar w:top="1440" w:right="1701" w:bottom="1440" w:left="1701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>
            <wp:extent cx="7031990" cy="422338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BD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9B26E9">
        <w:rPr>
          <w:rFonts w:ascii="맑은 고딕" w:eastAsia="맑은 고딕" w:hAnsi="맑은 고딕" w:cs="굴림"/>
          <w:b/>
          <w:bCs/>
          <w:color w:val="000000"/>
          <w:kern w:val="0"/>
        </w:rPr>
        <w:lastRenderedPageBreak/>
        <w:t>Figure 5. Normalized Sigma Sanitation Indexes for Six Regional Subgroups (1990-2015)</w:t>
      </w: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</w:p>
    <w:p w:rsid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  <w:sectPr w:rsidR="005422D0" w:rsidSect="007F51BD">
          <w:pgSz w:w="16838" w:h="11906" w:orient="landscape"/>
          <w:pgMar w:top="1440" w:right="1701" w:bottom="1440" w:left="1701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>
            <wp:extent cx="695579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D0" w:rsidRDefault="005422D0" w:rsidP="005422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9B26E9">
        <w:rPr>
          <w:rFonts w:ascii="맑은 고딕" w:eastAsia="맑은 고딕" w:hAnsi="맑은 고딕" w:cs="굴림"/>
          <w:b/>
          <w:bCs/>
          <w:color w:val="000000"/>
          <w:kern w:val="0"/>
        </w:rPr>
        <w:lastRenderedPageBreak/>
        <w:t>Figure 6. Normalized Gamma Sanitation Indexes for Six Regional Subgroups (1990-2015)</w:t>
      </w:r>
    </w:p>
    <w:p w:rsidR="005422D0" w:rsidRDefault="005422D0" w:rsidP="005422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</w:p>
    <w:p w:rsidR="007F51BD" w:rsidRPr="005422D0" w:rsidRDefault="005422D0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  <w:sectPr w:rsidR="007F51BD" w:rsidRPr="005422D0" w:rsidSect="007F51BD">
          <w:pgSz w:w="16838" w:h="11906" w:orient="landscape"/>
          <w:pgMar w:top="1440" w:right="1701" w:bottom="1440" w:left="1701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>
            <wp:extent cx="7031990" cy="4191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2E" w:rsidRDefault="00B0182E" w:rsidP="00B018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Table </w:t>
      </w:r>
      <w:r w:rsidRPr="0043174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1.</w:t>
      </w:r>
      <w:proofErr w:type="gramEnd"/>
      <w:r w:rsidRPr="0043174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Averaged San</w:t>
      </w:r>
      <w:bookmarkStart w:id="0" w:name="_GoBack"/>
      <w:bookmarkEnd w:id="0"/>
      <w:r w:rsidRPr="0043174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itation Ratios for Total and Four Subgroups of Countries (1990~2015)</w:t>
      </w:r>
    </w:p>
    <w:tbl>
      <w:tblPr>
        <w:tblW w:w="803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6"/>
        <w:gridCol w:w="1356"/>
        <w:gridCol w:w="1356"/>
        <w:gridCol w:w="1356"/>
        <w:gridCol w:w="1356"/>
        <w:gridCol w:w="1357"/>
      </w:tblGrid>
      <w:tr w:rsidR="00B0182E" w:rsidRPr="00BE44AD" w:rsidTr="00053EDC">
        <w:trPr>
          <w:trHeight w:val="618"/>
        </w:trPr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Sanitation Ratio</w:t>
            </w: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Total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br/>
            </w: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(158)</w:t>
            </w: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High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br/>
            </w: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(58)</w:t>
            </w: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Upper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M</w:t>
            </w: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iddle (43)</w:t>
            </w: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Low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er</w:t>
            </w: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Middle (34)</w:t>
            </w:r>
          </w:p>
        </w:tc>
        <w:tc>
          <w:tcPr>
            <w:tcW w:w="13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Low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br/>
            </w: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(23)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66.75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95.74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72.32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44.78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15.69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67.08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95.81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72.87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45.27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16.04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67.40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95.88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73.40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45.75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16.40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67.77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95.96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73.93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46.39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16.78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68.16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96.02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74.51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47.11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17.16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68.59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75.15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47.85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17.58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69.01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96.19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75.77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48.59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18.00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69.44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96.27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76.40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49.34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18.50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69.86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96.34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77.00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50.07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18.96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70.28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96.42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77.61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50.81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19.42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70.70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96.51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78.21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51.56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19.91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71.12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78.81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52.30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20.38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71.54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96.66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79.41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53.04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20.85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71.96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96.74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80.01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53.77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21.33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72.38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96.82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80.58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54.52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21.80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72.79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96.90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81.14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55.25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22.28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73.18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96.98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81.65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55.98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22.75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73.56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97.04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82.15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56.71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23.22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73.94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82.62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57.42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23.70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74.30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97.17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83.09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58.10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24.17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74.66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97.22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83.55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58.77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24.64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75.00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97.27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83.98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59.41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25.12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75.33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97.32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84.33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60.09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25.58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75.62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97.35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84.67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60.63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26.03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75.84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97.37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84.89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61.06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26.46</w:t>
            </w:r>
          </w:p>
        </w:tc>
      </w:tr>
      <w:tr w:rsidR="00B0182E" w:rsidRPr="00BE44AD" w:rsidTr="00B0182E">
        <w:trPr>
          <w:trHeight w:val="227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75.99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97.39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85.03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61.33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4F1A00" w:rsidRDefault="00B0182E" w:rsidP="00053EDC">
            <w:pPr>
              <w:pStyle w:val="a6"/>
              <w:jc w:val="center"/>
              <w:rPr>
                <w:sz w:val="22"/>
              </w:rPr>
            </w:pPr>
            <w:r w:rsidRPr="004F1A00">
              <w:rPr>
                <w:rFonts w:hint="eastAsia"/>
                <w:sz w:val="22"/>
              </w:rPr>
              <w:t>26.78</w:t>
            </w:r>
          </w:p>
        </w:tc>
      </w:tr>
      <w:tr w:rsidR="00B0182E" w:rsidRPr="00BE44AD" w:rsidTr="00B0182E">
        <w:trPr>
          <w:trHeight w:val="40"/>
        </w:trPr>
        <w:tc>
          <w:tcPr>
            <w:tcW w:w="125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CAGR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(%)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0.52%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0.65%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1.27%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182E" w:rsidRPr="00BE44AD" w:rsidRDefault="00B0182E" w:rsidP="00053E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44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2.16%</w:t>
            </w:r>
          </w:p>
        </w:tc>
      </w:tr>
    </w:tbl>
    <w:p w:rsidR="00B0182E" w:rsidRDefault="00B0182E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sectPr w:rsidR="00B0182E" w:rsidSect="003A295F">
          <w:pgSz w:w="11906" w:h="16838"/>
          <w:pgMar w:top="1701" w:right="1440" w:bottom="1701" w:left="1440" w:header="851" w:footer="992" w:gutter="0"/>
          <w:cols w:space="425"/>
          <w:docGrid w:linePitch="360"/>
        </w:sectPr>
      </w:pPr>
    </w:p>
    <w:p w:rsidR="00B250BE" w:rsidRPr="007F51BD" w:rsidRDefault="007F51BD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proofErr w:type="gramStart"/>
      <w:r w:rsidRPr="0043174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Table 2.</w:t>
      </w:r>
      <w:proofErr w:type="gramEnd"/>
      <w:r w:rsidRPr="0043174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Normalized Sigma and Gamma Sanitation Indexes of Total Group of 158 Countries (1990-2015)</w:t>
      </w:r>
    </w:p>
    <w:tbl>
      <w:tblPr>
        <w:tblW w:w="34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1"/>
        <w:gridCol w:w="1160"/>
        <w:gridCol w:w="1160"/>
      </w:tblGrid>
      <w:tr w:rsidR="007F51BD" w:rsidRPr="007F51BD" w:rsidTr="007F51BD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All Countries (158)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0.9997***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0.9983***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0.9977***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0.8855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0.8643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0.8543*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0.8446*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0.9922***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0.8354*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0.8263**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0.9892***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0.8175**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0.8086**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0.9864***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0.8001**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0.9848***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0.7918**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0.9827***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0.7838***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0.9835***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0.7757***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0.7686***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0.9812***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0.7628***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0.9804***</w:t>
            </w:r>
          </w:p>
        </w:tc>
      </w:tr>
      <w:tr w:rsidR="007F51BD" w:rsidRPr="007F51BD" w:rsidTr="007F51BD">
        <w:trPr>
          <w:trHeight w:val="276"/>
        </w:trPr>
        <w:tc>
          <w:tcPr>
            <w:tcW w:w="11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0.7586***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0.9802***</w:t>
            </w:r>
          </w:p>
        </w:tc>
      </w:tr>
      <w:tr w:rsidR="007F51BD" w:rsidRPr="007F51BD" w:rsidTr="007F51BD">
        <w:trPr>
          <w:trHeight w:val="288"/>
        </w:trPr>
        <w:tc>
          <w:tcPr>
            <w:tcW w:w="1121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CAGR</w:t>
            </w:r>
            <w:r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(</w:t>
            </w:r>
            <w:proofErr w:type="gramEnd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%)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-1.10%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-0.08%</w:t>
            </w:r>
          </w:p>
        </w:tc>
      </w:tr>
    </w:tbl>
    <w:p w:rsidR="007F51BD" w:rsidRPr="00BE44AD" w:rsidRDefault="007F51BD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*** Significant at 1% level</w:t>
      </w:r>
      <w:proofErr w:type="gramStart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,  *</w:t>
      </w:r>
      <w:proofErr w:type="gramEnd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 Significant at 5% level, * Significant at 10% level</w:t>
      </w:r>
    </w:p>
    <w:p w:rsidR="007F51BD" w:rsidRDefault="007F51BD">
      <w:pPr>
        <w:sectPr w:rsidR="007F51BD" w:rsidSect="003A295F">
          <w:pgSz w:w="11906" w:h="16838"/>
          <w:pgMar w:top="1701" w:right="1440" w:bottom="1701" w:left="1440" w:header="851" w:footer="992" w:gutter="0"/>
          <w:cols w:space="425"/>
          <w:docGrid w:linePitch="360"/>
        </w:sectPr>
      </w:pPr>
    </w:p>
    <w:p w:rsidR="007F51BD" w:rsidRPr="0043174F" w:rsidRDefault="007F51BD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43174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Table 3. Normalized Sigma and Gamma Sanitation Indexes of Four Income Subgroups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t xml:space="preserve"> </w:t>
      </w:r>
      <w:r w:rsidRPr="0043174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(1990-2015)</w:t>
      </w:r>
    </w:p>
    <w:tbl>
      <w:tblPr>
        <w:tblW w:w="10401" w:type="dxa"/>
        <w:tblInd w:w="-57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1"/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7F51BD" w:rsidRPr="007F51BD" w:rsidTr="007F51BD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High (58)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Upper Middle (43)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Lower Middle (34)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Low (23)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0.9677***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0.9934***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0.9671***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0.9671***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0.9939***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0.9937***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0.9595***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0.8877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0.8814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0.9426***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0.9895***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0.8649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0.9904***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0.9432***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0.9830***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0.9878***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0.9345***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0.9167***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0.9935***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0.7587*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0.9713***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0.9862***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0.8990***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0.9928***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0.7438*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0.9688***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0.9763***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0.9012***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0.9885***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0.7302*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0.9574***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0.9719***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0.8864***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0.7960*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0.9838***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0.7180**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0.9312***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0.9667***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0.8673***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0.7861*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0.7060**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0.9176***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0.9650***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0.8706***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0.7761*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0.9774***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0.6939**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0.9094***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0.9583***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0.8594***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0.7677**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0.9760***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0.6822**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0.8994***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0.9502***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0.8379***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0.7590**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0.9720***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0.6696**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0.8929***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0.9481***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0.8436***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0.7511**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0.9691***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0.6584**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0.8858***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0.9406***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0.8439***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0.7443**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0.9662***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0.6476***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0.8682***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0.9365***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0.7175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0.8315***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0.7377**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0.9691***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0.6364***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0.8572***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0.7181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0.9259***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0.7117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0.8080***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0.7318**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0.9633***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0.6251***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0.8559***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0.9199***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0.8083***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0.7298**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0.9620***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0.6137***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0.8532***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0.9173***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0.7991***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0.7280**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0.9608***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0.6070***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0.8450***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0.6979*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0.9110***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0.6992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0.8034***</w:t>
            </w:r>
          </w:p>
        </w:tc>
      </w:tr>
      <w:tr w:rsidR="007F51BD" w:rsidRPr="007F51BD" w:rsidTr="007F51BD">
        <w:trPr>
          <w:trHeight w:val="276"/>
        </w:trPr>
        <w:tc>
          <w:tcPr>
            <w:tcW w:w="11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0.7270**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0.9583***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0.6007***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0.8437***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0.6947*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0.9112***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0.6991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0.7917***</w:t>
            </w:r>
          </w:p>
        </w:tc>
      </w:tr>
      <w:tr w:rsidR="007F51BD" w:rsidRPr="007F51BD" w:rsidTr="007F51BD">
        <w:trPr>
          <w:trHeight w:val="288"/>
        </w:trPr>
        <w:tc>
          <w:tcPr>
            <w:tcW w:w="1121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CAGR(</w:t>
            </w:r>
            <w:proofErr w:type="gramEnd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%)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-1.27%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-0.17%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-2.02%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-0.68%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-1.45%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-0.37%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-1.42%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-0.93%</w:t>
            </w:r>
          </w:p>
        </w:tc>
      </w:tr>
    </w:tbl>
    <w:p w:rsidR="00B0182E" w:rsidRPr="00BE44AD" w:rsidRDefault="00B0182E" w:rsidP="00B018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*** Significant at 1% level</w:t>
      </w:r>
      <w:proofErr w:type="gramStart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,  *</w:t>
      </w:r>
      <w:proofErr w:type="gramEnd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 Significant at 5% level, * Significant at 10% level</w:t>
      </w:r>
    </w:p>
    <w:p w:rsidR="007F51BD" w:rsidRPr="00B0182E" w:rsidRDefault="007F51BD" w:rsidP="00B0182E">
      <w:pPr>
        <w:jc w:val="left"/>
        <w:sectPr w:rsidR="007F51BD" w:rsidRPr="00B0182E" w:rsidSect="003A295F">
          <w:pgSz w:w="11906" w:h="16838"/>
          <w:pgMar w:top="1701" w:right="1440" w:bottom="1701" w:left="1440" w:header="851" w:footer="992" w:gutter="0"/>
          <w:cols w:space="425"/>
          <w:docGrid w:linePitch="360"/>
        </w:sectPr>
      </w:pPr>
    </w:p>
    <w:p w:rsidR="007F51BD" w:rsidRDefault="007F51BD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proofErr w:type="gramStart"/>
      <w:r w:rsidRPr="0044193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Table 4.</w:t>
      </w:r>
      <w:proofErr w:type="gramEnd"/>
      <w:r w:rsidRPr="0044193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Normalized Sigma and Gamma Sanitation Indexes for Six Regional Subgroups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t xml:space="preserve"> </w:t>
      </w:r>
      <w:r w:rsidRPr="0044193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(1990-2015)</w:t>
      </w:r>
    </w:p>
    <w:tbl>
      <w:tblPr>
        <w:tblW w:w="808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1"/>
        <w:gridCol w:w="1160"/>
        <w:gridCol w:w="1160"/>
        <w:gridCol w:w="1160"/>
        <w:gridCol w:w="1160"/>
        <w:gridCol w:w="1160"/>
        <w:gridCol w:w="1160"/>
      </w:tblGrid>
      <w:tr w:rsidR="007F51BD" w:rsidRPr="007F51BD" w:rsidTr="007F51BD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EAP (25)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ECA&amp;NA (42)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LAC (32)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0.9937***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0.9943***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0.9995***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0.9898***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0.9870***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0.9846***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0.8886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0.9846***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0.9935***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0.9940***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0.9946***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0.9877***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0.9926***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0.9949***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0.9800***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0.9861***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0.9573***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0.9882***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0.9817***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0.9830***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0.7212*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0.9737***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0.9792***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0.7074*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0.6965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0.9785***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0.9541***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0.6948*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0.9881***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0.6829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0.9784***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0.9461***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0.6815**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0.6696*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0.9784***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0.7703*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0.9400***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0.6698**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0.9830***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0.6571*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0.9750***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0.7644*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0.9386***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0.6585**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0.9790***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0.6453*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0.9708***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0.7598*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0.9408***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0.6481**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0.9649***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0.6330*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0.9668***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0.7560*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0.9366***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0.6376**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0.9672***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0.6253**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0.7525*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0.9335***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0.6272**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0.9619***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0.6179**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0.9655***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0.7489*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0.6197**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0.9564***</w:t>
            </w:r>
          </w:p>
        </w:tc>
      </w:tr>
      <w:tr w:rsidR="007F51BD" w:rsidRPr="007F51BD" w:rsidTr="007F51BD">
        <w:trPr>
          <w:trHeight w:val="276"/>
        </w:trPr>
        <w:tc>
          <w:tcPr>
            <w:tcW w:w="11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0.6123**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0.9634***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0.7496*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0.9314***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0.6159**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0.9635***</w:t>
            </w:r>
          </w:p>
        </w:tc>
      </w:tr>
      <w:tr w:rsidR="007F51BD" w:rsidRPr="007F51BD" w:rsidTr="007F51BD">
        <w:trPr>
          <w:trHeight w:val="288"/>
        </w:trPr>
        <w:tc>
          <w:tcPr>
            <w:tcW w:w="1121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CAGR(</w:t>
            </w:r>
            <w:proofErr w:type="gramEnd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%)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-1.94%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-0.15%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-1.15%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-0.28%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-1.92%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-0.15%</w:t>
            </w:r>
          </w:p>
        </w:tc>
      </w:tr>
    </w:tbl>
    <w:p w:rsidR="00B0182E" w:rsidRPr="00BE44AD" w:rsidRDefault="00B0182E" w:rsidP="00B018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*** Significant at 1% level</w:t>
      </w:r>
      <w:proofErr w:type="gramStart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,  *</w:t>
      </w:r>
      <w:proofErr w:type="gramEnd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 Significant at 5% level, * Significant at 10% level</w:t>
      </w:r>
    </w:p>
    <w:p w:rsidR="007F51BD" w:rsidRPr="00B0182E" w:rsidRDefault="007F51BD">
      <w:pPr>
        <w:sectPr w:rsidR="007F51BD" w:rsidRPr="00B0182E" w:rsidSect="003A295F">
          <w:pgSz w:w="11906" w:h="16838"/>
          <w:pgMar w:top="1701" w:right="1440" w:bottom="1701" w:left="1440" w:header="851" w:footer="992" w:gutter="0"/>
          <w:cols w:space="425"/>
          <w:docGrid w:linePitch="360"/>
        </w:sectPr>
      </w:pPr>
    </w:p>
    <w:p w:rsidR="007F51BD" w:rsidRDefault="007F51BD" w:rsidP="007F51B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lastRenderedPageBreak/>
        <w:t xml:space="preserve">[Continued] </w:t>
      </w:r>
      <w:proofErr w:type="gramStart"/>
      <w:r w:rsidRPr="0044193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Table 4.</w:t>
      </w:r>
      <w:proofErr w:type="gramEnd"/>
      <w:r w:rsidRPr="0044193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Normalized Sigma and Gamma Sanitation Indexes for Six Regional Subgroups (1990-2015)</w:t>
      </w:r>
    </w:p>
    <w:tbl>
      <w:tblPr>
        <w:tblW w:w="808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1"/>
        <w:gridCol w:w="1160"/>
        <w:gridCol w:w="1160"/>
        <w:gridCol w:w="1160"/>
        <w:gridCol w:w="1160"/>
        <w:gridCol w:w="1160"/>
        <w:gridCol w:w="1160"/>
      </w:tblGrid>
      <w:tr w:rsidR="007F51BD" w:rsidRPr="007F51BD" w:rsidTr="007F51BD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MENA (17)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SA (7)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SSA (35)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Sigma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Gamma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1.0046***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0.9922***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1.0046***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0.9148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0.9879***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0.9900***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0.8822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0.9918***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0.8683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0.9870***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0.9989***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0.9094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0.9806***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0.9978***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0.8946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0.9967***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0.8799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0.9806***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0.9945***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0.7064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0.8660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0.9735***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0.9945***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0.6858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1.0000**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0.8531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0.9749***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1.0001***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0.9729***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0.9878***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0.6483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0.9683***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0.9713***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0.6302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0.9605***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0.9756***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0.6136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0.8043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0.9611***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0.5989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0.9821**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0.7938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0.9556***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0.8184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0.5837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0.9643**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0.7830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0.9467***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0.9924***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0.5697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0.9643**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0.7727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0.9481***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0.9901***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0.5558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0.9643**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0.9440***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0.9824***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0.5430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0.9643**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0.7535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0.9410***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0.8423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0.5273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0.9643**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0.7449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0.9334***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0.8359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0.5110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0.9464**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0.7366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0.9335***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0.4979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0.9464**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0.9286***</w:t>
            </w:r>
          </w:p>
        </w:tc>
      </w:tr>
      <w:tr w:rsidR="007F51BD" w:rsidRPr="007F51BD" w:rsidTr="007F51BD">
        <w:trPr>
          <w:trHeight w:val="26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0.9858***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0.4824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0.9464**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0.7218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0.9310***</w:t>
            </w:r>
          </w:p>
        </w:tc>
      </w:tr>
      <w:tr w:rsidR="007F51BD" w:rsidRPr="007F51BD" w:rsidTr="007F51BD">
        <w:trPr>
          <w:trHeight w:val="276"/>
        </w:trPr>
        <w:tc>
          <w:tcPr>
            <w:tcW w:w="11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2015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0.8257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0.9858***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0.4705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0.9464**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0.7174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0.9283***</w:t>
            </w:r>
          </w:p>
        </w:tc>
      </w:tr>
      <w:tr w:rsidR="007F51BD" w:rsidRPr="007F51BD" w:rsidTr="007F51BD">
        <w:trPr>
          <w:trHeight w:val="288"/>
        </w:trPr>
        <w:tc>
          <w:tcPr>
            <w:tcW w:w="1121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CAGR(</w:t>
            </w:r>
            <w:proofErr w:type="gramEnd"/>
            <w:r w:rsidRPr="007F51B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%)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-0.76%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-0.06%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-2.97%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-0.22%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-1.32%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1BD" w:rsidRPr="007F51BD" w:rsidRDefault="007F51BD" w:rsidP="007F51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7F51BD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-0.30%</w:t>
            </w:r>
          </w:p>
        </w:tc>
      </w:tr>
    </w:tbl>
    <w:p w:rsidR="00B0182E" w:rsidRPr="00BE44AD" w:rsidRDefault="00B0182E" w:rsidP="00B018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</w:rPr>
      </w:pPr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*** Significant at 1% level</w:t>
      </w:r>
      <w:proofErr w:type="gramStart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,  *</w:t>
      </w:r>
      <w:proofErr w:type="gramEnd"/>
      <w:r w:rsidRPr="00BE44AD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* Significant at 5% level, * Significant at 10% level</w:t>
      </w:r>
    </w:p>
    <w:p w:rsidR="007F51BD" w:rsidRPr="00B0182E" w:rsidRDefault="007F51BD"/>
    <w:sectPr w:rsidR="007F51BD" w:rsidRPr="00B0182E" w:rsidSect="003A295F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9F8" w:rsidRDefault="00DA39F8" w:rsidP="007F51BD">
      <w:pPr>
        <w:spacing w:after="0" w:line="240" w:lineRule="auto"/>
      </w:pPr>
      <w:r>
        <w:separator/>
      </w:r>
    </w:p>
  </w:endnote>
  <w:endnote w:type="continuationSeparator" w:id="0">
    <w:p w:rsidR="00DA39F8" w:rsidRDefault="00DA39F8" w:rsidP="007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9F8" w:rsidRDefault="00DA39F8" w:rsidP="007F51BD">
      <w:pPr>
        <w:spacing w:after="0" w:line="240" w:lineRule="auto"/>
      </w:pPr>
      <w:r>
        <w:separator/>
      </w:r>
    </w:p>
  </w:footnote>
  <w:footnote w:type="continuationSeparator" w:id="0">
    <w:p w:rsidR="00DA39F8" w:rsidRDefault="00DA39F8" w:rsidP="007F5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BD"/>
    <w:rsid w:val="0006215D"/>
    <w:rsid w:val="003A295F"/>
    <w:rsid w:val="005422D0"/>
    <w:rsid w:val="0077578A"/>
    <w:rsid w:val="007F51BD"/>
    <w:rsid w:val="00AE119A"/>
    <w:rsid w:val="00B0182E"/>
    <w:rsid w:val="00B250BE"/>
    <w:rsid w:val="00B82520"/>
    <w:rsid w:val="00D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F51BD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7F51BD"/>
  </w:style>
  <w:style w:type="character" w:styleId="a4">
    <w:name w:val="endnote reference"/>
    <w:basedOn w:val="a0"/>
    <w:uiPriority w:val="99"/>
    <w:semiHidden/>
    <w:unhideWhenUsed/>
    <w:rsid w:val="007F51BD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B018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B0182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B0182E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F51BD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7F51BD"/>
  </w:style>
  <w:style w:type="character" w:styleId="a4">
    <w:name w:val="endnote reference"/>
    <w:basedOn w:val="a0"/>
    <w:uiPriority w:val="99"/>
    <w:semiHidden/>
    <w:unhideWhenUsed/>
    <w:rsid w:val="007F51BD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B018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B0182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B018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C20E-971D-4C3B-9B67-B68EA407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myunghoon jin</dc:creator>
  <cp:lastModifiedBy>admin</cp:lastModifiedBy>
  <cp:revision>2</cp:revision>
  <dcterms:created xsi:type="dcterms:W3CDTF">2019-03-19T07:32:00Z</dcterms:created>
  <dcterms:modified xsi:type="dcterms:W3CDTF">2019-03-19T07:32:00Z</dcterms:modified>
</cp:coreProperties>
</file>