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17365D"/>
            <w:tcMar>
              <w:top w:w="720" w:type="dxa"/>
              <w:start w:w="300" w:type="dxa"/>
              <w:bottom w:w="720" w:type="dxa"/>
              <w:end w:w="300" w:type="dxa"/>
            </w:tcMar>
            <w:tcBorders>
              <w:top w:val="single" w:sz="0" w:color="17365D"/>
              <w:left w:val="single" w:sz="0" w:color="17365D"/>
              <w:bottom w:val="single" w:sz="0" w:color="17365D"/>
              <w:right w:val="single" w:sz="0" w:color="17365D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9DC3E6"/>
                <w:sz w:val="28"/>
              </w:rPr>
              <w:t>CHAPTER 4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52"/>
              </w:rPr>
              <w:t>분야·카테고리 분포 분석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D9EAF7"/>
                <w:sz w:val="24"/>
              </w:rPr>
              <w:t>2025년 6월~2026년 5월 | 12개월·2,400건</w:t>
            </w:r>
          </w:p>
          <w:p>
            <w:pPr>
              <w:keepNext w:val="0"/>
              <w:spacing w:before="320" w:after="8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D966"/>
                <w:sz w:val="22"/>
              </w:rPr>
              <w:t>양자물리 코어 × 다학제 확장 × 기술분류 재매핑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c>
          <w:tcPr>
            <w:tcW w:type="dxa" w:w="2075"/>
            <w:shd w:fill="D9EAF7"/>
            <w:tcBorders>
              <w:top w:val="single" w:sz="7" w:color="2F75B5"/>
              <w:left w:val="single" w:sz="7" w:color="2F75B5"/>
              <w:bottom w:val="single" w:sz="7" w:color="2F75B5"/>
              <w:right w:val="single" w:sz="7" w:color="2F75B5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30"/>
              </w:rPr>
              <w:t>87개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주 카테고리</w:t>
            </w:r>
          </w:p>
        </w:tc>
        <w:tc>
          <w:tcPr>
            <w:tcW w:type="dxa" w:w="2075"/>
            <w:shd w:fill="E2F0D9"/>
            <w:tcBorders>
              <w:top w:val="single" w:sz="7" w:color="548235"/>
              <w:left w:val="single" w:sz="7" w:color="548235"/>
              <w:bottom w:val="single" w:sz="7" w:color="548235"/>
              <w:right w:val="single" w:sz="7" w:color="548235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30"/>
              </w:rPr>
              <w:t>117개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전체 카테고리</w:t>
            </w:r>
          </w:p>
        </w:tc>
        <w:tc>
          <w:tcPr>
            <w:tcW w:type="dxa" w:w="2075"/>
            <w:shd w:fill="FCE4D6"/>
            <w:tcBorders>
              <w:top w:val="single" w:sz="7" w:color="ED7D31"/>
              <w:left w:val="single" w:sz="7" w:color="ED7D31"/>
              <w:bottom w:val="single" w:sz="7" w:color="ED7D31"/>
              <w:right w:val="single" w:sz="7" w:color="ED7D31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30"/>
              </w:rPr>
              <w:t>70.00%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quant-ph 주분류</w:t>
            </w:r>
          </w:p>
        </w:tc>
        <w:tc>
          <w:tcPr>
            <w:tcW w:type="dxa" w:w="2075"/>
            <w:shd w:fill="E4DFEC"/>
            <w:tcBorders>
              <w:top w:val="single" w:sz="7" w:color="7030A0"/>
              <w:left w:val="single" w:sz="7" w:color="7030A0"/>
              <w:bottom w:val="single" w:sz="7" w:color="7030A0"/>
              <w:right w:val="single" w:sz="7" w:color="7030A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30"/>
              </w:rPr>
              <w:t>47.42%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복수 카테고리</w:t>
            </w:r>
          </w:p>
        </w:tc>
        <w:tc>
          <w:tcPr>
            <w:tcW w:type="dxa" w:w="2075"/>
            <w:shd w:fill="F2F4F7"/>
            <w:tcBorders>
              <w:top w:val="single" w:sz="7" w:color="6B7280"/>
              <w:left w:val="single" w:sz="7" w:color="6B7280"/>
              <w:bottom w:val="single" w:sz="7" w:color="6B7280"/>
              <w:right w:val="single" w:sz="7" w:color="6B728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30"/>
              </w:rPr>
              <w:t>0.493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주분류 HHI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D9EAF7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spacing w:before="0" w:after="80" w:line="240" w:lineRule="auto"/>
            </w:pPr>
            <w:r>
              <w:rPr>
                <w:rFonts w:ascii="맑은 고딕" w:hAnsi="맑은 고딕" w:eastAsia="맑은 고딕"/>
                <w:b/>
                <w:color w:val="17365D"/>
                <w:sz w:val="22"/>
              </w:rPr>
              <w:t>본 장의 핵심 판단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2F75B5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주 카테고리 기준 양자물리(quant-ph)가 1,680건·70.00%로 강한 학술 코어를 형성함.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2F75B5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전체 카테고리는 117개로 확대되고 복수 카테고리 논문이 1,138건·47.42%로 나타나 코어 집중과 융합 확장이 동시에 존재함.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2F75B5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광학, 기계학습, 암호/보안, 응집물질, 수리물리와의 교차는 양자센싱·컴퓨팅·통신·보안·소자·시뮬레이션의 실무 기술축으로 연결됨.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4.1 분석 목적 및 제3장과의 연결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제3장에서 확인한 월평균 200편의 안정적 연구활동이 어떤 학술분야와 교차 영역에서 형성되는지 분해하여 분석함.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주 카테고리는 논문의 대표 학술분야를, 전체 카테고리는 주·보조 분류를 모두 포함한 연결 분야를 의미함.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카테고리 분석 결과는 제5장에서 국가·기관·저자의 전문분야를 비교하고 제6장에서 융합 연구와 협업구조를 연결하는 기준축으로 활용함.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arXiv 카테고리는 학술 분류이므로 산업·정책 기술분류와 1:1 대응하지 않으며, 후반부에서 실무형 기술군으로 N:M 재매핑함.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4-1. 분야·카테고리 분석 항목과 해석 목적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87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분석 항목</w:t>
            </w:r>
          </w:p>
        </w:tc>
        <w:tc>
          <w:tcPr>
            <w:tcW w:type="dxa" w:w="283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집계 기준</w:t>
            </w:r>
          </w:p>
        </w:tc>
        <w:tc>
          <w:tcPr>
            <w:tcW w:type="dxa" w:w="317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해석 목적</w:t>
            </w:r>
          </w:p>
        </w:tc>
        <w:tc>
          <w:tcPr>
            <w:tcW w:type="dxa" w:w="283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후속 연결</w:t>
            </w:r>
          </w:p>
        </w:tc>
      </w:tr>
      <w:tr>
        <w:tc>
          <w:tcPr>
            <w:tcW w:type="dxa" w:w="187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주 카테고리 분포</w:t>
            </w:r>
          </w:p>
        </w:tc>
        <w:tc>
          <w:tcPr>
            <w:tcW w:type="dxa" w:w="28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primary_category별 논문 수·비중</w:t>
            </w:r>
          </w:p>
        </w:tc>
        <w:tc>
          <w:tcPr>
            <w:tcW w:type="dxa" w:w="31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핵심 연구축과 편중 수준을 파악함</w:t>
            </w:r>
          </w:p>
        </w:tc>
        <w:tc>
          <w:tcPr>
            <w:tcW w:type="dxa" w:w="28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제5장 주체별 전문분야</w:t>
            </w:r>
          </w:p>
        </w:tc>
      </w:tr>
      <w:tr>
        <w:tc>
          <w:tcPr>
            <w:tcW w:type="dxa" w:w="187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전체 카테고리 분포</w:t>
            </w:r>
          </w:p>
        </w:tc>
        <w:tc>
          <w:tcPr>
            <w:tcW w:type="dxa" w:w="28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categories 전체 출현 논문 수</w:t>
            </w:r>
          </w:p>
        </w:tc>
        <w:tc>
          <w:tcPr>
            <w:tcW w:type="dxa" w:w="31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주분류 밖 인접 분야와 응용 확산을 확인함</w:t>
            </w:r>
          </w:p>
        </w:tc>
        <w:tc>
          <w:tcPr>
            <w:tcW w:type="dxa" w:w="28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제7장 기술축 도출</w:t>
            </w:r>
          </w:p>
        </w:tc>
      </w:tr>
      <w:tr>
        <w:tc>
          <w:tcPr>
            <w:tcW w:type="dxa" w:w="187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복수 카테고리</w:t>
            </w:r>
          </w:p>
        </w:tc>
        <w:tc>
          <w:tcPr>
            <w:tcW w:type="dxa" w:w="28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논문별 category_count</w:t>
            </w:r>
          </w:p>
        </w:tc>
        <w:tc>
          <w:tcPr>
            <w:tcW w:type="dxa" w:w="31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융합 연구 비중과 다학제 강도를 측정함</w:t>
            </w:r>
          </w:p>
        </w:tc>
        <w:tc>
          <w:tcPr>
            <w:tcW w:type="dxa" w:w="28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제6장 협업과 교차검증</w:t>
            </w:r>
          </w:p>
        </w:tc>
      </w:tr>
      <w:tr>
        <w:tc>
          <w:tcPr>
            <w:tcW w:type="dxa" w:w="187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정확 조합·동시출현</w:t>
            </w:r>
          </w:p>
        </w:tc>
        <w:tc>
          <w:tcPr>
            <w:tcW w:type="dxa" w:w="28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카테고리 조합 및 quant-ph 동시 부여</w:t>
            </w:r>
          </w:p>
        </w:tc>
        <w:tc>
          <w:tcPr>
            <w:tcW w:type="dxa" w:w="317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융합 방향과 브리지 분야를 식별함</w:t>
            </w:r>
          </w:p>
        </w:tc>
        <w:tc>
          <w:tcPr>
            <w:tcW w:type="dxa" w:w="28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유망기술 후보군</w:t>
            </w:r>
          </w:p>
        </w:tc>
      </w:tr>
      <w:tr>
        <w:tc>
          <w:tcPr>
            <w:tcW w:type="dxa" w:w="187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집중도·성장</w:t>
            </w:r>
          </w:p>
        </w:tc>
        <w:tc>
          <w:tcPr>
            <w:tcW w:type="dxa" w:w="28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TOP N, HHI, 전·후반기 증감</w:t>
            </w:r>
          </w:p>
        </w:tc>
        <w:tc>
          <w:tcPr>
            <w:tcW w:type="dxa" w:w="317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코어 집중과 롱테일·부상 신호를 함께 판단함</w:t>
            </w:r>
          </w:p>
        </w:tc>
        <w:tc>
          <w:tcPr>
            <w:tcW w:type="dxa" w:w="28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상시 모니터링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4.2 주 카테고리: 양자물리 코어의 절대적 중심성</w:t>
      </w:r>
    </w:p>
    <w:p>
      <w:r>
        <w:drawing>
          <wp:inline xmlns:a="http://schemas.openxmlformats.org/drawingml/2006/main" xmlns:pic="http://schemas.openxmlformats.org/drawingml/2006/picture">
            <wp:extent cx="4860000" cy="29722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_co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72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4-1. 주 카테고리의 양자물리(quant-ph) 코어 비중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양자물리(quant-ph)는 1,680건·70.00%로 확인되어 검색식이 양자 핵심 논문군을 안정적으로 포착함.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TOP1 비중이 매우 높아 주분류만 보면 단일 코어 중심 구조이나, 나머지 30.00%에 86개 주 카테고리가 분포하여 응용 확장 저변이 넓음.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HHI는 0.493, 유효 카테고리 수는 약 2.0개로 산출되어 형식적 카테고리 수 87개와 실질적 집중도의 차이가 큼.</w:t>
      </w:r>
    </w:p>
    <w:p>
      <w:r>
        <w:drawing>
          <wp:inline xmlns:a="http://schemas.openxmlformats.org/drawingml/2006/main" xmlns:pic="http://schemas.openxmlformats.org/drawingml/2006/picture">
            <wp:extent cx="6516000" cy="36183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2_primary_zoo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6000" cy="3618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4-2. 주 카테고리 TOP2~15 확대 분포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메조스코픽/홀 효과(cond-mat.mes-hall) 69건은 양자소자·나노구조·메조스코픽 물성 연구가 주요 보조축임을 보임.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기계학습(cs.LG) 44건, 암호/보안(cs.CR) 43건, 컴퓨터 비전(cs.CV) 34건이 상위권에 포함되어 계산·AI·보안·이미지 기반 응용이 물리 코어와 병행됨.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강상관 전자(cond-mat.str-el), 광학(physics.optics), 화학물리(physics.chem-ph), 재료과학(cond-mat.mtrl-sci)은 하드웨어·소재·측정 플랫폼의 기반 연구축으로 해석함.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4-2. 주 카테고리 TOP15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c>
          <w:tcPr>
            <w:tcW w:type="dxa" w:w="850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442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 카테고리</w:t>
            </w:r>
          </w:p>
        </w:tc>
        <w:tc>
          <w:tcPr>
            <w:tcW w:type="dxa" w:w="141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논문 수</w:t>
            </w:r>
          </w:p>
        </w:tc>
        <w:tc>
          <w:tcPr>
            <w:tcW w:type="dxa" w:w="136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비중</w:t>
            </w:r>
          </w:p>
        </w:tc>
        <w:tc>
          <w:tcPr>
            <w:tcW w:type="dxa" w:w="266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전략 해석</w:t>
            </w:r>
          </w:p>
        </w:tc>
      </w:tr>
      <w:tr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</w:t>
            </w:r>
          </w:p>
        </w:tc>
        <w:tc>
          <w:tcPr>
            <w:tcW w:type="dxa" w:w="442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양자물리 (quant-ph)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1,680</w:t>
            </w:r>
          </w:p>
        </w:tc>
        <w:tc>
          <w:tcPr>
            <w:tcW w:type="dxa" w:w="13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70.00%</w:t>
            </w:r>
          </w:p>
        </w:tc>
        <w:tc>
          <w:tcPr>
            <w:tcW w:type="dxa" w:w="266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핵심 코어</w:t>
            </w:r>
          </w:p>
        </w:tc>
      </w:tr>
      <w:tr>
        <w:tc>
          <w:tcPr>
            <w:tcW w:type="dxa" w:w="85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2</w:t>
            </w:r>
          </w:p>
        </w:tc>
        <w:tc>
          <w:tcPr>
            <w:tcW w:type="dxa" w:w="442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메조스코픽/홀 효과 (cond-mat.mes-hall)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69</w:t>
            </w:r>
          </w:p>
        </w:tc>
        <w:tc>
          <w:tcPr>
            <w:tcW w:type="dxa" w:w="13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2.88%</w:t>
            </w:r>
          </w:p>
        </w:tc>
        <w:tc>
          <w:tcPr>
            <w:tcW w:type="dxa" w:w="266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상위 보조축</w:t>
            </w:r>
          </w:p>
        </w:tc>
      </w:tr>
      <w:tr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3</w:t>
            </w:r>
          </w:p>
        </w:tc>
        <w:tc>
          <w:tcPr>
            <w:tcW w:type="dxa" w:w="442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기계학습 (cs.LG)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44</w:t>
            </w:r>
          </w:p>
        </w:tc>
        <w:tc>
          <w:tcPr>
            <w:tcW w:type="dxa" w:w="13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1.83%</w:t>
            </w:r>
          </w:p>
        </w:tc>
        <w:tc>
          <w:tcPr>
            <w:tcW w:type="dxa" w:w="266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상위 보조축</w:t>
            </w:r>
          </w:p>
        </w:tc>
      </w:tr>
      <w:tr>
        <w:tc>
          <w:tcPr>
            <w:tcW w:type="dxa" w:w="85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4</w:t>
            </w:r>
          </w:p>
        </w:tc>
        <w:tc>
          <w:tcPr>
            <w:tcW w:type="dxa" w:w="442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암호/보안 (cs.CR)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43</w:t>
            </w:r>
          </w:p>
        </w:tc>
        <w:tc>
          <w:tcPr>
            <w:tcW w:type="dxa" w:w="13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1.79%</w:t>
            </w:r>
          </w:p>
        </w:tc>
        <w:tc>
          <w:tcPr>
            <w:tcW w:type="dxa" w:w="266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상위 보조축</w:t>
            </w:r>
          </w:p>
        </w:tc>
      </w:tr>
      <w:tr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5</w:t>
            </w:r>
          </w:p>
        </w:tc>
        <w:tc>
          <w:tcPr>
            <w:tcW w:type="dxa" w:w="442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컴퓨터 비전 (cs.CV)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34</w:t>
            </w:r>
          </w:p>
        </w:tc>
        <w:tc>
          <w:tcPr>
            <w:tcW w:type="dxa" w:w="13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1.42%</w:t>
            </w:r>
          </w:p>
        </w:tc>
        <w:tc>
          <w:tcPr>
            <w:tcW w:type="dxa" w:w="266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상위 보조축</w:t>
            </w:r>
          </w:p>
        </w:tc>
      </w:tr>
      <w:tr>
        <w:tc>
          <w:tcPr>
            <w:tcW w:type="dxa" w:w="85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6</w:t>
            </w:r>
          </w:p>
        </w:tc>
        <w:tc>
          <w:tcPr>
            <w:tcW w:type="dxa" w:w="442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고에너지 현상론 (hep-ph)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31</w:t>
            </w:r>
          </w:p>
        </w:tc>
        <w:tc>
          <w:tcPr>
            <w:tcW w:type="dxa" w:w="13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1.29%</w:t>
            </w:r>
          </w:p>
        </w:tc>
        <w:tc>
          <w:tcPr>
            <w:tcW w:type="dxa" w:w="266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롱테일 상위</w:t>
            </w:r>
          </w:p>
        </w:tc>
      </w:tr>
      <w:tr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7</w:t>
            </w:r>
          </w:p>
        </w:tc>
        <w:tc>
          <w:tcPr>
            <w:tcW w:type="dxa" w:w="442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강상관 전자 (cond-mat.str-el)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30</w:t>
            </w:r>
          </w:p>
        </w:tc>
        <w:tc>
          <w:tcPr>
            <w:tcW w:type="dxa" w:w="13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1.25%</w:t>
            </w:r>
          </w:p>
        </w:tc>
        <w:tc>
          <w:tcPr>
            <w:tcW w:type="dxa" w:w="266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롱테일 상위</w:t>
            </w:r>
          </w:p>
        </w:tc>
      </w:tr>
      <w:tr>
        <w:tc>
          <w:tcPr>
            <w:tcW w:type="dxa" w:w="85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8</w:t>
            </w:r>
          </w:p>
        </w:tc>
        <w:tc>
          <w:tcPr>
            <w:tcW w:type="dxa" w:w="442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고에너지 물리 이론 (hep-th)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28</w:t>
            </w:r>
          </w:p>
        </w:tc>
        <w:tc>
          <w:tcPr>
            <w:tcW w:type="dxa" w:w="13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1.17%</w:t>
            </w:r>
          </w:p>
        </w:tc>
        <w:tc>
          <w:tcPr>
            <w:tcW w:type="dxa" w:w="266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롱테일 상위</w:t>
            </w:r>
          </w:p>
        </w:tc>
      </w:tr>
      <w:tr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9</w:t>
            </w:r>
          </w:p>
        </w:tc>
        <w:tc>
          <w:tcPr>
            <w:tcW w:type="dxa" w:w="442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광학 (physics.optics)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26</w:t>
            </w:r>
          </w:p>
        </w:tc>
        <w:tc>
          <w:tcPr>
            <w:tcW w:type="dxa" w:w="13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1.08%</w:t>
            </w:r>
          </w:p>
        </w:tc>
        <w:tc>
          <w:tcPr>
            <w:tcW w:type="dxa" w:w="266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롱테일 상위</w:t>
            </w:r>
          </w:p>
        </w:tc>
      </w:tr>
      <w:tr>
        <w:tc>
          <w:tcPr>
            <w:tcW w:type="dxa" w:w="85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10</w:t>
            </w:r>
          </w:p>
        </w:tc>
        <w:tc>
          <w:tcPr>
            <w:tcW w:type="dxa" w:w="442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화학물리 (physics.chem-ph)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25</w:t>
            </w:r>
          </w:p>
        </w:tc>
        <w:tc>
          <w:tcPr>
            <w:tcW w:type="dxa" w:w="13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1.04%</w:t>
            </w:r>
          </w:p>
        </w:tc>
        <w:tc>
          <w:tcPr>
            <w:tcW w:type="dxa" w:w="266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롱테일 상위</w:t>
            </w:r>
          </w:p>
        </w:tc>
      </w:tr>
      <w:tr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11</w:t>
            </w:r>
          </w:p>
        </w:tc>
        <w:tc>
          <w:tcPr>
            <w:tcW w:type="dxa" w:w="442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일반상대론/양자중력 (gr-qc)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23</w:t>
            </w:r>
          </w:p>
        </w:tc>
        <w:tc>
          <w:tcPr>
            <w:tcW w:type="dxa" w:w="13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0.96%</w:t>
            </w:r>
          </w:p>
        </w:tc>
        <w:tc>
          <w:tcPr>
            <w:tcW w:type="dxa" w:w="266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롱테일 상위</w:t>
            </w:r>
          </w:p>
        </w:tc>
      </w:tr>
      <w:tr>
        <w:tc>
          <w:tcPr>
            <w:tcW w:type="dxa" w:w="85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12</w:t>
            </w:r>
          </w:p>
        </w:tc>
        <w:tc>
          <w:tcPr>
            <w:tcW w:type="dxa" w:w="442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통계역학 (cond-mat.stat-mech)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22</w:t>
            </w:r>
          </w:p>
        </w:tc>
        <w:tc>
          <w:tcPr>
            <w:tcW w:type="dxa" w:w="13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0.92%</w:t>
            </w:r>
          </w:p>
        </w:tc>
        <w:tc>
          <w:tcPr>
            <w:tcW w:type="dxa" w:w="266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롱테일 상위</w:t>
            </w:r>
          </w:p>
        </w:tc>
      </w:tr>
      <w:tr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13</w:t>
            </w:r>
          </w:p>
        </w:tc>
        <w:tc>
          <w:tcPr>
            <w:tcW w:type="dxa" w:w="442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신호처리 (eess.SP)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21</w:t>
            </w:r>
          </w:p>
        </w:tc>
        <w:tc>
          <w:tcPr>
            <w:tcW w:type="dxa" w:w="13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0.88%</w:t>
            </w:r>
          </w:p>
        </w:tc>
        <w:tc>
          <w:tcPr>
            <w:tcW w:type="dxa" w:w="266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롱테일 상위</w:t>
            </w:r>
          </w:p>
        </w:tc>
      </w:tr>
      <w:tr>
        <w:tc>
          <w:tcPr>
            <w:tcW w:type="dxa" w:w="85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14</w:t>
            </w:r>
          </w:p>
        </w:tc>
        <w:tc>
          <w:tcPr>
            <w:tcW w:type="dxa" w:w="442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신흥기술 (cs.ET)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19</w:t>
            </w:r>
          </w:p>
        </w:tc>
        <w:tc>
          <w:tcPr>
            <w:tcW w:type="dxa" w:w="13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0.79%</w:t>
            </w:r>
          </w:p>
        </w:tc>
        <w:tc>
          <w:tcPr>
            <w:tcW w:type="dxa" w:w="266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롱테일 상위</w:t>
            </w:r>
          </w:p>
        </w:tc>
      </w:tr>
      <w:tr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15</w:t>
            </w:r>
          </w:p>
        </w:tc>
        <w:tc>
          <w:tcPr>
            <w:tcW w:type="dxa" w:w="442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재료과학 (cond-mat.mtrl-sci)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18</w:t>
            </w:r>
          </w:p>
        </w:tc>
        <w:tc>
          <w:tcPr>
            <w:tcW w:type="dxa" w:w="13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0.75%</w:t>
            </w:r>
          </w:p>
        </w:tc>
        <w:tc>
          <w:tcPr>
            <w:tcW w:type="dxa" w:w="266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롱테일 상위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4.3 분야군 재집계: 계산·소자·응용 축의 병렬 형성</w:t>
      </w:r>
    </w:p>
    <w:p>
      <w:r>
        <w:drawing>
          <wp:inline xmlns:a="http://schemas.openxmlformats.org/drawingml/2006/main" xmlns:pic="http://schemas.openxmlformats.org/drawingml/2006/picture">
            <wp:extent cx="6516000" cy="31026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3_grou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6000" cy="3102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4-3. 실무 해석용 상위 분야군 분포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양자물리 코어가 70.00%를 차지하나 컴퓨터과학 9.38%, 응집물질 7.04%, 응용/원자/화학물리 4.79%가 의미 있는 후속 축을 형성함.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컴퓨터과학은 알고리즘·기계학습·암호·소프트웨어 축, 응집물질은 큐비트 소자·재료·다체계 축, 응용물리는 센싱·광학·원자계 축으로 연결됨.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미국 NQI가 양자센싱, 컴퓨팅, 네트워킹, 기초과학, 양자기술을 별도 프로그램 영역으로 정의하는 구조와 본 데이터의 다축 분포가 정합적임 [R1].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EU Quantum Europe Strategy가 연구혁신, 인프라, 생태계, 우주·듀얼유스, 인력의 5개 축을 제시한 점은 학술 코어가 산업·인프라·응용 분야로 확장되는 정책적 배경으로 활용함 [R2].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4-3. 분야군별 분포와 실무 기술축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3969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분야군</w:t>
            </w:r>
          </w:p>
        </w:tc>
        <w:tc>
          <w:tcPr>
            <w:tcW w:type="dxa" w:w="141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논문 수</w:t>
            </w:r>
          </w:p>
        </w:tc>
        <w:tc>
          <w:tcPr>
            <w:tcW w:type="dxa" w:w="136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비중</w:t>
            </w:r>
          </w:p>
        </w:tc>
        <w:tc>
          <w:tcPr>
            <w:tcW w:type="dxa" w:w="3969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주요 연결 기술</w:t>
            </w:r>
          </w:p>
        </w:tc>
      </w:tr>
      <w:tr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양자물리 코어 (Quantum physics core)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1,680</w:t>
            </w:r>
          </w:p>
        </w:tc>
        <w:tc>
          <w:tcPr>
            <w:tcW w:type="dxa" w:w="13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70.00%</w:t>
            </w:r>
          </w:p>
        </w:tc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양자정보·기초이론·범용 기반</w:t>
            </w:r>
          </w:p>
        </w:tc>
      </w:tr>
      <w:tr>
        <w:tc>
          <w:tcPr>
            <w:tcW w:type="dxa" w:w="39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컴퓨터과학 (Computer science)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225</w:t>
            </w:r>
          </w:p>
        </w:tc>
        <w:tc>
          <w:tcPr>
            <w:tcW w:type="dxa" w:w="13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9.38%</w:t>
            </w:r>
          </w:p>
        </w:tc>
        <w:tc>
          <w:tcPr>
            <w:tcW w:type="dxa" w:w="39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양자알고리즘·AI·보안·SW</w:t>
            </w:r>
          </w:p>
        </w:tc>
      </w:tr>
      <w:tr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응집물질 (Condensed matter)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169</w:t>
            </w:r>
          </w:p>
        </w:tc>
        <w:tc>
          <w:tcPr>
            <w:tcW w:type="dxa" w:w="13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7.04%</w:t>
            </w:r>
          </w:p>
        </w:tc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큐비트 소자·물성·나노구조</w:t>
            </w:r>
          </w:p>
        </w:tc>
      </w:tr>
      <w:tr>
        <w:tc>
          <w:tcPr>
            <w:tcW w:type="dxa" w:w="39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응용/원자/화학물리 (Applied/atomic/chemical physics)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115</w:t>
            </w:r>
          </w:p>
        </w:tc>
        <w:tc>
          <w:tcPr>
            <w:tcW w:type="dxa" w:w="13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4.79%</w:t>
            </w:r>
          </w:p>
        </w:tc>
        <w:tc>
          <w:tcPr>
            <w:tcW w:type="dxa" w:w="39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양자센싱·광학·원자계·화학</w:t>
            </w:r>
          </w:p>
        </w:tc>
      </w:tr>
      <w:tr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고에너지·중력·핵 (HEP/gravity/nuclear)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106</w:t>
            </w:r>
          </w:p>
        </w:tc>
        <w:tc>
          <w:tcPr>
            <w:tcW w:type="dxa" w:w="13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4.42%</w:t>
            </w:r>
          </w:p>
        </w:tc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기초물리·시뮬레이션·우주/핵</w:t>
            </w:r>
          </w:p>
        </w:tc>
      </w:tr>
      <w:tr>
        <w:tc>
          <w:tcPr>
            <w:tcW w:type="dxa" w:w="39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수학·통계·비선형 (Math/stat/nonlinear)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48</w:t>
            </w:r>
          </w:p>
        </w:tc>
        <w:tc>
          <w:tcPr>
            <w:tcW w:type="dxa" w:w="13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2.00%</w:t>
            </w:r>
          </w:p>
        </w:tc>
        <w:tc>
          <w:tcPr>
            <w:tcW w:type="dxa" w:w="39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수리모델·통계·최적화</w:t>
            </w:r>
          </w:p>
        </w:tc>
      </w:tr>
      <w:tr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전기전자·시스템 (Electrical engineering &amp; systems)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38</w:t>
            </w:r>
          </w:p>
        </w:tc>
        <w:tc>
          <w:tcPr>
            <w:tcW w:type="dxa" w:w="13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1.58%</w:t>
            </w:r>
          </w:p>
        </w:tc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제어·신호처리·시스템 통합</w:t>
            </w:r>
          </w:p>
        </w:tc>
      </w:tr>
      <w:tr>
        <w:tc>
          <w:tcPr>
            <w:tcW w:type="dxa" w:w="39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기타 융합 (Other interdisciplinary)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19</w:t>
            </w:r>
          </w:p>
        </w:tc>
        <w:tc>
          <w:tcPr>
            <w:tcW w:type="dxa" w:w="13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0.79%</w:t>
            </w:r>
          </w:p>
        </w:tc>
        <w:tc>
          <w:tcPr>
            <w:tcW w:type="dxa" w:w="39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융합 응용·기타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4.4 전체 카테고리 포함 분포: 주분류 밖 연결성 확대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전체 카테고리 기준 117개가 확인되어 주 카테고리 87개보다 30개 확대됨.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양자물리(quant-ph)는 주·보조 포함 1,901건·79.21%에 나타나 비양자 주분류 논문에서도 양자물리가 연결 허브로 기능함.</w:t>
      </w:r>
    </w:p>
    <w:p>
      <w:r>
        <w:drawing>
          <wp:inline xmlns:a="http://schemas.openxmlformats.org/drawingml/2006/main" xmlns:pic="http://schemas.openxmlformats.org/drawingml/2006/picture">
            <wp:extent cx="6516000" cy="3618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4_all_categori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6000" cy="3618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4-4. 전체 카테고리 포함 기준 TOP2~15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기계학습(cs.LG)은 주분류 44건에서 전체 포함 143건으로 확대되어 다수 논문에서 보조 방법론·계산 도구로 결합되는 구조를 보임.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광학(physics.optics)은 주분류 26건에서 전체 포함 103건, 통계역학(cond-mat.stat-mech)은 22건에서 100건으로 확대되어 플랫폼·이론 연결성이 강함.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암호/보안(cs.CR) 90건과 인공지능(cs.AI) 83건은 양자기술이 계산·보안 인프라와 결합되는 실질적 응용 신호로 해석함.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4-4. 전체 카테고리 포함 TOP15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850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5726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전체 카테고리</w:t>
            </w:r>
          </w:p>
        </w:tc>
        <w:tc>
          <w:tcPr>
            <w:tcW w:type="dxa" w:w="19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포함 논문 수</w:t>
            </w:r>
          </w:p>
        </w:tc>
        <w:tc>
          <w:tcPr>
            <w:tcW w:type="dxa" w:w="204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포함 비중</w:t>
            </w:r>
          </w:p>
        </w:tc>
      </w:tr>
      <w:tr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</w:t>
            </w:r>
          </w:p>
        </w:tc>
        <w:tc>
          <w:tcPr>
            <w:tcW w:type="dxa" w:w="5726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양자물리 (quant-ph)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1,901</w:t>
            </w:r>
          </w:p>
        </w:tc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79.21%</w:t>
            </w:r>
          </w:p>
        </w:tc>
      </w:tr>
      <w:tr>
        <w:tc>
          <w:tcPr>
            <w:tcW w:type="dxa" w:w="85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2</w:t>
            </w:r>
          </w:p>
        </w:tc>
        <w:tc>
          <w:tcPr>
            <w:tcW w:type="dxa" w:w="5726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기계학습 (cs.LG)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143</w:t>
            </w:r>
          </w:p>
        </w:tc>
        <w:tc>
          <w:tcPr>
            <w:tcW w:type="dxa" w:w="204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5.96%</w:t>
            </w:r>
          </w:p>
        </w:tc>
      </w:tr>
      <w:tr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3</w:t>
            </w:r>
          </w:p>
        </w:tc>
        <w:tc>
          <w:tcPr>
            <w:tcW w:type="dxa" w:w="5726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메조스코픽/홀 효과 (cond-mat.mes-hall)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123</w:t>
            </w:r>
          </w:p>
        </w:tc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5.12%</w:t>
            </w:r>
          </w:p>
        </w:tc>
      </w:tr>
      <w:tr>
        <w:tc>
          <w:tcPr>
            <w:tcW w:type="dxa" w:w="85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4</w:t>
            </w:r>
          </w:p>
        </w:tc>
        <w:tc>
          <w:tcPr>
            <w:tcW w:type="dxa" w:w="5726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광학 (physics.optics)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103</w:t>
            </w:r>
          </w:p>
        </w:tc>
        <w:tc>
          <w:tcPr>
            <w:tcW w:type="dxa" w:w="204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4.29%</w:t>
            </w:r>
          </w:p>
        </w:tc>
      </w:tr>
      <w:tr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5</w:t>
            </w:r>
          </w:p>
        </w:tc>
        <w:tc>
          <w:tcPr>
            <w:tcW w:type="dxa" w:w="5726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통계역학 (cond-mat.stat-mech)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100</w:t>
            </w:r>
          </w:p>
        </w:tc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4.17%</w:t>
            </w:r>
          </w:p>
        </w:tc>
      </w:tr>
      <w:tr>
        <w:tc>
          <w:tcPr>
            <w:tcW w:type="dxa" w:w="85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6</w:t>
            </w:r>
          </w:p>
        </w:tc>
        <w:tc>
          <w:tcPr>
            <w:tcW w:type="dxa" w:w="5726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고에너지 물리 이론 (hep-th)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95</w:t>
            </w:r>
          </w:p>
        </w:tc>
        <w:tc>
          <w:tcPr>
            <w:tcW w:type="dxa" w:w="204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3.96%</w:t>
            </w:r>
          </w:p>
        </w:tc>
      </w:tr>
      <w:tr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7</w:t>
            </w:r>
          </w:p>
        </w:tc>
        <w:tc>
          <w:tcPr>
            <w:tcW w:type="dxa" w:w="5726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강상관 전자 (cond-mat.str-el)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94</w:t>
            </w:r>
          </w:p>
        </w:tc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3.92%</w:t>
            </w:r>
          </w:p>
        </w:tc>
      </w:tr>
      <w:tr>
        <w:tc>
          <w:tcPr>
            <w:tcW w:type="dxa" w:w="85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8</w:t>
            </w:r>
          </w:p>
        </w:tc>
        <w:tc>
          <w:tcPr>
            <w:tcW w:type="dxa" w:w="5726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암호/보안 (cs.CR)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90</w:t>
            </w:r>
          </w:p>
        </w:tc>
        <w:tc>
          <w:tcPr>
            <w:tcW w:type="dxa" w:w="204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3.75%</w:t>
            </w:r>
          </w:p>
        </w:tc>
      </w:tr>
      <w:tr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9</w:t>
            </w:r>
          </w:p>
        </w:tc>
        <w:tc>
          <w:tcPr>
            <w:tcW w:type="dxa" w:w="5726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인공지능 (cs.AI)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83</w:t>
            </w:r>
          </w:p>
        </w:tc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3.46%</w:t>
            </w:r>
          </w:p>
        </w:tc>
      </w:tr>
      <w:tr>
        <w:tc>
          <w:tcPr>
            <w:tcW w:type="dxa" w:w="85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10</w:t>
            </w:r>
          </w:p>
        </w:tc>
        <w:tc>
          <w:tcPr>
            <w:tcW w:type="dxa" w:w="5726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수리물리 (math-ph)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82</w:t>
            </w:r>
          </w:p>
        </w:tc>
        <w:tc>
          <w:tcPr>
            <w:tcW w:type="dxa" w:w="204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3.42%</w:t>
            </w:r>
          </w:p>
        </w:tc>
      </w:tr>
      <w:tr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11</w:t>
            </w:r>
          </w:p>
        </w:tc>
        <w:tc>
          <w:tcPr>
            <w:tcW w:type="dxa" w:w="5726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신흥기술 (cs.ET)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76</w:t>
            </w:r>
          </w:p>
        </w:tc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3.17%</w:t>
            </w:r>
          </w:p>
        </w:tc>
      </w:tr>
      <w:tr>
        <w:tc>
          <w:tcPr>
            <w:tcW w:type="dxa" w:w="85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12</w:t>
            </w:r>
          </w:p>
        </w:tc>
        <w:tc>
          <w:tcPr>
            <w:tcW w:type="dxa" w:w="5726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화학물리 (physics.chem-ph)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67</w:t>
            </w:r>
          </w:p>
        </w:tc>
        <w:tc>
          <w:tcPr>
            <w:tcW w:type="dxa" w:w="204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2.79%</w:t>
            </w:r>
          </w:p>
        </w:tc>
      </w:tr>
      <w:tr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13</w:t>
            </w:r>
          </w:p>
        </w:tc>
        <w:tc>
          <w:tcPr>
            <w:tcW w:type="dxa" w:w="5726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고에너지 현상론 (hep-ph)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60</w:t>
            </w:r>
          </w:p>
        </w:tc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2.50%</w:t>
            </w:r>
          </w:p>
        </w:tc>
      </w:tr>
      <w:tr>
        <w:tc>
          <w:tcPr>
            <w:tcW w:type="dxa" w:w="850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14</w:t>
            </w:r>
          </w:p>
        </w:tc>
        <w:tc>
          <w:tcPr>
            <w:tcW w:type="dxa" w:w="5726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일반상대론/양자중력 (gr-qc)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58</w:t>
            </w:r>
          </w:p>
        </w:tc>
        <w:tc>
          <w:tcPr>
            <w:tcW w:type="dxa" w:w="204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2.42%</w:t>
            </w:r>
          </w:p>
        </w:tc>
      </w:tr>
      <w:tr>
        <w:tc>
          <w:tcPr>
            <w:tcW w:type="dxa" w:w="850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15</w:t>
            </w:r>
          </w:p>
        </w:tc>
        <w:tc>
          <w:tcPr>
            <w:tcW w:type="dxa" w:w="5726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재료과학 (cond-mat.mtrl-sci)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53</w:t>
            </w:r>
          </w:p>
        </w:tc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2.21%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4.5 복수 카테고리: 단일 분과와 융합 연구의 균형</w:t>
      </w:r>
    </w:p>
    <w:p>
      <w:r>
        <w:drawing>
          <wp:inline xmlns:a="http://schemas.openxmlformats.org/drawingml/2006/main" xmlns:pic="http://schemas.openxmlformats.org/drawingml/2006/picture">
            <wp:extent cx="6048000" cy="28551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5_cou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85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4-5. 논문별 부여 카테고리 수 분포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단일 카테고리 논문은 1,262건·52.58%, 복수 카테고리 논문은 1,138건·47.42%로 거의 균형을 이룸.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전체 카테고리 할당 수는 약 4,112건, 논문당 평균 카테고리는 1.71개로 산출됨.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복수 카테고리 논문만 보면 평균 2.50개가 부여되어 단순한 2분야 결합을 넘어 3~5개 분야를 포괄하는 고차 융합도 존재함.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기술분류체계 구축 시 단일 대분류 귀속보다 주 기술 1개와 보조 기술 복수개를 허용하는 N:M 매핑이 적합함.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4-5. 논문별 카테고리 수와 융합 강도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9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카테고리 수</w:t>
            </w:r>
          </w:p>
        </w:tc>
        <w:tc>
          <w:tcPr>
            <w:tcW w:type="dxa" w:w="19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논문 수</w:t>
            </w:r>
          </w:p>
        </w:tc>
        <w:tc>
          <w:tcPr>
            <w:tcW w:type="dxa" w:w="19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비중</w:t>
            </w:r>
          </w:p>
        </w:tc>
        <w:tc>
          <w:tcPr>
            <w:tcW w:type="dxa" w:w="4819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해석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7"/>
              </w:rPr>
              <w:t>1개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7"/>
              </w:rPr>
              <w:t>1,262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7"/>
              </w:rPr>
              <w:t>52.58%</w:t>
            </w:r>
          </w:p>
        </w:tc>
        <w:tc>
          <w:tcPr>
            <w:tcW w:type="dxa" w:w="481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7"/>
              </w:rPr>
              <w:t>단일 분야 중심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7"/>
              </w:rPr>
              <w:t>2개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7"/>
              </w:rPr>
              <w:t>719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7"/>
              </w:rPr>
              <w:t>29.96%</w:t>
            </w:r>
          </w:p>
        </w:tc>
        <w:tc>
          <w:tcPr>
            <w:tcW w:type="dxa" w:w="481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7"/>
              </w:rPr>
              <w:t>다학제·융합형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7"/>
              </w:rPr>
              <w:t>3개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7"/>
              </w:rPr>
              <w:t>289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7"/>
              </w:rPr>
              <w:t>12.04%</w:t>
            </w:r>
          </w:p>
        </w:tc>
        <w:tc>
          <w:tcPr>
            <w:tcW w:type="dxa" w:w="481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7"/>
              </w:rPr>
              <w:t>다학제·융합형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7"/>
              </w:rPr>
              <w:t>4개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7"/>
              </w:rPr>
              <w:t>105</w:t>
            </w:r>
          </w:p>
        </w:tc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7"/>
              </w:rPr>
              <w:t>4.38%</w:t>
            </w:r>
          </w:p>
        </w:tc>
        <w:tc>
          <w:tcPr>
            <w:tcW w:type="dxa" w:w="481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7"/>
              </w:rPr>
              <w:t>다학제·융합형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7"/>
              </w:rPr>
              <w:t>5개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7"/>
              </w:rPr>
              <w:t>25</w:t>
            </w:r>
          </w:p>
        </w:tc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7"/>
              </w:rPr>
              <w:t>1.04%</w:t>
            </w:r>
          </w:p>
        </w:tc>
        <w:tc>
          <w:tcPr>
            <w:tcW w:type="dxa" w:w="481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7"/>
              </w:rPr>
              <w:t>다학제·융합형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4.6 정확 복수 조합: 융합기술의 직접 연결 경로</w:t>
      </w:r>
    </w:p>
    <w:p>
      <w:r>
        <w:drawing>
          <wp:inline xmlns:a="http://schemas.openxmlformats.org/drawingml/2006/main" xmlns:pic="http://schemas.openxmlformats.org/drawingml/2006/picture">
            <wp:extent cx="6516000" cy="31262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6_pai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6000" cy="3126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4-6. 양자물리 중심 정확 복수 카테고리 조합 TOP10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정확 조합 1위는 양자물리(quant-ph)+광학(physics.optics) 44건으로 양자광학·포토닉스·정밀계측·양자통신 기반을 대표함.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양자물리+수리물리 34건은 알고리즘·시뮬레이션·오류정정의 이론 기반, 양자물리+암호/보안 31건은 QKD·PQC·보안 프로토콜의 연결축으로 해석함.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양자물리+기계학습 27건은 양자머신러닝뿐 아니라 오류정정 디코더, 회로 최적화, 실험 제어 자동화와 연결될 가능성이 있음.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상위 10개 정확 조합은 총 266건으로 복수 카테고리 논문의 23.4%를 설명하여 상위 융합축과 광범위한 롱테일 조합이 공존함.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4-6. 정확 복수 카테고리 조합 TOP10과 기술적 의미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c>
          <w:tcPr>
            <w:tcW w:type="dxa" w:w="73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4139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정확 조합</w:t>
            </w:r>
          </w:p>
        </w:tc>
        <w:tc>
          <w:tcPr>
            <w:tcW w:type="dxa" w:w="136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논문 수</w:t>
            </w:r>
          </w:p>
        </w:tc>
        <w:tc>
          <w:tcPr>
            <w:tcW w:type="dxa" w:w="147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전체 비중</w:t>
            </w:r>
          </w:p>
        </w:tc>
        <w:tc>
          <w:tcPr>
            <w:tcW w:type="dxa" w:w="328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기술적 의미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</w:t>
            </w:r>
          </w:p>
        </w:tc>
        <w:tc>
          <w:tcPr>
            <w:tcW w:type="dxa" w:w="413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양자물리 + 광학</w:t>
            </w:r>
          </w:p>
        </w:tc>
        <w:tc>
          <w:tcPr>
            <w:tcW w:type="dxa" w:w="13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44</w:t>
            </w:r>
          </w:p>
        </w:tc>
        <w:tc>
          <w:tcPr>
            <w:tcW w:type="dxa" w:w="147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1.83%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양자광학·센싱·포토닉스·통신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2</w:t>
            </w:r>
          </w:p>
        </w:tc>
        <w:tc>
          <w:tcPr>
            <w:tcW w:type="dxa" w:w="413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양자물리 + 수리물리</w:t>
            </w:r>
          </w:p>
        </w:tc>
        <w:tc>
          <w:tcPr>
            <w:tcW w:type="dxa" w:w="13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34</w:t>
            </w:r>
          </w:p>
        </w:tc>
        <w:tc>
          <w:tcPr>
            <w:tcW w:type="dxa" w:w="147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1.42%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이론모델·알고리즘·시뮬레이션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3</w:t>
            </w:r>
          </w:p>
        </w:tc>
        <w:tc>
          <w:tcPr>
            <w:tcW w:type="dxa" w:w="413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양자물리 + 암호/보안</w:t>
            </w:r>
          </w:p>
        </w:tc>
        <w:tc>
          <w:tcPr>
            <w:tcW w:type="dxa" w:w="13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31</w:t>
            </w:r>
          </w:p>
        </w:tc>
        <w:tc>
          <w:tcPr>
            <w:tcW w:type="dxa" w:w="147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1.29%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양자암호·QKD·PQC·보안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4</w:t>
            </w:r>
          </w:p>
        </w:tc>
        <w:tc>
          <w:tcPr>
            <w:tcW w:type="dxa" w:w="413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양자물리 + 통계역학</w:t>
            </w:r>
          </w:p>
        </w:tc>
        <w:tc>
          <w:tcPr>
            <w:tcW w:type="dxa" w:w="13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28</w:t>
            </w:r>
          </w:p>
        </w:tc>
        <w:tc>
          <w:tcPr>
            <w:tcW w:type="dxa" w:w="147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1.17%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다체계·열역학·최적화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5</w:t>
            </w:r>
          </w:p>
        </w:tc>
        <w:tc>
          <w:tcPr>
            <w:tcW w:type="dxa" w:w="413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양자물리 + 기계학습</w:t>
            </w:r>
          </w:p>
        </w:tc>
        <w:tc>
          <w:tcPr>
            <w:tcW w:type="dxa" w:w="13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27</w:t>
            </w:r>
          </w:p>
        </w:tc>
        <w:tc>
          <w:tcPr>
            <w:tcW w:type="dxa" w:w="147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1.12%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양자머신러닝·디코더·회로최적화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6</w:t>
            </w:r>
          </w:p>
        </w:tc>
        <w:tc>
          <w:tcPr>
            <w:tcW w:type="dxa" w:w="413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양자물리 + 강상관 전자</w:t>
            </w:r>
          </w:p>
        </w:tc>
        <w:tc>
          <w:tcPr>
            <w:tcW w:type="dxa" w:w="13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24</w:t>
            </w:r>
          </w:p>
        </w:tc>
        <w:tc>
          <w:tcPr>
            <w:tcW w:type="dxa" w:w="147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1.00%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양자물성·큐비트 플랫폼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7</w:t>
            </w:r>
          </w:p>
        </w:tc>
        <w:tc>
          <w:tcPr>
            <w:tcW w:type="dxa" w:w="413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양자물리 + 신흥기술</w:t>
            </w:r>
          </w:p>
        </w:tc>
        <w:tc>
          <w:tcPr>
            <w:tcW w:type="dxa" w:w="13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22</w:t>
            </w:r>
          </w:p>
        </w:tc>
        <w:tc>
          <w:tcPr>
            <w:tcW w:type="dxa" w:w="147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0.92%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신흥 양자컴퓨팅·시스템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8</w:t>
            </w:r>
          </w:p>
        </w:tc>
        <w:tc>
          <w:tcPr>
            <w:tcW w:type="dxa" w:w="413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양자물리 + 화학물리</w:t>
            </w:r>
          </w:p>
        </w:tc>
        <w:tc>
          <w:tcPr>
            <w:tcW w:type="dxa" w:w="13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22</w:t>
            </w:r>
          </w:p>
        </w:tc>
        <w:tc>
          <w:tcPr>
            <w:tcW w:type="dxa" w:w="147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0.92%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양자화학·분자·소재 시뮬레이션</w:t>
            </w:r>
          </w:p>
        </w:tc>
      </w:tr>
      <w:tr>
        <w:tc>
          <w:tcPr>
            <w:tcW w:type="dxa" w:w="73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9</w:t>
            </w:r>
          </w:p>
        </w:tc>
        <w:tc>
          <w:tcPr>
            <w:tcW w:type="dxa" w:w="413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양자물리 + 메조스코픽/홀 효과</w:t>
            </w:r>
          </w:p>
        </w:tc>
        <w:tc>
          <w:tcPr>
            <w:tcW w:type="dxa" w:w="13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18</w:t>
            </w:r>
          </w:p>
        </w:tc>
        <w:tc>
          <w:tcPr>
            <w:tcW w:type="dxa" w:w="147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0.75%</w:t>
            </w:r>
          </w:p>
        </w:tc>
        <w:tc>
          <w:tcPr>
            <w:tcW w:type="dxa" w:w="328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메조스코픽 소자·나노구조</w:t>
            </w:r>
          </w:p>
        </w:tc>
      </w:tr>
      <w:tr>
        <w:tc>
          <w:tcPr>
            <w:tcW w:type="dxa" w:w="73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10</w:t>
            </w:r>
          </w:p>
        </w:tc>
        <w:tc>
          <w:tcPr>
            <w:tcW w:type="dxa" w:w="413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양자물리 + 원자물리</w:t>
            </w:r>
          </w:p>
        </w:tc>
        <w:tc>
          <w:tcPr>
            <w:tcW w:type="dxa" w:w="13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16</w:t>
            </w:r>
          </w:p>
        </w:tc>
        <w:tc>
          <w:tcPr>
            <w:tcW w:type="dxa" w:w="147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0.67%</w:t>
            </w:r>
          </w:p>
        </w:tc>
        <w:tc>
          <w:tcPr>
            <w:tcW w:type="dxa" w:w="328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원자계 센싱·시계·계측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4.7 동시출현 교차 신호: quant-ph 허브와 주변 분야</w:t>
      </w:r>
    </w:p>
    <w:p>
      <w:r>
        <w:drawing>
          <wp:inline xmlns:a="http://schemas.openxmlformats.org/drawingml/2006/main" xmlns:pic="http://schemas.openxmlformats.org/drawingml/2006/picture">
            <wp:extent cx="6516000" cy="31262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7_cooccu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6000" cy="3126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4-7. 양자물리(quant-ph) 동시 부여 교차 카테고리 TOP10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통계역학(cond-mat.stat-mech) 90건, 기계학습(cs.LG) 86건, 광학(physics.optics) 80건이 가장 강한 교차 신호로 확인됨.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통계역학은 양자다체계·열역학·동역학, 기계학습은 데이터 기반 모델링·디코딩·제어, 광학은 광자·센싱·네트워크 플랫폼과 연결함.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NIST의 FIPS 203·204·205 승인으로 양자내성암호 전환이 실제 표준 단계로 이동하여 암호/보안(cs.CR) 교차 신호의 정책·산업적 중요성이 커짐 [R3].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DARPA QBI가 유틸리티 규모 양자컴퓨터의 비용 대비 계산가치와 검증을 강조함에 따라 수리물리·기계학습·소프트웨어·벤치마킹 카테고리의 결합을 별도 추적할 필요가 있음 [R4].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4-7. 정확 조합과 동시출현 분석의 차이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70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23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집계 방식</w:t>
            </w:r>
          </w:p>
        </w:tc>
        <w:tc>
          <w:tcPr>
            <w:tcW w:type="dxa" w:w="294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장점</w:t>
            </w:r>
          </w:p>
        </w:tc>
        <w:tc>
          <w:tcPr>
            <w:tcW w:type="dxa" w:w="294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활용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정확 조합</w:t>
            </w:r>
          </w:p>
        </w:tc>
        <w:tc>
          <w:tcPr>
            <w:tcW w:type="dxa" w:w="323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논문의 전체 카테고리 집합이 동일한 경우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구체적인 융합 유형을 명확히 보여줌</w:t>
            </w:r>
          </w:p>
        </w:tc>
        <w:tc>
          <w:tcPr>
            <w:tcW w:type="dxa" w:w="294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대표 융합기술 후보 선정</w:t>
            </w:r>
          </w:p>
        </w:tc>
      </w:tr>
      <w:tr>
        <w:tc>
          <w:tcPr>
            <w:tcW w:type="dxa" w:w="170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동시출현</w:t>
            </w:r>
          </w:p>
        </w:tc>
        <w:tc>
          <w:tcPr>
            <w:tcW w:type="dxa" w:w="323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quant-ph와 특정 카테고리가 함께 존재하면 집계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3개 이상 복합 조합까지 포함하여 허브 연결성을 보여줌</w:t>
            </w:r>
          </w:p>
        </w:tc>
        <w:tc>
          <w:tcPr>
            <w:tcW w:type="dxa" w:w="294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교차 네트워크와 브리지 분야 탐색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4.8 집중도와 롱테일 구조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주 카테고리 TOP1 누적비중은 70.00%, TOP3는 74.71%, TOP5는 77.92%, TOP10은 83.75%로 확인됨.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HHI 0.493은 강한 집중 구조를 의미하지만 TOP20 이후에도 67개 주 카테고리가 존재하여 응용 확장은 롱테일에서 탐지될 가능성이 큼.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따라서 전략분석은 양자물리 코어의 세부 토픽을 깊게 분석하는 축과 주변 카테고리의 부상·교차 신호를 빠르게 탐지하는 축을 병행해야 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4-8. 분야 집중도와 확장성 핵심 지표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49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238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값</w:t>
            </w:r>
          </w:p>
        </w:tc>
        <w:tc>
          <w:tcPr>
            <w:tcW w:type="dxa" w:w="527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해석</w:t>
            </w:r>
          </w:p>
        </w:tc>
      </w:tr>
      <w:tr>
        <w:tc>
          <w:tcPr>
            <w:tcW w:type="dxa" w:w="24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주 / 전체 카테고리</w:t>
            </w:r>
          </w:p>
        </w:tc>
        <w:tc>
          <w:tcPr>
            <w:tcW w:type="dxa" w:w="238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87개 / 117개</w:t>
            </w:r>
          </w:p>
        </w:tc>
        <w:tc>
          <w:tcPr>
            <w:tcW w:type="dxa" w:w="527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보조 분류를 포함하면 연결 분야가 30개 확대됨</w:t>
            </w:r>
          </w:p>
        </w:tc>
      </w:tr>
      <w:tr>
        <w:tc>
          <w:tcPr>
            <w:tcW w:type="dxa" w:w="24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TOP1 / TOP5 / TOP10</w:t>
            </w:r>
          </w:p>
        </w:tc>
        <w:tc>
          <w:tcPr>
            <w:tcW w:type="dxa" w:w="238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70.00% / 77.92% / 83.75%</w:t>
            </w:r>
          </w:p>
        </w:tc>
        <w:tc>
          <w:tcPr>
            <w:tcW w:type="dxa" w:w="527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코어 집중이 강하나 상위 10개 밖 롱테일도 16.25% 존재함</w:t>
            </w:r>
          </w:p>
        </w:tc>
      </w:tr>
      <w:tr>
        <w:tc>
          <w:tcPr>
            <w:tcW w:type="dxa" w:w="24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HHI / 유효 카테고리 수</w:t>
            </w:r>
          </w:p>
        </w:tc>
        <w:tc>
          <w:tcPr>
            <w:tcW w:type="dxa" w:w="238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0.493 / 2.0개</w:t>
            </w:r>
          </w:p>
        </w:tc>
        <w:tc>
          <w:tcPr>
            <w:tcW w:type="dxa" w:w="527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실질 분포가 quant-ph 중심으로 압축됨</w:t>
            </w:r>
          </w:p>
        </w:tc>
      </w:tr>
      <w:tr>
        <w:tc>
          <w:tcPr>
            <w:tcW w:type="dxa" w:w="249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복수 카테고리</w:t>
            </w:r>
          </w:p>
        </w:tc>
        <w:tc>
          <w:tcPr>
            <w:tcW w:type="dxa" w:w="238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1,138건·47.42%</w:t>
            </w:r>
          </w:p>
        </w:tc>
        <w:tc>
          <w:tcPr>
            <w:tcW w:type="dxa" w:w="527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집중 구조 내부에서 논문 단위 융합성은 높음</w:t>
            </w:r>
          </w:p>
        </w:tc>
      </w:tr>
      <w:tr>
        <w:tc>
          <w:tcPr>
            <w:tcW w:type="dxa" w:w="249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논문당 평균 카테고리</w:t>
            </w:r>
          </w:p>
        </w:tc>
        <w:tc>
          <w:tcPr>
            <w:tcW w:type="dxa" w:w="238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1.71개</w:t>
            </w:r>
          </w:p>
        </w:tc>
        <w:tc>
          <w:tcPr>
            <w:tcW w:type="dxa" w:w="527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단일 주분류만으로 기술 의미를 설명하기 어려움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4.9 전·후반기 변화: 코어 확대와 소규모 부상 신호</w:t>
      </w:r>
    </w:p>
    <w:p>
      <w:r>
        <w:drawing>
          <wp:inline xmlns:a="http://schemas.openxmlformats.org/drawingml/2006/main" xmlns:pic="http://schemas.openxmlformats.org/drawingml/2006/picture">
            <wp:extent cx="6516000" cy="32356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8_growt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16000" cy="3235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4-8. 주요 카테고리 전·후반 6개월 변화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양자물리(quant-ph)는 전반 824건에서 후반 856건으로 +32건·+3.9% 증가하여 코어 중심성이 유지되면서 절대 규모도 확대됨.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통계역학(cond-mat.stat-mech)은 6건에서 16건, 정보이론(cs.IT)은 3건에서 10건으로 증가하여 절대 규모는 작지만 부상도 관점에서 우선 검토 가치가 있음.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암호/보안(cs.CR)은 20건에서 23건으로 +15.0% 증가하여 PQC·QKD·양자보안 전환 이슈와 정합적임.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소규모 카테고리의 높은 증가율은 기저효과가 크므로 절대 증가량, 최근 3개월 모멘텀, 키워드·기관·국가 변화를 함께 검증해야 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4-9. 주요 증가 카테고리의 전·후반기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c>
          <w:tcPr>
            <w:tcW w:type="dxa" w:w="36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카테고리</w:t>
            </w:r>
          </w:p>
        </w:tc>
        <w:tc>
          <w:tcPr>
            <w:tcW w:type="dxa" w:w="141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전반 6개월</w:t>
            </w:r>
          </w:p>
        </w:tc>
        <w:tc>
          <w:tcPr>
            <w:tcW w:type="dxa" w:w="141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후반 6개월</w:t>
            </w:r>
          </w:p>
        </w:tc>
        <w:tc>
          <w:tcPr>
            <w:tcW w:type="dxa" w:w="113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증감</w:t>
            </w:r>
          </w:p>
        </w:tc>
        <w:tc>
          <w:tcPr>
            <w:tcW w:type="dxa" w:w="130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증감률</w:t>
            </w:r>
          </w:p>
        </w:tc>
        <w:tc>
          <w:tcPr>
            <w:tcW w:type="dxa" w:w="215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해석</w:t>
            </w:r>
          </w:p>
        </w:tc>
      </w:tr>
      <w:tr>
        <w:tc>
          <w:tcPr>
            <w:tcW w:type="dxa" w:w="36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양자물리 (quant-ph)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824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856</w:t>
            </w:r>
          </w:p>
        </w:tc>
        <w:tc>
          <w:tcPr>
            <w:tcW w:type="dxa" w:w="113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+32</w:t>
            </w:r>
          </w:p>
        </w:tc>
        <w:tc>
          <w:tcPr>
            <w:tcW w:type="dxa" w:w="130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+3.9%</w:t>
            </w:r>
          </w:p>
        </w:tc>
        <w:tc>
          <w:tcPr>
            <w:tcW w:type="dxa" w:w="215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코어 확대</w:t>
            </w:r>
          </w:p>
        </w:tc>
      </w:tr>
      <w:tr>
        <w:tc>
          <w:tcPr>
            <w:tcW w:type="dxa" w:w="36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통계역학 (cond-mat.stat-mech)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6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16</w:t>
            </w:r>
          </w:p>
        </w:tc>
        <w:tc>
          <w:tcPr>
            <w:tcW w:type="dxa" w:w="113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+10</w:t>
            </w:r>
          </w:p>
        </w:tc>
        <w:tc>
          <w:tcPr>
            <w:tcW w:type="dxa" w:w="130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+166.7%</w:t>
            </w:r>
          </w:p>
        </w:tc>
        <w:tc>
          <w:tcPr>
            <w:tcW w:type="dxa" w:w="215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소규모 부상 신호</w:t>
            </w:r>
          </w:p>
        </w:tc>
      </w:tr>
      <w:tr>
        <w:tc>
          <w:tcPr>
            <w:tcW w:type="dxa" w:w="36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정보이론 (cs.IT)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3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10</w:t>
            </w:r>
          </w:p>
        </w:tc>
        <w:tc>
          <w:tcPr>
            <w:tcW w:type="dxa" w:w="113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+7</w:t>
            </w:r>
          </w:p>
        </w:tc>
        <w:tc>
          <w:tcPr>
            <w:tcW w:type="dxa" w:w="130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+233.3%</w:t>
            </w:r>
          </w:p>
        </w:tc>
        <w:tc>
          <w:tcPr>
            <w:tcW w:type="dxa" w:w="215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소규모 부상 신호</w:t>
            </w:r>
          </w:p>
        </w:tc>
      </w:tr>
      <w:tr>
        <w:tc>
          <w:tcPr>
            <w:tcW w:type="dxa" w:w="36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암호/보안 (cs.CR)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20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23</w:t>
            </w:r>
          </w:p>
        </w:tc>
        <w:tc>
          <w:tcPr>
            <w:tcW w:type="dxa" w:w="113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+3</w:t>
            </w:r>
          </w:p>
        </w:tc>
        <w:tc>
          <w:tcPr>
            <w:tcW w:type="dxa" w:w="130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+15.0%</w:t>
            </w:r>
          </w:p>
        </w:tc>
        <w:tc>
          <w:tcPr>
            <w:tcW w:type="dxa" w:w="215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소규모 부상 신호</w:t>
            </w:r>
          </w:p>
        </w:tc>
      </w:tr>
      <w:tr>
        <w:tc>
          <w:tcPr>
            <w:tcW w:type="dxa" w:w="36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일반상대론/양자중력 (gr-qc)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10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13</w:t>
            </w:r>
          </w:p>
        </w:tc>
        <w:tc>
          <w:tcPr>
            <w:tcW w:type="dxa" w:w="113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+3</w:t>
            </w:r>
          </w:p>
        </w:tc>
        <w:tc>
          <w:tcPr>
            <w:tcW w:type="dxa" w:w="130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+30.0%</w:t>
            </w:r>
          </w:p>
        </w:tc>
        <w:tc>
          <w:tcPr>
            <w:tcW w:type="dxa" w:w="215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소규모 부상 신호</w:t>
            </w:r>
          </w:p>
        </w:tc>
      </w:tr>
      <w:tr>
        <w:tc>
          <w:tcPr>
            <w:tcW w:type="dxa" w:w="36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컴퓨터 비전 (cs.CV)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16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18</w:t>
            </w:r>
          </w:p>
        </w:tc>
        <w:tc>
          <w:tcPr>
            <w:tcW w:type="dxa" w:w="113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+2</w:t>
            </w:r>
          </w:p>
        </w:tc>
        <w:tc>
          <w:tcPr>
            <w:tcW w:type="dxa" w:w="130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+12.5%</w:t>
            </w:r>
          </w:p>
        </w:tc>
        <w:tc>
          <w:tcPr>
            <w:tcW w:type="dxa" w:w="215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소규모 부상 신호</w:t>
            </w:r>
          </w:p>
        </w:tc>
      </w:tr>
      <w:tr>
        <w:tc>
          <w:tcPr>
            <w:tcW w:type="dxa" w:w="36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메조스코픽/홀 효과 (cond-mat.mes-hall)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34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35</w:t>
            </w:r>
          </w:p>
        </w:tc>
        <w:tc>
          <w:tcPr>
            <w:tcW w:type="dxa" w:w="113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+1</w:t>
            </w:r>
          </w:p>
        </w:tc>
        <w:tc>
          <w:tcPr>
            <w:tcW w:type="dxa" w:w="130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+2.9%</w:t>
            </w:r>
          </w:p>
        </w:tc>
        <w:tc>
          <w:tcPr>
            <w:tcW w:type="dxa" w:w="215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소규모 부상 신호</w:t>
            </w:r>
          </w:p>
        </w:tc>
      </w:tr>
      <w:tr>
        <w:tc>
          <w:tcPr>
            <w:tcW w:type="dxa" w:w="36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격자 고에너지물리 (hep-lat)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6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7</w:t>
            </w:r>
          </w:p>
        </w:tc>
        <w:tc>
          <w:tcPr>
            <w:tcW w:type="dxa" w:w="113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+1</w:t>
            </w:r>
          </w:p>
        </w:tc>
        <w:tc>
          <w:tcPr>
            <w:tcW w:type="dxa" w:w="130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+16.7%</w:t>
            </w:r>
          </w:p>
        </w:tc>
        <w:tc>
          <w:tcPr>
            <w:tcW w:type="dxa" w:w="215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소규모 부상 신호</w:t>
            </w:r>
          </w:p>
        </w:tc>
      </w:tr>
      <w:tr>
        <w:tc>
          <w:tcPr>
            <w:tcW w:type="dxa" w:w="36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소프트웨어공학 (cs.SE)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5</w:t>
            </w:r>
          </w:p>
        </w:tc>
        <w:tc>
          <w:tcPr>
            <w:tcW w:type="dxa" w:w="141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6</w:t>
            </w:r>
          </w:p>
        </w:tc>
        <w:tc>
          <w:tcPr>
            <w:tcW w:type="dxa" w:w="113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+1</w:t>
            </w:r>
          </w:p>
        </w:tc>
        <w:tc>
          <w:tcPr>
            <w:tcW w:type="dxa" w:w="130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+20.0%</w:t>
            </w:r>
          </w:p>
        </w:tc>
        <w:tc>
          <w:tcPr>
            <w:tcW w:type="dxa" w:w="215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소규모 부상 신호</w:t>
            </w:r>
          </w:p>
        </w:tc>
      </w:tr>
      <w:tr>
        <w:tc>
          <w:tcPr>
            <w:tcW w:type="dxa" w:w="36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원자물리 (physics.atom-ph)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5</w:t>
            </w:r>
          </w:p>
        </w:tc>
        <w:tc>
          <w:tcPr>
            <w:tcW w:type="dxa" w:w="141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6</w:t>
            </w:r>
          </w:p>
        </w:tc>
        <w:tc>
          <w:tcPr>
            <w:tcW w:type="dxa" w:w="113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+1</w:t>
            </w:r>
          </w:p>
        </w:tc>
        <w:tc>
          <w:tcPr>
            <w:tcW w:type="dxa" w:w="130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+20.0%</w:t>
            </w:r>
          </w:p>
        </w:tc>
        <w:tc>
          <w:tcPr>
            <w:tcW w:type="dxa" w:w="215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소규모 부상 신호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4.10 최신 시장·기술·정책·표준화 환경과의 통합 해석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미국 NQI는 양자센싱·계측, 양자컴퓨팅, 양자네트워킹, 기초과학, 양자기술을 별도 프로그램 영역으로 정의하고 지속적인 연방 투자를 유지함. 이는 분야군을 물리 코어와 계산·네트워크·센싱·지원기술로 분리하는 분석 논리와 부합함 [R1].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EU Quantum Europe Strategy는 연구혁신, 양자인프라, 생태계·공급망, 우주·듀얼유스, 인력의 5개 영역을 제시함. 광학·응집물질·컴퓨터과학·보안 카테고리의 병렬 성장은 연구에서 산업·인프라로 확장되는 정책 방향과 연결됨 [R2].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NIST의 PQC 표준은 암호/보안(cs.CR)과 양자물리(quant-ph)의 교차를 양자컴퓨터 연구뿐 아니라 현재 시스템의 양자안전 전환이라는 실무 과제로 확장함 [R3].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Google Quantum AI의 below-threshold 표면코드 실증과 IBM의 2026년 양자 이점·2029년 내결함성 로드맵은 수리물리, 통계역학, 기계학습, 소프트웨어, 제어·신호처리의 결합 수요를 강화하는 기술 배경임 [R5][R6].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McKinsey는 2026년 양자기술 모니터에서 양자컴퓨팅·통신·센싱을 3대 영역으로 추적하고 300개 이상의 기업 채택·협업을 제시함. 이는 학술 카테고리를 실무 기술군으로 재매핑할 필요성을 뒷받침함 [R7].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CE4D6"/>
            <w:tcBorders>
              <w:top w:val="single" w:sz="8" w:color="ED7D31"/>
              <w:left w:val="single" w:sz="8" w:color="ED7D31"/>
              <w:bottom w:val="single" w:sz="8" w:color="ED7D31"/>
              <w:right w:val="single" w:sz="8" w:color="ED7D31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spacing w:before="0" w:after="80" w:line="240" w:lineRule="auto"/>
            </w:pPr>
            <w:r>
              <w:rPr>
                <w:rFonts w:ascii="맑은 고딕" w:hAnsi="맑은 고딕" w:eastAsia="맑은 고딕"/>
                <w:b/>
                <w:color w:val="17365D"/>
                <w:sz w:val="22"/>
              </w:rPr>
              <w:t>정량–정성 통합 판단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ED7D31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70.00%의 양자물리 코어는 원천 이론과 공통 과학기반의 집중을 의미함.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ED7D31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47.42%의 복수 카테고리는 산업화에 필요한 소프트웨어·소재·광학·보안·시스템 결합이 이미 학술 분류에 반영되고 있음을 보임.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ED7D31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분야별 시장규모를 직접 추정하기보다 교차 카테고리와 외부 로드맵을 이용해 기술 전환 경로와 후속 분석 우선순위를 판단함.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4.11 학술 카테고리의 실무형 양자기술 재매핑</w:t>
      </w:r>
    </w:p>
    <w:p>
      <w:r>
        <w:drawing>
          <wp:inline xmlns:a="http://schemas.openxmlformats.org/drawingml/2006/main" xmlns:pic="http://schemas.openxmlformats.org/drawingml/2006/picture">
            <wp:extent cx="6516000" cy="30689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9_mapp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6000" cy="3068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4-9. arXiv 카테고리의 실무형 양자기술 N:M 재매핑 프레임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양자컴퓨팅·SW/AI는 quant-ph, cs.LG, cs.AI, cs.ET, eess.SP를 결합하여 알고리즘·오류정정·디코더·컴파일러·제어를 포괄함.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양자통신·보안은 quant-ph, physics.optics, cs.CR을 결합하여 광자통신·QKD·PQC·네트워크 프로토콜을 포괄함.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양자센싱·계측은 quant-ph, physics.optics, physics.atom-ph, eess.SP를 결합하여 시계·자기장·관성·광계측·신호처리를 포괄함.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양자소자·소재는 cond-mat.mes-hall, cond-mat.str-el, cond-mat.mtrl-sci를 중심으로 큐비트 소자·재료·공정·패키징으로 재구성함.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양자이론·시뮬레이션과 양자화학·응용은 math-ph, stat-mech, hep-th, physics.chem-ph를 목적에 따라 중복 매핑함.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4-10. 실무 기술군별 권장 매핑과 후속 분석 변수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04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실무 기술군</w:t>
            </w:r>
          </w:p>
        </w:tc>
        <w:tc>
          <w:tcPr>
            <w:tcW w:type="dxa" w:w="351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주요 arXiv 카테고리</w:t>
            </w:r>
          </w:p>
        </w:tc>
        <w:tc>
          <w:tcPr>
            <w:tcW w:type="dxa" w:w="36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후속 키워드·지표</w:t>
            </w:r>
          </w:p>
        </w:tc>
        <w:tc>
          <w:tcPr>
            <w:tcW w:type="dxa" w:w="198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외부 연계</w:t>
            </w:r>
          </w:p>
        </w:tc>
      </w:tr>
      <w:tr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양자컴퓨팅·SW/AI</w:t>
            </w:r>
          </w:p>
        </w:tc>
        <w:tc>
          <w:tcPr>
            <w:tcW w:type="dxa" w:w="351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quant-ph, cs.LG, cs.AI, cs.ET, eess.SP</w:t>
            </w:r>
          </w:p>
        </w:tc>
        <w:tc>
          <w:tcPr>
            <w:tcW w:type="dxa" w:w="36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algorithm, circuit, error correction, decoder, compiler, benchmark</w:t>
            </w:r>
          </w:p>
        </w:tc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기업 로드맵·DARPA QBI</w:t>
            </w:r>
          </w:p>
        </w:tc>
      </w:tr>
      <w:tr>
        <w:tc>
          <w:tcPr>
            <w:tcW w:type="dxa" w:w="204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양자통신·보안</w:t>
            </w:r>
          </w:p>
        </w:tc>
        <w:tc>
          <w:tcPr>
            <w:tcW w:type="dxa" w:w="351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quant-ph, physics.optics, cs.CR</w:t>
            </w:r>
          </w:p>
        </w:tc>
        <w:tc>
          <w:tcPr>
            <w:tcW w:type="dxa" w:w="36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QKD, repeater, network, PQC, protocol</w:t>
            </w:r>
          </w:p>
        </w:tc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NIST·통신 표준</w:t>
            </w:r>
          </w:p>
        </w:tc>
      </w:tr>
      <w:tr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양자센싱·계측</w:t>
            </w:r>
          </w:p>
        </w:tc>
        <w:tc>
          <w:tcPr>
            <w:tcW w:type="dxa" w:w="351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quant-ph, physics.optics, physics.atom-ph, eess.SP</w:t>
            </w:r>
          </w:p>
        </w:tc>
        <w:tc>
          <w:tcPr>
            <w:tcW w:type="dxa" w:w="36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clock, magnetic field, inertia, metrology, readout</w:t>
            </w:r>
          </w:p>
        </w:tc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국가 센싱 전략·시험인증</w:t>
            </w:r>
          </w:p>
        </w:tc>
      </w:tr>
      <w:tr>
        <w:tc>
          <w:tcPr>
            <w:tcW w:type="dxa" w:w="204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양자소자·소재</w:t>
            </w:r>
          </w:p>
        </w:tc>
        <w:tc>
          <w:tcPr>
            <w:tcW w:type="dxa" w:w="351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mes-hall, str-el, mtrl-sci, supr-con</w:t>
            </w:r>
          </w:p>
        </w:tc>
        <w:tc>
          <w:tcPr>
            <w:tcW w:type="dxa" w:w="36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qubit material, junction, defect, fabrication, cryogenic</w:t>
            </w:r>
          </w:p>
        </w:tc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반도체·소재 공급망</w:t>
            </w:r>
          </w:p>
        </w:tc>
      </w:tr>
      <w:tr>
        <w:tc>
          <w:tcPr>
            <w:tcW w:type="dxa" w:w="204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양자이론·시뮬레이션</w:t>
            </w:r>
          </w:p>
        </w:tc>
        <w:tc>
          <w:tcPr>
            <w:tcW w:type="dxa" w:w="351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math-ph, stat-mech, hep-th, physics.comp-ph</w:t>
            </w:r>
          </w:p>
        </w:tc>
        <w:tc>
          <w:tcPr>
            <w:tcW w:type="dxa" w:w="36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many-body, simulation, optimization, dynamics</w:t>
            </w:r>
          </w:p>
        </w:tc>
        <w:tc>
          <w:tcPr>
            <w:tcW w:type="dxa" w:w="198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기초과학·HPC</w:t>
            </w:r>
          </w:p>
        </w:tc>
      </w:tr>
      <w:tr>
        <w:tc>
          <w:tcPr>
            <w:tcW w:type="dxa" w:w="204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양자화학·응용</w:t>
            </w:r>
          </w:p>
        </w:tc>
        <w:tc>
          <w:tcPr>
            <w:tcW w:type="dxa" w:w="351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physics.chem-ph, math-ph, materials</w:t>
            </w:r>
          </w:p>
        </w:tc>
        <w:tc>
          <w:tcPr>
            <w:tcW w:type="dxa" w:w="36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molecule, catalyst, drug, energy, material discovery</w:t>
            </w:r>
          </w:p>
        </w:tc>
        <w:tc>
          <w:tcPr>
            <w:tcW w:type="dxa" w:w="198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제약·소재·에너지 시장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4.12 전략적 시사점 및 후속 장 연결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기술전략은 양자물리 코어를 단일 분야로만 관리하지 않고 컴퓨팅·통신·센싱·소자·소재·보안의 교차축을 별도 포트폴리오로 구성해야 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유망기술 후보는 절대 건수 상위와 증가율 상위를 분리한 뒤 카테고리 조합, 최근 3개월 모멘텀, 키워드 신규성, 주요 기관·국가를 결합하여 선정해야 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제5장에서는 양자물리 코어, 컴퓨터과학, 응집물질, 광학·응용물리의 상위 기관·국가가 서로 다른지 비교함.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제6장에서는 복수 카테고리 수가 증가할수록 공저 규모, 다기관 비율, 국제협력률이 높아지는지 검증함.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제7장에서는 본 장의 교차 구조를 양자컴퓨팅, 양자통신·보안, 양자센싱, 양자소자·소재, 양자SW/AI의 전략축으로 통합함.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4-11. 본 장의 핵심 발견과 후속 분석 과제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60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핵심 발견</w:t>
            </w:r>
          </w:p>
        </w:tc>
        <w:tc>
          <w:tcPr>
            <w:tcW w:type="dxa" w:w="3969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해석</w:t>
            </w:r>
          </w:p>
        </w:tc>
        <w:tc>
          <w:tcPr>
            <w:tcW w:type="dxa" w:w="459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후속 분석</w:t>
            </w:r>
          </w:p>
        </w:tc>
      </w:tr>
      <w:tr>
        <w:tc>
          <w:tcPr>
            <w:tcW w:type="dxa" w:w="260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quant-ph 70.00%</w:t>
            </w:r>
          </w:p>
        </w:tc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명확한 과학 코어와 연구 커뮤니티가 존재함</w:t>
            </w:r>
          </w:p>
        </w:tc>
        <w:tc>
          <w:tcPr>
            <w:tcW w:type="dxa" w:w="459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코어 내부 토픽·성능·플랫폼을 세분화함</w:t>
            </w:r>
          </w:p>
        </w:tc>
      </w:tr>
      <w:tr>
        <w:tc>
          <w:tcPr>
            <w:tcW w:type="dxa" w:w="260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복수 카테고리 47.42%</w:t>
            </w:r>
          </w:p>
        </w:tc>
        <w:tc>
          <w:tcPr>
            <w:tcW w:type="dxa" w:w="39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다학제 결합이 보편적임</w:t>
            </w:r>
          </w:p>
        </w:tc>
        <w:tc>
          <w:tcPr>
            <w:tcW w:type="dxa" w:w="459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N:M 기술분류와 교차 네트워크를 구축함</w:t>
            </w:r>
          </w:p>
        </w:tc>
      </w:tr>
      <w:tr>
        <w:tc>
          <w:tcPr>
            <w:tcW w:type="dxa" w:w="260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cs.LG·cs.CR·optics 확대</w:t>
            </w:r>
          </w:p>
        </w:tc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AI·보안·센싱·통신 응용축이 형성됨</w:t>
            </w:r>
          </w:p>
        </w:tc>
        <w:tc>
          <w:tcPr>
            <w:tcW w:type="dxa" w:w="459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최근 성장·기관·국가·특허를 결합함</w:t>
            </w:r>
          </w:p>
        </w:tc>
      </w:tr>
      <w:tr>
        <w:tc>
          <w:tcPr>
            <w:tcW w:type="dxa" w:w="260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HHI 0.493와 67개 롱테일</w:t>
            </w:r>
          </w:p>
        </w:tc>
        <w:tc>
          <w:tcPr>
            <w:tcW w:type="dxa" w:w="39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코어 집중과 주변 다양성이 공존함</w:t>
            </w:r>
          </w:p>
        </w:tc>
        <w:tc>
          <w:tcPr>
            <w:tcW w:type="dxa" w:w="459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상위 분야와 롱테일 부상도를 이원화함</w:t>
            </w:r>
          </w:p>
        </w:tc>
      </w:tr>
      <w:tr>
        <w:tc>
          <w:tcPr>
            <w:tcW w:type="dxa" w:w="260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소규모 고성장 카테고리</w:t>
            </w:r>
          </w:p>
        </w:tc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기저효과가 있으나 조기신호 가치가 있음</w:t>
            </w:r>
          </w:p>
        </w:tc>
        <w:tc>
          <w:tcPr>
            <w:tcW w:type="dxa" w:w="459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3개월 모멘텀·키워드·전문가 검토로 검증함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4.13 분석 한계 및 검증 과제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arXiv 카테고리는 저자의 제출 선택과 운영 분류체계에 의존하므로 실제 산업기술의 세부 경계를 완전하게 반영하지 않음.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검색식에 QUANTIZATION이 포함되어 컴퓨터비전·기계학습 분야의 모델 양자화 논문이 일부 유입될 수 있으므로 초록·전문 기반 정합성 검증이 필요함.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카테고리 성장률은 소규모 분야의 기저효과가 크므로 최소 건수 기준, Z-score, 최근 3개월 지속성 조건을 함께 적용해야 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정확 조합과 동시출현은 집계 의미가 다르므로 동일 순위표로 혼합하지 않고 조합 구조와 허브 연결성을 별도로 해석해야 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4-12. 카테고리 분석의 한계와 보완 방향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55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한계</w:t>
            </w:r>
          </w:p>
        </w:tc>
        <w:tc>
          <w:tcPr>
            <w:tcW w:type="dxa" w:w="357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영향</w:t>
            </w:r>
          </w:p>
        </w:tc>
        <w:tc>
          <w:tcPr>
            <w:tcW w:type="dxa" w:w="5046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보완 방향</w:t>
            </w:r>
          </w:p>
        </w:tc>
      </w:tr>
      <w:tr>
        <w:tc>
          <w:tcPr>
            <w:tcW w:type="dxa" w:w="255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학술분류와 산업분류 불일치</w:t>
            </w:r>
          </w:p>
        </w:tc>
        <w:tc>
          <w:tcPr>
            <w:tcW w:type="dxa" w:w="357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실무 기술군의 규모가 과대·과소 추정될 수 있음</w:t>
            </w:r>
          </w:p>
        </w:tc>
        <w:tc>
          <w:tcPr>
            <w:tcW w:type="dxa" w:w="5046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본문 키워드·임베딩·전문가 정의서를 결합하여 재분류함</w:t>
            </w:r>
          </w:p>
        </w:tc>
      </w:tr>
      <w:tr>
        <w:tc>
          <w:tcPr>
            <w:tcW w:type="dxa" w:w="255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QUANTIZATION 노이즈</w:t>
            </w:r>
          </w:p>
        </w:tc>
        <w:tc>
          <w:tcPr>
            <w:tcW w:type="dxa" w:w="357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AI 모델 압축 논문이 양자기술로 오인될 수 있음</w:t>
            </w:r>
          </w:p>
        </w:tc>
        <w:tc>
          <w:tcPr>
            <w:tcW w:type="dxa" w:w="5046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문맥 규칙과 지도학습 분류로 관련성을 검증함</w:t>
            </w:r>
          </w:p>
        </w:tc>
      </w:tr>
      <w:tr>
        <w:tc>
          <w:tcPr>
            <w:tcW w:type="dxa" w:w="255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짧은 분석기간</w:t>
            </w:r>
          </w:p>
        </w:tc>
        <w:tc>
          <w:tcPr>
            <w:tcW w:type="dxa" w:w="357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장기 성장과 일시적 변동을 구분하기 어려움</w:t>
            </w:r>
          </w:p>
        </w:tc>
        <w:tc>
          <w:tcPr>
            <w:tcW w:type="dxa" w:w="5046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24~36개월 확장과 분기별 모니터링을 수행함</w:t>
            </w:r>
          </w:p>
        </w:tc>
      </w:tr>
      <w:tr>
        <w:tc>
          <w:tcPr>
            <w:tcW w:type="dxa" w:w="255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소규모 증가율</w:t>
            </w:r>
          </w:p>
        </w:tc>
        <w:tc>
          <w:tcPr>
            <w:tcW w:type="dxa" w:w="357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기저효과로 부상도가 과장될 수 있음</w:t>
            </w:r>
          </w:p>
        </w:tc>
        <w:tc>
          <w:tcPr>
            <w:tcW w:type="dxa" w:w="5046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절대 증가량·최근 지속성·외부 이슈를 함께 평가함</w:t>
            </w:r>
          </w:p>
        </w:tc>
      </w:tr>
      <w:tr>
        <w:tc>
          <w:tcPr>
            <w:tcW w:type="dxa" w:w="255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저자 선택 분류</w:t>
            </w:r>
          </w:p>
        </w:tc>
        <w:tc>
          <w:tcPr>
            <w:tcW w:type="dxa" w:w="357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동일 기술의 분류가 논문별로 달라질 수 있음</w:t>
            </w:r>
          </w:p>
        </w:tc>
        <w:tc>
          <w:tcPr>
            <w:tcW w:type="dxa" w:w="5046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복수 카테고리·키워드·인용 네트워크를 통합함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4.14 본 장 소결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주 카테고리 87개 중 양자물리(quant-ph)가 1,680건·70.00%를 차지하여 분석 DB의 과학 코어가 명확함.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전체 카테고리는 117개, 복수 카테고리 논문은 1,138건·47.42%로 확인되어 코어 집중 안에서 다학제 확장이 활발함.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광학·수리물리·암호/보안·기계학습·응집물질과의 결합은 양자센싱·통신·보안·컴퓨팅·소자·소재의 산업화 경로를 보여줌.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전·후반기 비교에서 quant-ph는 +32건 증가하고 통계역학·정보이론·암호/보안 등은 소규모 부상 신호를 보임.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다음 제5장에서는 본 장의 분야축을 기준으로 상위 저자·기관·국가의 전문화와 연구 주도·참여 구조를 분석함.</w:t>
      </w: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참고자료</w:t>
      </w:r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[R1] </w:t>
      </w:r>
      <w:hyperlink r:id="rId20">
        <w:r>
          <w:rPr>
            <w:color w:val="0563C1"/>
            <w:u w:val="single"/>
          </w:rPr>
          <w:t>National Quantum Initiative, Annual Report FY2025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[R2] </w:t>
      </w:r>
      <w:hyperlink r:id="rId21">
        <w:r>
          <w:rPr>
            <w:color w:val="0563C1"/>
            <w:u w:val="single"/>
          </w:rPr>
          <w:t>European Commission, Quantum Europe Strategy, 2025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[R3] </w:t>
      </w:r>
      <w:hyperlink r:id="rId22">
        <w:r>
          <w:rPr>
            <w:color w:val="0563C1"/>
            <w:u w:val="single"/>
          </w:rPr>
          <w:t>NIST CSRC, Post-Quantum Cryptography FIPS Approved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[R4] </w:t>
      </w:r>
      <w:hyperlink r:id="rId23">
        <w:r>
          <w:rPr>
            <w:color w:val="0563C1"/>
            <w:u w:val="single"/>
          </w:rPr>
          <w:t>DARPA, Quantum Benchmarking Initiative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[R5] </w:t>
      </w:r>
      <w:hyperlink r:id="rId24">
        <w:r>
          <w:rPr>
            <w:color w:val="0563C1"/>
            <w:u w:val="single"/>
          </w:rPr>
          <w:t>Nature, Quantum Error Correction Below the Surface Code Threshold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[R6] </w:t>
      </w:r>
      <w:hyperlink r:id="rId25">
        <w:r>
          <w:rPr>
            <w:color w:val="0563C1"/>
            <w:u w:val="single"/>
          </w:rPr>
          <w:t>IBM Quantum, Hardware and Roadmap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[R7] </w:t>
      </w:r>
      <w:hyperlink r:id="rId26">
        <w:r>
          <w:rPr>
            <w:color w:val="0563C1"/>
            <w:u w:val="single"/>
          </w:rPr>
          <w:t>McKinsey, Quantum Technology Monitor 2026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765" w:right="765" w:bottom="765" w:left="76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B7280"/>
        <w:sz w:val="16"/>
      </w:rPr>
      <w:t xml:space="preserve">분석 기준: 2025.06~2026.05, 12개월·2,400건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맑은 고딕" w:hAnsi="맑은 고딕" w:eastAsia="맑은 고딕"/>
        <w:b/>
        <w:color w:val="17365D"/>
        <w:sz w:val="16"/>
      </w:rPr>
      <w:t>arXiv 양자 분야 논문 분석 | 제4장 분야·카테고리 분포 분석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hyperlink" Target="https://www.quantum.gov/wp-content/uploads/2024/12/NQI-Annual-Report-FY2025.pdf" TargetMode="External"/><Relationship Id="rId21" Type="http://schemas.openxmlformats.org/officeDocument/2006/relationships/hyperlink" Target="https://digital-strategy.ec.europa.eu/en/library/quantum-europe-strategy" TargetMode="External"/><Relationship Id="rId22" Type="http://schemas.openxmlformats.org/officeDocument/2006/relationships/hyperlink" Target="https://csrc.nist.gov/news/2024/postquantum-cryptography-fips-approved" TargetMode="External"/><Relationship Id="rId23" Type="http://schemas.openxmlformats.org/officeDocument/2006/relationships/hyperlink" Target="https://www.darpa.mil/research/programs/quantum-benchmarking-initiative" TargetMode="External"/><Relationship Id="rId24" Type="http://schemas.openxmlformats.org/officeDocument/2006/relationships/hyperlink" Target="https://www.nature.com/articles/s41586-024-08449-y" TargetMode="External"/><Relationship Id="rId25" Type="http://schemas.openxmlformats.org/officeDocument/2006/relationships/hyperlink" Target="https://www.ibm.com/quantum/hardware" TargetMode="External"/><Relationship Id="rId26" Type="http://schemas.openxmlformats.org/officeDocument/2006/relationships/hyperlink" Target="https://www.mckinsey.com/capabilities/mckinsey-technology/our-insights/mckinsey-quantum-technology-monitor-2026-a-commercial-tipping-poi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arXiv 양자 분야 제4장 분야·카테고리 분포 분석</dc:title>
  <dc:subject>2025년 6월~2026년 5월, 12개월·2,400건 기준 정량·정성 통합 분석</dc:subject>
  <dc:creator>OpenAI</dc:creator>
  <cp:keywords>arXiv, 양자, 카테고리, 융합, 시장, 기술, 정책, 표준화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