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17365D"/>
            <w:tcMar>
              <w:top w:w="750" w:type="dxa"/>
              <w:start w:w="300" w:type="dxa"/>
              <w:bottom w:w="750" w:type="dxa"/>
              <w:end w:w="300" w:type="dxa"/>
            </w:tcMar>
            <w:tcBorders>
              <w:top w:val="single" w:sz="0" w:color="17365D"/>
              <w:left w:val="single" w:sz="0" w:color="17365D"/>
              <w:bottom w:val="single" w:sz="0" w:color="17365D"/>
              <w:right w:val="single" w:sz="0" w:color="17365D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9DC3E6"/>
                <w:sz w:val="28"/>
              </w:rPr>
              <w:t>APPENDIX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54"/>
              </w:rPr>
              <w:t>다양한 분석 자료들 정리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D9EAF7"/>
                <w:sz w:val="26"/>
              </w:rPr>
              <w:t>원자료·지표·출처·품질관리·업데이트 체계</w:t>
            </w:r>
          </w:p>
          <w:p>
            <w:pPr>
              <w:keepNext w:val="0"/>
              <w:spacing w:before="360" w:after="8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D966"/>
                <w:sz w:val="22"/>
              </w:rPr>
              <w:t>2025년 6월~2026년 5월 | 12개월·2,400건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2075"/>
            <w:shd w:fill="D9EAF7"/>
            <w:tcBorders>
              <w:top w:val="single" w:sz="7" w:color="2F75B5"/>
              <w:left w:val="single" w:sz="7" w:color="2F75B5"/>
              <w:bottom w:val="single" w:sz="7" w:color="2F75B5"/>
              <w:right w:val="single" w:sz="7" w:color="2F75B5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28"/>
              </w:rPr>
              <w:t>2,427건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원수집</w:t>
            </w:r>
          </w:p>
        </w:tc>
        <w:tc>
          <w:tcPr>
            <w:tcW w:type="dxa" w:w="2075"/>
            <w:shd w:fill="E2F0D9"/>
            <w:tcBorders>
              <w:top w:val="single" w:sz="7" w:color="548235"/>
              <w:left w:val="single" w:sz="7" w:color="548235"/>
              <w:bottom w:val="single" w:sz="7" w:color="548235"/>
              <w:right w:val="single" w:sz="7" w:color="548235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28"/>
              </w:rPr>
              <w:t>2,400건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분석용 DB</w:t>
            </w:r>
          </w:p>
        </w:tc>
        <w:tc>
          <w:tcPr>
            <w:tcW w:type="dxa" w:w="2075"/>
            <w:shd w:fill="FCE4D6"/>
            <w:tcBorders>
              <w:top w:val="single" w:sz="7" w:color="ED7D31"/>
              <w:left w:val="single" w:sz="7" w:color="ED7D31"/>
              <w:bottom w:val="single" w:sz="7" w:color="ED7D31"/>
              <w:right w:val="single" w:sz="7" w:color="ED7D31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28"/>
              </w:rPr>
              <w:t>117개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전체 카테고리</w:t>
            </w:r>
          </w:p>
        </w:tc>
        <w:tc>
          <w:tcPr>
            <w:tcW w:type="dxa" w:w="2075"/>
            <w:shd w:fill="E4DFEC"/>
            <w:tcBorders>
              <w:top w:val="single" w:sz="7" w:color="7030A0"/>
              <w:left w:val="single" w:sz="7" w:color="7030A0"/>
              <w:bottom w:val="single" w:sz="7" w:color="7030A0"/>
              <w:right w:val="single" w:sz="7" w:color="7030A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28"/>
              </w:rPr>
              <w:t>22건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핵심 참고자료</w:t>
            </w:r>
          </w:p>
        </w:tc>
        <w:tc>
          <w:tcPr>
            <w:tcW w:type="dxa" w:w="2075"/>
            <w:shd w:fill="F2F4F7"/>
            <w:tcBorders>
              <w:top w:val="single" w:sz="7" w:color="6B7280"/>
              <w:left w:val="single" w:sz="7" w:color="6B7280"/>
              <w:bottom w:val="single" w:sz="7" w:color="6B7280"/>
              <w:right w:val="single" w:sz="7" w:color="6B728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28"/>
              </w:rPr>
              <w:t>A등급 중심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근거 신뢰도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D9EAF7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spacing w:before="0" w:after="80" w:line="240" w:lineRule="auto"/>
            </w:pPr>
            <w:r>
              <w:rPr>
                <w:rFonts w:ascii="맑은 고딕" w:hAnsi="맑은 고딕" w:eastAsia="맑은 고딕"/>
                <w:b/>
                <w:color w:val="17365D"/>
                <w:sz w:val="22"/>
              </w:rPr>
              <w:t>부록의 역할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2F75B5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본문 제1~7장의 정량분석 결과를 재현·검증할 수 있도록 분석범위, 핵심 원자료, 지표 정의와 산식을 정리함.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2F75B5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시장·기술·정책·표준화 자료를 분석목적별로 분류하고 공신력·최신성·직접성을 기준으로 활용수준을 제시함.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2F75B5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향후 데이터 갱신 시 동일한 구조로 재분석할 수 있도록 품질점검표, 업데이트 주기, 산출물 템플릿을 제공함.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부록 A. 분석자료 구성 및 본문 연결</w:t>
      </w:r>
    </w:p>
    <w:p>
      <w:r>
        <w:drawing>
          <wp:inline xmlns:a="http://schemas.openxmlformats.org/drawingml/2006/main" xmlns:pic="http://schemas.openxmlformats.org/drawingml/2006/picture">
            <wp:extent cx="6480000" cy="3435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pp_6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3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A-1. 본문–부록 분석자료 연결 구조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부록은 본문에서 사용한 핵심 원자료와 산식뿐 아니라 정성분석의 근거자료와 품질관리 기준까지 통합함.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각 표와 그림은 본문 장과 직접 연결되도록 구성하여 최종 통합보고서 결합 시 중복을 최소화함.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정량근거와 정성근거는 별도 관리하되 종합 판단에서는 근거 유형과 적용범위를 명시하여 교차검증함.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A-1. 본문 장별 부록 자료 매핑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70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본문 장</w:t>
            </w:r>
          </w:p>
        </w:tc>
        <w:tc>
          <w:tcPr>
            <w:tcW w:type="dxa" w:w="255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핵심 분석</w:t>
            </w:r>
          </w:p>
        </w:tc>
        <w:tc>
          <w:tcPr>
            <w:tcW w:type="dxa" w:w="419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부록 보완자료</w:t>
            </w:r>
          </w:p>
        </w:tc>
        <w:tc>
          <w:tcPr>
            <w:tcW w:type="dxa" w:w="323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재활용 목적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제1장</w:t>
            </w:r>
          </w:p>
        </w:tc>
        <w:tc>
          <w:tcPr>
            <w:tcW w:type="dxa" w:w="255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Executive Summary</w:t>
            </w:r>
          </w:p>
        </w:tc>
        <w:tc>
          <w:tcPr>
            <w:tcW w:type="dxa" w:w="419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핵심지표·전략메시지·근거자료 목록</w:t>
            </w:r>
          </w:p>
        </w:tc>
        <w:tc>
          <w:tcPr>
            <w:tcW w:type="dxa" w:w="32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경영진·정책결정자용 요약 갱신</w:t>
            </w:r>
          </w:p>
        </w:tc>
      </w:tr>
      <w:tr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제2장</w:t>
            </w:r>
          </w:p>
        </w:tc>
        <w:tc>
          <w:tcPr>
            <w:tcW w:type="dxa" w:w="255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대상·방법론</w:t>
            </w:r>
          </w:p>
        </w:tc>
        <w:tc>
          <w:tcPr>
            <w:tcW w:type="dxa" w:w="419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검색식·기간·필드·제외기준·품질관리</w:t>
            </w:r>
          </w:p>
        </w:tc>
        <w:tc>
          <w:tcPr>
            <w:tcW w:type="dxa" w:w="32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동일 조건 재수집·재현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제3장</w:t>
            </w:r>
          </w:p>
        </w:tc>
        <w:tc>
          <w:tcPr>
            <w:tcW w:type="dxa" w:w="255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규모·성장</w:t>
            </w:r>
          </w:p>
        </w:tc>
        <w:tc>
          <w:tcPr>
            <w:tcW w:type="dxa" w:w="419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월별 원자료·산식·변동지표</w:t>
            </w:r>
          </w:p>
        </w:tc>
        <w:tc>
          <w:tcPr>
            <w:tcW w:type="dxa" w:w="32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시계열 갱신·이상치 검증</w:t>
            </w:r>
          </w:p>
        </w:tc>
      </w:tr>
      <w:tr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제4장</w:t>
            </w:r>
          </w:p>
        </w:tc>
        <w:tc>
          <w:tcPr>
            <w:tcW w:type="dxa" w:w="255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분야·카테고리</w:t>
            </w:r>
          </w:p>
        </w:tc>
        <w:tc>
          <w:tcPr>
            <w:tcW w:type="dxa" w:w="419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카테고리 국문명·코드·재분류·융합지표</w:t>
            </w:r>
          </w:p>
        </w:tc>
        <w:tc>
          <w:tcPr>
            <w:tcW w:type="dxa" w:w="32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기술분류체계 확장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제5장</w:t>
            </w:r>
          </w:p>
        </w:tc>
        <w:tc>
          <w:tcPr>
            <w:tcW w:type="dxa" w:w="255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연구 주체</w:t>
            </w:r>
          </w:p>
        </w:tc>
        <w:tc>
          <w:tcPr>
            <w:tcW w:type="dxa" w:w="419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저자·기관·국가 기준·표준화 규칙</w:t>
            </w:r>
          </w:p>
        </w:tc>
        <w:tc>
          <w:tcPr>
            <w:tcW w:type="dxa" w:w="32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주체 순위·네트워크 재산출</w:t>
            </w:r>
          </w:p>
        </w:tc>
      </w:tr>
      <w:tr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제6장</w:t>
            </w:r>
          </w:p>
        </w:tc>
        <w:tc>
          <w:tcPr>
            <w:tcW w:type="dxa" w:w="255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협업 구조</w:t>
            </w:r>
          </w:p>
        </w:tc>
        <w:tc>
          <w:tcPr>
            <w:tcW w:type="dxa" w:w="419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공저·기관·국가 협업 판정·네트워크 지표</w:t>
            </w:r>
          </w:p>
        </w:tc>
        <w:tc>
          <w:tcPr>
            <w:tcW w:type="dxa" w:w="32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허브·브리지·지속협력 분석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제7장</w:t>
            </w:r>
          </w:p>
        </w:tc>
        <w:tc>
          <w:tcPr>
            <w:tcW w:type="dxa" w:w="255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종합 전략</w:t>
            </w:r>
          </w:p>
        </w:tc>
        <w:tc>
          <w:tcPr>
            <w:tcW w:type="dxa" w:w="419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시장·정책·표준·기술 로드맵과 KPI</w:t>
            </w:r>
          </w:p>
        </w:tc>
        <w:tc>
          <w:tcPr>
            <w:tcW w:type="dxa" w:w="32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포트폴리오·로드맵 재평가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부록 B. 분석대상 데이터와 핵심 원자료</w:t>
      </w:r>
    </w:p>
    <w:p>
      <w:r>
        <w:drawing>
          <wp:inline xmlns:a="http://schemas.openxmlformats.org/drawingml/2006/main" xmlns:pic="http://schemas.openxmlformats.org/drawingml/2006/picture">
            <wp:extent cx="6408000" cy="26040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pp_1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604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B-1. 원수집 DB에서 12개월 분석용 DB로의 전환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B-1. 원수집 DB와 분석용 DB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98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238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원수집 DB</w:t>
            </w:r>
          </w:p>
        </w:tc>
        <w:tc>
          <w:tcPr>
            <w:tcW w:type="dxa" w:w="238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분석용 DB</w:t>
            </w:r>
          </w:p>
        </w:tc>
        <w:tc>
          <w:tcPr>
            <w:tcW w:type="dxa" w:w="453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차이·처리기준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분석기간</w:t>
            </w:r>
          </w:p>
        </w:tc>
        <w:tc>
          <w:tcPr>
            <w:tcW w:type="dxa" w:w="238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2025.06~2026.06</w:t>
            </w:r>
          </w:p>
        </w:tc>
        <w:tc>
          <w:tcPr>
            <w:tcW w:type="dxa" w:w="238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2025.06~2026.05</w:t>
            </w:r>
          </w:p>
        </w:tc>
        <w:tc>
          <w:tcPr>
            <w:tcW w:type="dxa" w:w="45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2026년 6월 부분월 제외</w:t>
            </w:r>
          </w:p>
        </w:tc>
      </w:tr>
      <w:tr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논문 수</w:t>
            </w:r>
          </w:p>
        </w:tc>
        <w:tc>
          <w:tcPr>
            <w:tcW w:type="dxa" w:w="238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2,427건</w:t>
            </w:r>
          </w:p>
        </w:tc>
        <w:tc>
          <w:tcPr>
            <w:tcW w:type="dxa" w:w="238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2,400건</w:t>
            </w:r>
          </w:p>
        </w:tc>
        <w:tc>
          <w:tcPr>
            <w:tcW w:type="dxa" w:w="45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27건 제외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고유 저자</w:t>
            </w:r>
          </w:p>
        </w:tc>
        <w:tc>
          <w:tcPr>
            <w:tcW w:type="dxa" w:w="238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10,585명</w:t>
            </w:r>
          </w:p>
        </w:tc>
        <w:tc>
          <w:tcPr>
            <w:tcW w:type="dxa" w:w="238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10,514명</w:t>
            </w:r>
          </w:p>
        </w:tc>
        <w:tc>
          <w:tcPr>
            <w:tcW w:type="dxa" w:w="45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부분월 저자 제외 후 재산출</w:t>
            </w:r>
          </w:p>
        </w:tc>
      </w:tr>
      <w:tr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고유 제1저자</w:t>
            </w:r>
          </w:p>
        </w:tc>
        <w:tc>
          <w:tcPr>
            <w:tcW w:type="dxa" w:w="238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2,273명</w:t>
            </w:r>
          </w:p>
        </w:tc>
        <w:tc>
          <w:tcPr>
            <w:tcW w:type="dxa" w:w="238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2,248명</w:t>
            </w:r>
          </w:p>
        </w:tc>
        <w:tc>
          <w:tcPr>
            <w:tcW w:type="dxa" w:w="45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동일 기준 재산출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기관 수</w:t>
            </w:r>
          </w:p>
        </w:tc>
        <w:tc>
          <w:tcPr>
            <w:tcW w:type="dxa" w:w="238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2,022개</w:t>
            </w:r>
          </w:p>
        </w:tc>
        <w:tc>
          <w:tcPr>
            <w:tcW w:type="dxa" w:w="238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1,995개</w:t>
            </w:r>
          </w:p>
        </w:tc>
        <w:tc>
          <w:tcPr>
            <w:tcW w:type="dxa" w:w="45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비기관성 문자열 제외</w:t>
            </w:r>
          </w:p>
        </w:tc>
      </w:tr>
      <w:tr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주 카테고리</w:t>
            </w:r>
          </w:p>
        </w:tc>
        <w:tc>
          <w:tcPr>
            <w:tcW w:type="dxa" w:w="238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87개</w:t>
            </w:r>
          </w:p>
        </w:tc>
        <w:tc>
          <w:tcPr>
            <w:tcW w:type="dxa" w:w="238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87개</w:t>
            </w:r>
          </w:p>
        </w:tc>
        <w:tc>
          <w:tcPr>
            <w:tcW w:type="dxa" w:w="45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체계 동일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전체 카테고리</w:t>
            </w:r>
          </w:p>
        </w:tc>
        <w:tc>
          <w:tcPr>
            <w:tcW w:type="dxa" w:w="238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117개</w:t>
            </w:r>
          </w:p>
        </w:tc>
        <w:tc>
          <w:tcPr>
            <w:tcW w:type="dxa" w:w="238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117개</w:t>
            </w:r>
          </w:p>
        </w:tc>
        <w:tc>
          <w:tcPr>
            <w:tcW w:type="dxa" w:w="45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복수분류 포함</w:t>
            </w:r>
          </w:p>
        </w:tc>
      </w:tr>
      <w:tr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DOI 커버리지</w:t>
            </w:r>
          </w:p>
        </w:tc>
        <w:tc>
          <w:tcPr>
            <w:tcW w:type="dxa" w:w="238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15.99%</w:t>
            </w:r>
          </w:p>
        </w:tc>
        <w:tc>
          <w:tcPr>
            <w:tcW w:type="dxa" w:w="238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원수집 기준 참고</w:t>
            </w:r>
          </w:p>
        </w:tc>
        <w:tc>
          <w:tcPr>
            <w:tcW w:type="dxa" w:w="45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최종 출판본 연결 보완 필요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PDF 확보율</w:t>
            </w:r>
          </w:p>
        </w:tc>
        <w:tc>
          <w:tcPr>
            <w:tcW w:type="dxa" w:w="238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100.00%</w:t>
            </w:r>
          </w:p>
        </w:tc>
        <w:tc>
          <w:tcPr>
            <w:tcW w:type="dxa" w:w="238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동일</w:t>
            </w:r>
          </w:p>
        </w:tc>
        <w:tc>
          <w:tcPr>
            <w:tcW w:type="dxa" w:w="45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전문 분석 기반 확보</w:t>
            </w:r>
          </w:p>
        </w:tc>
      </w:tr>
    </w:tbl>
    <w:p>
      <w:pPr>
        <w:spacing w:after="0"/>
      </w:pP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B-2. 월별 논문 수 원자료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850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순번</w:t>
            </w:r>
          </w:p>
        </w:tc>
        <w:tc>
          <w:tcPr>
            <w:tcW w:type="dxa" w:w="198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월</w:t>
            </w:r>
          </w:p>
        </w:tc>
        <w:tc>
          <w:tcPr>
            <w:tcW w:type="dxa" w:w="170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논문 수</w:t>
            </w:r>
          </w:p>
        </w:tc>
        <w:tc>
          <w:tcPr>
            <w:tcW w:type="dxa" w:w="19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전월 대비</w:t>
            </w:r>
          </w:p>
        </w:tc>
        <w:tc>
          <w:tcPr>
            <w:tcW w:type="dxa" w:w="3969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데이터 상태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</w:t>
            </w:r>
          </w:p>
        </w:tc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2025-06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182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완전월</w:t>
            </w:r>
          </w:p>
        </w:tc>
      </w:tr>
      <w:tr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2</w:t>
            </w:r>
          </w:p>
        </w:tc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2025-07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187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+2.7%</w:t>
            </w:r>
          </w:p>
        </w:tc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완전월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3</w:t>
            </w:r>
          </w:p>
        </w:tc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2025-08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183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-2.1%</w:t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완전월</w:t>
            </w:r>
          </w:p>
        </w:tc>
      </w:tr>
      <w:tr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4</w:t>
            </w:r>
          </w:p>
        </w:tc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2025-09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219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+19.7%</w:t>
            </w:r>
          </w:p>
        </w:tc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완전월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5</w:t>
            </w:r>
          </w:p>
        </w:tc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2025-10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229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+4.6%</w:t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완전월</w:t>
            </w:r>
          </w:p>
        </w:tc>
      </w:tr>
      <w:tr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6</w:t>
            </w:r>
          </w:p>
        </w:tc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2025-11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171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-25.3%</w:t>
            </w:r>
          </w:p>
        </w:tc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완전월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7</w:t>
            </w:r>
          </w:p>
        </w:tc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2025-12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227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+32.7%</w:t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완전월</w:t>
            </w:r>
          </w:p>
        </w:tc>
      </w:tr>
      <w:tr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8</w:t>
            </w:r>
          </w:p>
        </w:tc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2026-01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186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-18.1%</w:t>
            </w:r>
          </w:p>
        </w:tc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완전월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9</w:t>
            </w:r>
          </w:p>
        </w:tc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2026-02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165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-11.3%</w:t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완전월</w:t>
            </w:r>
          </w:p>
        </w:tc>
      </w:tr>
      <w:tr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10</w:t>
            </w:r>
          </w:p>
        </w:tc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2026-03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211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+27.9%</w:t>
            </w:r>
          </w:p>
        </w:tc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완전월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11</w:t>
            </w:r>
          </w:p>
        </w:tc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2026-04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220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+4.3%</w:t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완전월</w:t>
            </w:r>
          </w:p>
        </w:tc>
      </w:tr>
      <w:tr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12</w:t>
            </w:r>
          </w:p>
        </w:tc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2026-05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220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+0.0%</w:t>
            </w:r>
          </w:p>
        </w:tc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완전월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6480000" cy="30002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pp_2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000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B-2. 본문 핵심지표와 부록의 연결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B-3. 분야·연구주체·협업 핵심 원자료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70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238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226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값</w:t>
            </w:r>
          </w:p>
        </w:tc>
        <w:tc>
          <w:tcPr>
            <w:tcW w:type="dxa" w:w="493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유의사항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분야</w:t>
            </w:r>
          </w:p>
        </w:tc>
        <w:tc>
          <w:tcPr>
            <w:tcW w:type="dxa" w:w="238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양자물리(quant-ph)</w:t>
            </w:r>
          </w:p>
        </w:tc>
        <w:tc>
          <w:tcPr>
            <w:tcW w:type="dxa" w:w="226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1,680건·70.00%</w:t>
            </w:r>
          </w:p>
        </w:tc>
        <w:tc>
          <w:tcPr>
            <w:tcW w:type="dxa" w:w="493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arXiv 주 카테고리 기준</w:t>
            </w:r>
          </w:p>
        </w:tc>
      </w:tr>
      <w:tr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분야</w:t>
            </w:r>
          </w:p>
        </w:tc>
        <w:tc>
          <w:tcPr>
            <w:tcW w:type="dxa" w:w="238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복수 카테고리</w:t>
            </w:r>
          </w:p>
        </w:tc>
        <w:tc>
          <w:tcPr>
            <w:tcW w:type="dxa" w:w="226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1,138건·47.42%</w:t>
            </w:r>
          </w:p>
        </w:tc>
        <w:tc>
          <w:tcPr>
            <w:tcW w:type="dxa" w:w="493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카테고리 수와 연구주제 수는 다름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연구주체</w:t>
            </w:r>
          </w:p>
        </w:tc>
        <w:tc>
          <w:tcPr>
            <w:tcW w:type="dxa" w:w="238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고유 저자</w:t>
            </w:r>
          </w:p>
        </w:tc>
        <w:tc>
          <w:tcPr>
            <w:tcW w:type="dxa" w:w="226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10,514명</w:t>
            </w:r>
          </w:p>
        </w:tc>
        <w:tc>
          <w:tcPr>
            <w:tcW w:type="dxa" w:w="493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동명이인·이명 정비 필요</w:t>
            </w:r>
          </w:p>
        </w:tc>
      </w:tr>
      <w:tr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연구주체</w:t>
            </w:r>
          </w:p>
        </w:tc>
        <w:tc>
          <w:tcPr>
            <w:tcW w:type="dxa" w:w="238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고유 제1저자</w:t>
            </w:r>
          </w:p>
        </w:tc>
        <w:tc>
          <w:tcPr>
            <w:tcW w:type="dxa" w:w="226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2,248명</w:t>
            </w:r>
          </w:p>
        </w:tc>
        <w:tc>
          <w:tcPr>
            <w:tcW w:type="dxa" w:w="493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저자순서 관행 고려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연구주체</w:t>
            </w:r>
          </w:p>
        </w:tc>
        <w:tc>
          <w:tcPr>
            <w:tcW w:type="dxa" w:w="238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유효 기관</w:t>
            </w:r>
          </w:p>
        </w:tc>
        <w:tc>
          <w:tcPr>
            <w:tcW w:type="dxa" w:w="226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1,995개</w:t>
            </w:r>
          </w:p>
        </w:tc>
        <w:tc>
          <w:tcPr>
            <w:tcW w:type="dxa" w:w="493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ROR 표준화 전 탐색값</w:t>
            </w:r>
          </w:p>
        </w:tc>
      </w:tr>
      <w:tr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연구주체</w:t>
            </w:r>
          </w:p>
        </w:tc>
        <w:tc>
          <w:tcPr>
            <w:tcW w:type="dxa" w:w="238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국가</w:t>
            </w:r>
          </w:p>
        </w:tc>
        <w:tc>
          <w:tcPr>
            <w:tcW w:type="dxa" w:w="226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35개국</w:t>
            </w:r>
          </w:p>
        </w:tc>
        <w:tc>
          <w:tcPr>
            <w:tcW w:type="dxa" w:w="493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국가정보 결측 고려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협업</w:t>
            </w:r>
          </w:p>
        </w:tc>
        <w:tc>
          <w:tcPr>
            <w:tcW w:type="dxa" w:w="238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공동저자</w:t>
            </w:r>
          </w:p>
        </w:tc>
        <w:tc>
          <w:tcPr>
            <w:tcW w:type="dxa" w:w="226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2,113건·88.0%</w:t>
            </w:r>
          </w:p>
        </w:tc>
        <w:tc>
          <w:tcPr>
            <w:tcW w:type="dxa" w:w="493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저자 2명 이상</w:t>
            </w:r>
          </w:p>
        </w:tc>
      </w:tr>
      <w:tr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협업</w:t>
            </w:r>
          </w:p>
        </w:tc>
        <w:tc>
          <w:tcPr>
            <w:tcW w:type="dxa" w:w="238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다기관</w:t>
            </w:r>
          </w:p>
        </w:tc>
        <w:tc>
          <w:tcPr>
            <w:tcW w:type="dxa" w:w="226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710건·29.6%</w:t>
            </w:r>
          </w:p>
        </w:tc>
        <w:tc>
          <w:tcPr>
            <w:tcW w:type="dxa" w:w="493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정제 기관 2개 이상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협업</w:t>
            </w:r>
          </w:p>
        </w:tc>
        <w:tc>
          <w:tcPr>
            <w:tcW w:type="dxa" w:w="238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국제협력</w:t>
            </w:r>
          </w:p>
        </w:tc>
        <w:tc>
          <w:tcPr>
            <w:tcW w:type="dxa" w:w="226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241건·10.0%</w:t>
            </w:r>
          </w:p>
        </w:tc>
        <w:tc>
          <w:tcPr>
            <w:tcW w:type="dxa" w:w="493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기관 국가 2개 이상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부록 C. 검색식·데이터 필드·분석 기준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C-1. arXiv 수집 검색식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198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929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내용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검색식</w:t>
            </w:r>
          </w:p>
        </w:tc>
        <w:tc>
          <w:tcPr>
            <w:tcW w:type="dxa" w:w="929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((((ti:QUANTUM OR ti:QUANTOMETER) OR ti:QUANTIZATION) AND (((((((((((((((ti:SENSOR OR ti:SENSING) OR ti:SENSE) OR ti:DETECT) OR ti:MEASUREMENT) OR ti:INERTIA) OR ti:TIME) OR ti:FREQUENCY) OR ti:"MAGNETIC FIELD") OR ti:"ELECTRIC FIELD") OR ti:"LIGHT BASED") OR ti:COMPUTER) OR ti:COMPUTING) OR ti:COMPUTATION) OR ti:COMPUTATIONAL) OR ti:COMMUNICATION))) AND (submittedDate:[202506060000 TO 202606062359])</w:t>
            </w:r>
          </w:p>
        </w:tc>
      </w:tr>
      <w:tr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검색필드</w:t>
            </w:r>
          </w:p>
        </w:tc>
        <w:tc>
          <w:tcPr>
            <w:tcW w:type="dxa" w:w="929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제목(ti)과 제출일(submittedDate) 기준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검색대상</w:t>
            </w:r>
          </w:p>
        </w:tc>
        <w:tc>
          <w:tcPr>
            <w:tcW w:type="dxa" w:w="929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양자와 센싱·검출·계측·컴퓨팅·통신 용어 동시 포함</w:t>
            </w:r>
          </w:p>
        </w:tc>
      </w:tr>
      <w:tr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장점</w:t>
            </w:r>
          </w:p>
        </w:tc>
        <w:tc>
          <w:tcPr>
            <w:tcW w:type="dxa" w:w="929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기술연관성이 높은 최신 연구를 신속 수집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한계</w:t>
            </w:r>
          </w:p>
        </w:tc>
        <w:tc>
          <w:tcPr>
            <w:tcW w:type="dxa" w:w="929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QUANTIZATION에 따른 AI 모델 양자화 포함과 제목 미표기 핵심논문 누락 가능</w:t>
            </w:r>
          </w:p>
        </w:tc>
      </w:tr>
      <w:tr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보완</w:t>
            </w:r>
          </w:p>
        </w:tc>
        <w:tc>
          <w:tcPr>
            <w:tcW w:type="dxa" w:w="929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초록·전문 정합성 분류, 제외키워드, 기술축별 검색식 추가</w:t>
            </w:r>
          </w:p>
        </w:tc>
      </w:tr>
    </w:tbl>
    <w:p>
      <w:pPr>
        <w:spacing w:after="0"/>
      </w:pP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C-2. 권장 데이터 필드와 활용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187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필드군</w:t>
            </w:r>
          </w:p>
        </w:tc>
        <w:tc>
          <w:tcPr>
            <w:tcW w:type="dxa" w:w="425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핵심 필드</w:t>
            </w:r>
          </w:p>
        </w:tc>
        <w:tc>
          <w:tcPr>
            <w:tcW w:type="dxa" w:w="5159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활용</w:t>
            </w:r>
          </w:p>
        </w:tc>
      </w:tr>
      <w:tr>
        <w:tc>
          <w:tcPr>
            <w:tcW w:type="dxa" w:w="187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서지정보</w:t>
            </w:r>
          </w:p>
        </w:tc>
        <w:tc>
          <w:tcPr>
            <w:tcW w:type="dxa" w:w="425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arXiv ID, 제목, 초록, 제출일, 수정일, DOI, 저널</w:t>
            </w:r>
          </w:p>
        </w:tc>
        <w:tc>
          <w:tcPr>
            <w:tcW w:type="dxa" w:w="515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중복제거·시계열·출판전환</w:t>
            </w:r>
          </w:p>
        </w:tc>
      </w:tr>
      <w:tr>
        <w:tc>
          <w:tcPr>
            <w:tcW w:type="dxa" w:w="187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분류정보</w:t>
            </w:r>
          </w:p>
        </w:tc>
        <w:tc>
          <w:tcPr>
            <w:tcW w:type="dxa" w:w="425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주/전체 카테고리, 실무 기술축</w:t>
            </w:r>
          </w:p>
        </w:tc>
        <w:tc>
          <w:tcPr>
            <w:tcW w:type="dxa" w:w="515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분야 규모·융합·성장</w:t>
            </w:r>
          </w:p>
        </w:tc>
      </w:tr>
      <w:tr>
        <w:tc>
          <w:tcPr>
            <w:tcW w:type="dxa" w:w="187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저자정보</w:t>
            </w:r>
          </w:p>
        </w:tc>
        <w:tc>
          <w:tcPr>
            <w:tcW w:type="dxa" w:w="425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저자, 제1저자, 교신저자, ORCID</w:t>
            </w:r>
          </w:p>
        </w:tc>
        <w:tc>
          <w:tcPr>
            <w:tcW w:type="dxa" w:w="515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생산성·리더십·인력 이동</w:t>
            </w:r>
          </w:p>
        </w:tc>
      </w:tr>
      <w:tr>
        <w:tc>
          <w:tcPr>
            <w:tcW w:type="dxa" w:w="187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기관정보</w:t>
            </w:r>
          </w:p>
        </w:tc>
        <w:tc>
          <w:tcPr>
            <w:tcW w:type="dxa" w:w="425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원문/표준기관명, ROR, 국가</w:t>
            </w:r>
          </w:p>
        </w:tc>
        <w:tc>
          <w:tcPr>
            <w:tcW w:type="dxa" w:w="515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기관 순위·협업·국가</w:t>
            </w:r>
          </w:p>
        </w:tc>
      </w:tr>
      <w:tr>
        <w:tc>
          <w:tcPr>
            <w:tcW w:type="dxa" w:w="187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협업정보</w:t>
            </w:r>
          </w:p>
        </w:tc>
        <w:tc>
          <w:tcPr>
            <w:tcW w:type="dxa" w:w="425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저자 수, 기관 수, 국가 수, 협업쌍</w:t>
            </w:r>
          </w:p>
        </w:tc>
        <w:tc>
          <w:tcPr>
            <w:tcW w:type="dxa" w:w="515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공저·다기관·국제망</w:t>
            </w:r>
          </w:p>
        </w:tc>
      </w:tr>
      <w:tr>
        <w:tc>
          <w:tcPr>
            <w:tcW w:type="dxa" w:w="187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텍스트정보</w:t>
            </w:r>
          </w:p>
        </w:tc>
        <w:tc>
          <w:tcPr>
            <w:tcW w:type="dxa" w:w="425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키워드, 명사구, 임베딩, 토픽</w:t>
            </w:r>
          </w:p>
        </w:tc>
        <w:tc>
          <w:tcPr>
            <w:tcW w:type="dxa" w:w="515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부상기술·정성분석</w:t>
            </w:r>
          </w:p>
        </w:tc>
      </w:tr>
      <w:tr>
        <w:tc>
          <w:tcPr>
            <w:tcW w:type="dxa" w:w="187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품질정보</w:t>
            </w:r>
          </w:p>
        </w:tc>
        <w:tc>
          <w:tcPr>
            <w:tcW w:type="dxa" w:w="425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결측·정합성·표준화 상태·검증일</w:t>
            </w:r>
          </w:p>
        </w:tc>
        <w:tc>
          <w:tcPr>
            <w:tcW w:type="dxa" w:w="515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품질관리·변경이력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부록 D. 지표 정의·계산식·해석 가이드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D-1. 연구 규모·성장 지표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04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지표</w:t>
            </w:r>
          </w:p>
        </w:tc>
        <w:tc>
          <w:tcPr>
            <w:tcW w:type="dxa" w:w="340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정의·계산식</w:t>
            </w:r>
          </w:p>
        </w:tc>
        <w:tc>
          <w:tcPr>
            <w:tcW w:type="dxa" w:w="328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해석</w:t>
            </w:r>
          </w:p>
        </w:tc>
        <w:tc>
          <w:tcPr>
            <w:tcW w:type="dxa" w:w="317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주의사항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월별 논문 수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해당 월 제출 건수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연구활동 절대 규모</w:t>
            </w:r>
          </w:p>
        </w:tc>
        <w:tc>
          <w:tcPr>
            <w:tcW w:type="dxa" w:w="31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부분월·수집지연 제외</w:t>
            </w:r>
          </w:p>
        </w:tc>
      </w:tr>
      <w:tr>
        <w:tc>
          <w:tcPr>
            <w:tcW w:type="dxa" w:w="204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전월 대비 증가율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(당월-전월)/전월×100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단기 변화 방향</w:t>
            </w:r>
          </w:p>
        </w:tc>
        <w:tc>
          <w:tcPr>
            <w:tcW w:type="dxa" w:w="31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기저효과·계절성 고려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전·후반기 성장률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(후반6개월-전반6개월)/전반×100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기간 내 구조적 확대</w:t>
            </w:r>
          </w:p>
        </w:tc>
        <w:tc>
          <w:tcPr>
            <w:tcW w:type="dxa" w:w="31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장기추세 대체 불가</w:t>
            </w:r>
          </w:p>
        </w:tc>
      </w:tr>
      <w:tr>
        <w:tc>
          <w:tcPr>
            <w:tcW w:type="dxa" w:w="204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최근 3개월 모멘텀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최근3개월 평균/전체 월평균-1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최근 가속도</w:t>
            </w:r>
          </w:p>
        </w:tc>
        <w:tc>
          <w:tcPr>
            <w:tcW w:type="dxa" w:w="31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이벤트성 급증 점검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변동계수(CV)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표준편차/평균×100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활동량 안정성</w:t>
            </w:r>
          </w:p>
        </w:tc>
        <w:tc>
          <w:tcPr>
            <w:tcW w:type="dxa" w:w="31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평균 작은 집단에 부적합</w:t>
            </w:r>
          </w:p>
        </w:tc>
      </w:tr>
    </w:tbl>
    <w:p>
      <w:pPr>
        <w:spacing w:after="0"/>
      </w:pP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D-2. 분야·집중·융합 지표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04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지표</w:t>
            </w:r>
          </w:p>
        </w:tc>
        <w:tc>
          <w:tcPr>
            <w:tcW w:type="dxa" w:w="340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정의·계산식</w:t>
            </w:r>
          </w:p>
        </w:tc>
        <w:tc>
          <w:tcPr>
            <w:tcW w:type="dxa" w:w="328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해석</w:t>
            </w:r>
          </w:p>
        </w:tc>
        <w:tc>
          <w:tcPr>
            <w:tcW w:type="dxa" w:w="317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주의사항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카테고리 점유율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카테고리 논문/전체×100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상대 연구규모</w:t>
            </w:r>
          </w:p>
        </w:tc>
        <w:tc>
          <w:tcPr>
            <w:tcW w:type="dxa" w:w="31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복수분류 합계 100% 초과 가능</w:t>
            </w:r>
          </w:p>
        </w:tc>
      </w:tr>
      <w:tr>
        <w:tc>
          <w:tcPr>
            <w:tcW w:type="dxa" w:w="204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복수 카테고리 비율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2개 이상 카테고리 논문/전체×100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다학제 융합 외형</w:t>
            </w:r>
          </w:p>
        </w:tc>
        <w:tc>
          <w:tcPr>
            <w:tcW w:type="dxa" w:w="31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실질 융합 깊이와 다름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교차강도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두 카테고리 동시출현/기준 카테고리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연결 강도</w:t>
            </w:r>
          </w:p>
        </w:tc>
        <w:tc>
          <w:tcPr>
            <w:tcW w:type="dxa" w:w="31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표본규모 민감</w:t>
            </w:r>
          </w:p>
        </w:tc>
      </w:tr>
      <w:tr>
        <w:tc>
          <w:tcPr>
            <w:tcW w:type="dxa" w:w="204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HHI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점유율 제곱합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집중도</w:t>
            </w:r>
          </w:p>
        </w:tc>
        <w:tc>
          <w:tcPr>
            <w:tcW w:type="dxa" w:w="31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집계단위·분모 명시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전문화지수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주체 특정분야 비중/전체 평균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상대 기술특화</w:t>
            </w:r>
          </w:p>
        </w:tc>
        <w:tc>
          <w:tcPr>
            <w:tcW w:type="dxa" w:w="31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소규모 주체 변동성 큼</w:t>
            </w:r>
          </w:p>
        </w:tc>
      </w:tr>
    </w:tbl>
    <w:p>
      <w:pPr>
        <w:spacing w:after="0"/>
      </w:pP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D-3. 연구 주체·협업 지표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98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지표</w:t>
            </w:r>
          </w:p>
        </w:tc>
        <w:tc>
          <w:tcPr>
            <w:tcW w:type="dxa" w:w="357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정의·계산식</w:t>
            </w:r>
          </w:p>
        </w:tc>
        <w:tc>
          <w:tcPr>
            <w:tcW w:type="dxa" w:w="328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해석</w:t>
            </w:r>
          </w:p>
        </w:tc>
        <w:tc>
          <w:tcPr>
            <w:tcW w:type="dxa" w:w="306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주의사항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저자 생산성</w:t>
            </w:r>
          </w:p>
        </w:tc>
        <w:tc>
          <w:tcPr>
            <w:tcW w:type="dxa" w:w="357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저자별 논문 출현 수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반복 참여·활동성</w:t>
            </w:r>
          </w:p>
        </w:tc>
        <w:tc>
          <w:tcPr>
            <w:tcW w:type="dxa" w:w="30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동명이인·이명 정비</w:t>
            </w:r>
          </w:p>
        </w:tc>
      </w:tr>
      <w:tr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제1저자 국가</w:t>
            </w:r>
          </w:p>
        </w:tc>
        <w:tc>
          <w:tcPr>
            <w:tcW w:type="dxa" w:w="357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제1저자 소속국가 1개 집계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연구 주도성</w:t>
            </w:r>
          </w:p>
        </w:tc>
        <w:tc>
          <w:tcPr>
            <w:tcW w:type="dxa" w:w="30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저자순서 관행 고려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기관 국가</w:t>
            </w:r>
          </w:p>
        </w:tc>
        <w:tc>
          <w:tcPr>
            <w:tcW w:type="dxa" w:w="357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논문 내 고유 국가 복수 집계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참여 외연</w:t>
            </w:r>
          </w:p>
        </w:tc>
        <w:tc>
          <w:tcPr>
            <w:tcW w:type="dxa" w:w="30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합계가 논문 수 초과 가능</w:t>
            </w:r>
          </w:p>
        </w:tc>
      </w:tr>
      <w:tr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공동저자 비율</w:t>
            </w:r>
          </w:p>
        </w:tc>
        <w:tc>
          <w:tcPr>
            <w:tcW w:type="dxa" w:w="357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저자 2명 이상/전체×100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팀 연구 보편성</w:t>
            </w:r>
          </w:p>
        </w:tc>
        <w:tc>
          <w:tcPr>
            <w:tcW w:type="dxa" w:w="30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기여도 차이 미반영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다기관 비율</w:t>
            </w:r>
          </w:p>
        </w:tc>
        <w:tc>
          <w:tcPr>
            <w:tcW w:type="dxa" w:w="357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정제 기관 2개 이상/전체×100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기관경계 협업</w:t>
            </w:r>
          </w:p>
        </w:tc>
        <w:tc>
          <w:tcPr>
            <w:tcW w:type="dxa" w:w="30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기관표준화 민감</w:t>
            </w:r>
          </w:p>
        </w:tc>
      </w:tr>
      <w:tr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국제협력 비율</w:t>
            </w:r>
          </w:p>
        </w:tc>
        <w:tc>
          <w:tcPr>
            <w:tcW w:type="dxa" w:w="357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기관국가 2개 이상/전체×100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국제 개방성</w:t>
            </w:r>
          </w:p>
        </w:tc>
        <w:tc>
          <w:tcPr>
            <w:tcW w:type="dxa" w:w="30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결측 시 과소추정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네트워크 중심성</w:t>
            </w:r>
          </w:p>
        </w:tc>
        <w:tc>
          <w:tcPr>
            <w:tcW w:type="dxa" w:w="357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degree·betweenness·eigenvector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허브·브리지</w:t>
            </w:r>
          </w:p>
        </w:tc>
        <w:tc>
          <w:tcPr>
            <w:tcW w:type="dxa" w:w="30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단순 논문 수와 구분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부록 E. 시장·정책·표준·기술 로드맵 참고자료</w:t>
      </w:r>
    </w:p>
    <w:p>
      <w:r>
        <w:drawing>
          <wp:inline xmlns:a="http://schemas.openxmlformats.org/drawingml/2006/main" xmlns:pic="http://schemas.openxmlformats.org/drawingml/2006/picture">
            <wp:extent cx="5940000" cy="30046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pp_3_sour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04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E-1. 부록 참고자료 포트폴리오</w:t>
      </w:r>
    </w:p>
    <w:p>
      <w:r>
        <w:drawing>
          <wp:inline xmlns:a="http://schemas.openxmlformats.org/drawingml/2006/main" xmlns:pic="http://schemas.openxmlformats.org/drawingml/2006/picture">
            <wp:extent cx="5544000" cy="36401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pp_4_evid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E-2. 자료 유형별 근거 신뢰도 매트릭스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공식 정부·국제기구·표준기관 자료를 1차 근거로 사용하고 시장 전망은 복수 자료를 비교하여 활용함.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기업 로드맵은 기술목표와 시간표를 파악하는 데 활용하되 독립 검증자료와 구분함.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A등급은 정책·표준·공식 DB 등 직접성과 권위성이 높은 자료, B등급은 시장·기업 전망 등 보조자료로 정의함.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E-1. 시장·산업 참고자료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c>
          <w:tcPr>
            <w:tcW w:type="dxa" w:w="680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기관</w:t>
            </w:r>
          </w:p>
        </w:tc>
        <w:tc>
          <w:tcPr>
            <w:tcW w:type="dxa" w:w="294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자료명</w:t>
            </w:r>
          </w:p>
        </w:tc>
        <w:tc>
          <w:tcPr>
            <w:tcW w:type="dxa" w:w="1020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연도</w:t>
            </w:r>
          </w:p>
        </w:tc>
        <w:tc>
          <w:tcPr>
            <w:tcW w:type="dxa" w:w="340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핵심 내용</w:t>
            </w:r>
          </w:p>
        </w:tc>
        <w:tc>
          <w:tcPr>
            <w:tcW w:type="dxa" w:w="311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보고서 활용</w:t>
            </w:r>
          </w:p>
        </w:tc>
        <w:tc>
          <w:tcPr>
            <w:tcW w:type="dxa" w:w="73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등급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M1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McKinsey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Quantum Technology Monitor 2026: A commercial tipping point</w:t>
            </w:r>
          </w:p>
        </w:tc>
        <w:tc>
          <w:tcPr>
            <w:tcW w:type="dxa" w:w="102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2026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300개 이상 기업 채택, 매출·투자·경제가치 전망</w:t>
            </w:r>
          </w:p>
        </w:tc>
        <w:tc>
          <w:tcPr>
            <w:tcW w:type="dxa" w:w="311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시장성·기업채택·하이브리드 해석</w:t>
            </w:r>
          </w:p>
        </w:tc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B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M2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Boston Consulting Group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Forecast for Quantum Computing Still Looks Bright</w:t>
            </w:r>
          </w:p>
        </w:tc>
        <w:tc>
          <w:tcPr>
            <w:tcW w:type="dxa" w:w="102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2024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장기 경제가치와 하드웨어·SW 시장 전망</w:t>
            </w:r>
          </w:p>
        </w:tc>
        <w:tc>
          <w:tcPr>
            <w:tcW w:type="dxa" w:w="311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장기 시장 시나리오 비교</w:t>
            </w:r>
          </w:p>
        </w:tc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B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M3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GSMA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Post-Quantum Cryptography Documents</w:t>
            </w:r>
          </w:p>
        </w:tc>
        <w:tc>
          <w:tcPr>
            <w:tcW w:type="dxa" w:w="102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지속 갱신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이동통신망·로밍·보안의 양자안전 전환자료</w:t>
            </w:r>
          </w:p>
        </w:tc>
        <w:tc>
          <w:tcPr>
            <w:tcW w:type="dxa" w:w="311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통신·보안 산업의 PQC 전환</w:t>
            </w:r>
          </w:p>
        </w:tc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A</w:t>
            </w:r>
          </w:p>
        </w:tc>
      </w:tr>
    </w:tbl>
    <w:p>
      <w:pPr>
        <w:spacing w:after="0"/>
      </w:pP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E-2. 주요국 정책 참고자료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c>
          <w:tcPr>
            <w:tcW w:type="dxa" w:w="680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기관</w:t>
            </w:r>
          </w:p>
        </w:tc>
        <w:tc>
          <w:tcPr>
            <w:tcW w:type="dxa" w:w="294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자료명</w:t>
            </w:r>
          </w:p>
        </w:tc>
        <w:tc>
          <w:tcPr>
            <w:tcW w:type="dxa" w:w="1020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연도</w:t>
            </w:r>
          </w:p>
        </w:tc>
        <w:tc>
          <w:tcPr>
            <w:tcW w:type="dxa" w:w="340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핵심 내용</w:t>
            </w:r>
          </w:p>
        </w:tc>
        <w:tc>
          <w:tcPr>
            <w:tcW w:type="dxa" w:w="311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보고서 활용</w:t>
            </w:r>
          </w:p>
        </w:tc>
        <w:tc>
          <w:tcPr>
            <w:tcW w:type="dxa" w:w="73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등급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P1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U.S. National Quantum Initiative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Annual Report FY2025</w:t>
            </w:r>
          </w:p>
        </w:tc>
        <w:tc>
          <w:tcPr>
            <w:tcW w:type="dxa" w:w="102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2024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예산·과학·인력·산업·인프라·안보·국제협력</w:t>
            </w:r>
          </w:p>
        </w:tc>
        <w:tc>
          <w:tcPr>
            <w:tcW w:type="dxa" w:w="311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미국 연구주체·장기투자 해석</w:t>
            </w:r>
          </w:p>
        </w:tc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A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P2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European Commission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Quantum Europe Strategy</w:t>
            </w:r>
          </w:p>
        </w:tc>
        <w:tc>
          <w:tcPr>
            <w:tcW w:type="dxa" w:w="102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2025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연구혁신·인프라·공급망·산업화·인력</w:t>
            </w:r>
          </w:p>
        </w:tc>
        <w:tc>
          <w:tcPr>
            <w:tcW w:type="dxa" w:w="311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유럽 협업·산업화 해석</w:t>
            </w:r>
          </w:p>
        </w:tc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A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P3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UK Government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National Quantum Strategy</w:t>
            </w:r>
          </w:p>
        </w:tc>
        <w:tc>
          <w:tcPr>
            <w:tcW w:type="dxa" w:w="102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2023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10년 전략과 연구·산업·인력·국제협력</w:t>
            </w:r>
          </w:p>
        </w:tc>
        <w:tc>
          <w:tcPr>
            <w:tcW w:type="dxa" w:w="311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영국 허브성과 산업연계</w:t>
            </w:r>
          </w:p>
        </w:tc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A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P4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Japan Cabinet Office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Integrated Innovation Strategy 2025</w:t>
            </w:r>
          </w:p>
        </w:tc>
        <w:tc>
          <w:tcPr>
            <w:tcW w:type="dxa" w:w="102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2025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양자산업화·연구기관·인력·산학관 협력</w:t>
            </w:r>
          </w:p>
        </w:tc>
        <w:tc>
          <w:tcPr>
            <w:tcW w:type="dxa" w:w="311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일본 자체주도형 기반 해석</w:t>
            </w:r>
          </w:p>
        </w:tc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A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P5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과학기술정보통신부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제1차 양자종합계획</w:t>
            </w:r>
          </w:p>
        </w:tc>
        <w:tc>
          <w:tcPr>
            <w:tcW w:type="dxa" w:w="102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2026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2035년 인력·기업·표준·클러스터 목표</w:t>
            </w:r>
          </w:p>
        </w:tc>
        <w:tc>
          <w:tcPr>
            <w:tcW w:type="dxa" w:w="311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한국형 실행전략·인력·산업</w:t>
            </w:r>
          </w:p>
        </w:tc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A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P6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The White House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Ushering in the Next Frontier of Quantum Innovation</w:t>
            </w:r>
          </w:p>
        </w:tc>
        <w:tc>
          <w:tcPr>
            <w:tcW w:type="dxa" w:w="102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2026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배치·상용화·평가·제조·인력 정책</w:t>
            </w:r>
          </w:p>
        </w:tc>
        <w:tc>
          <w:tcPr>
            <w:tcW w:type="dxa" w:w="311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연구에서 검증·배치로의 전환</w:t>
            </w:r>
          </w:p>
        </w:tc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A</w:t>
            </w:r>
          </w:p>
        </w:tc>
      </w:tr>
    </w:tbl>
    <w:p>
      <w:pPr>
        <w:spacing w:after="0"/>
      </w:pP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E-3. 표준화 참고자료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c>
          <w:tcPr>
            <w:tcW w:type="dxa" w:w="680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기관</w:t>
            </w:r>
          </w:p>
        </w:tc>
        <w:tc>
          <w:tcPr>
            <w:tcW w:type="dxa" w:w="294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자료명</w:t>
            </w:r>
          </w:p>
        </w:tc>
        <w:tc>
          <w:tcPr>
            <w:tcW w:type="dxa" w:w="1020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연도</w:t>
            </w:r>
          </w:p>
        </w:tc>
        <w:tc>
          <w:tcPr>
            <w:tcW w:type="dxa" w:w="340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핵심 내용</w:t>
            </w:r>
          </w:p>
        </w:tc>
        <w:tc>
          <w:tcPr>
            <w:tcW w:type="dxa" w:w="311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보고서 활용</w:t>
            </w:r>
          </w:p>
        </w:tc>
        <w:tc>
          <w:tcPr>
            <w:tcW w:type="dxa" w:w="73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등급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S1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NIST CSRC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Post-Quantum Cryptography FIPS Approved</w:t>
            </w:r>
          </w:p>
        </w:tc>
        <w:tc>
          <w:tcPr>
            <w:tcW w:type="dxa" w:w="102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2024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FIPS 203·204·205 승인과 전환기준</w:t>
            </w:r>
          </w:p>
        </w:tc>
        <w:tc>
          <w:tcPr>
            <w:tcW w:type="dxa" w:w="311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암호·보안 즉시 전환신호</w:t>
            </w:r>
          </w:p>
        </w:tc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A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S2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ITU-T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Y.Sup98 Technical considerations towards quantum networks</w:t>
            </w:r>
          </w:p>
        </w:tc>
        <w:tc>
          <w:tcPr>
            <w:tcW w:type="dxa" w:w="102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2025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양자네트워크 아키텍처·프로토콜·성능·보안</w:t>
            </w:r>
          </w:p>
        </w:tc>
        <w:tc>
          <w:tcPr>
            <w:tcW w:type="dxa" w:w="311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양자통신 표준화·협업</w:t>
            </w:r>
          </w:p>
        </w:tc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A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S3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ETSI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Quantum-Safe Cryptography</w:t>
            </w:r>
          </w:p>
        </w:tc>
        <w:tc>
          <w:tcPr>
            <w:tcW w:type="dxa" w:w="102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지속 갱신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양자안전 암호와 전환·상호운용 활동</w:t>
            </w:r>
          </w:p>
        </w:tc>
        <w:tc>
          <w:tcPr>
            <w:tcW w:type="dxa" w:w="311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유럽 PQC 모니터링</w:t>
            </w:r>
          </w:p>
        </w:tc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A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S4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IETF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Post-Quantum Use in Protocols</w:t>
            </w:r>
          </w:p>
        </w:tc>
        <w:tc>
          <w:tcPr>
            <w:tcW w:type="dxa" w:w="102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지속 갱신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인터넷 프로토콜의 PQC·하이브리드 논의</w:t>
            </w:r>
          </w:p>
        </w:tc>
        <w:tc>
          <w:tcPr>
            <w:tcW w:type="dxa" w:w="311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TLS·PKI 전환 이슈</w:t>
            </w:r>
          </w:p>
        </w:tc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A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S5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ISO/IEC JTC 1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Quantum computing standardization activities</w:t>
            </w:r>
          </w:p>
        </w:tc>
        <w:tc>
          <w:tcPr>
            <w:tcW w:type="dxa" w:w="102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지속 갱신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용어·성능·상호운용·보안 국제표준 기반</w:t>
            </w:r>
          </w:p>
        </w:tc>
        <w:tc>
          <w:tcPr>
            <w:tcW w:type="dxa" w:w="311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국제표준·시험인증 로드맵</w:t>
            </w:r>
          </w:p>
        </w:tc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A</w:t>
            </w:r>
          </w:p>
        </w:tc>
      </w:tr>
    </w:tbl>
    <w:p>
      <w:pPr>
        <w:spacing w:after="0"/>
      </w:pP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E-4. 기술 로드맵·검증 참고자료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c>
          <w:tcPr>
            <w:tcW w:type="dxa" w:w="680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기관</w:t>
            </w:r>
          </w:p>
        </w:tc>
        <w:tc>
          <w:tcPr>
            <w:tcW w:type="dxa" w:w="294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자료명</w:t>
            </w:r>
          </w:p>
        </w:tc>
        <w:tc>
          <w:tcPr>
            <w:tcW w:type="dxa" w:w="1020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연도</w:t>
            </w:r>
          </w:p>
        </w:tc>
        <w:tc>
          <w:tcPr>
            <w:tcW w:type="dxa" w:w="340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핵심 내용</w:t>
            </w:r>
          </w:p>
        </w:tc>
        <w:tc>
          <w:tcPr>
            <w:tcW w:type="dxa" w:w="311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보고서 활용</w:t>
            </w:r>
          </w:p>
        </w:tc>
        <w:tc>
          <w:tcPr>
            <w:tcW w:type="dxa" w:w="73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등급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T1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IBM Quantum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Hardware and roadmap</w:t>
            </w:r>
          </w:p>
        </w:tc>
        <w:tc>
          <w:tcPr>
            <w:tcW w:type="dxa" w:w="102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지속 갱신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모듈형 시스템·오류정정·내결함성 로드맵</w:t>
            </w:r>
          </w:p>
        </w:tc>
        <w:tc>
          <w:tcPr>
            <w:tcW w:type="dxa" w:w="311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컴퓨팅 상용화 시점 해석</w:t>
            </w:r>
          </w:p>
        </w:tc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B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T2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DARPA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Quantum Benchmarking Initiative</w:t>
            </w:r>
          </w:p>
        </w:tc>
        <w:tc>
          <w:tcPr>
            <w:tcW w:type="dxa" w:w="102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지속 갱신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산업적으로 유용한 양자컴퓨터 독립검증</w:t>
            </w:r>
          </w:p>
        </w:tc>
        <w:tc>
          <w:tcPr>
            <w:tcW w:type="dxa" w:w="311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성능·경제성 평가설계</w:t>
            </w:r>
          </w:p>
        </w:tc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A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T3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Quantum Flagship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Strategic Research and Industry Agenda 2030</w:t>
            </w:r>
          </w:p>
        </w:tc>
        <w:tc>
          <w:tcPr>
            <w:tcW w:type="dxa" w:w="102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2024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컴퓨팅·통신·센싱·기초과학·산업화 로드맵</w:t>
            </w:r>
          </w:p>
        </w:tc>
        <w:tc>
          <w:tcPr>
            <w:tcW w:type="dxa" w:w="311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유럽 기술축 비교</w:t>
            </w:r>
          </w:p>
        </w:tc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A</w:t>
            </w:r>
          </w:p>
        </w:tc>
      </w:tr>
    </w:tbl>
    <w:p>
      <w:pPr>
        <w:spacing w:after="0"/>
      </w:pP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E-5. 데이터·식별자 인프라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c>
          <w:tcPr>
            <w:tcW w:type="dxa" w:w="680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기관</w:t>
            </w:r>
          </w:p>
        </w:tc>
        <w:tc>
          <w:tcPr>
            <w:tcW w:type="dxa" w:w="294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자료명</w:t>
            </w:r>
          </w:p>
        </w:tc>
        <w:tc>
          <w:tcPr>
            <w:tcW w:type="dxa" w:w="1020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연도</w:t>
            </w:r>
          </w:p>
        </w:tc>
        <w:tc>
          <w:tcPr>
            <w:tcW w:type="dxa" w:w="340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핵심 내용</w:t>
            </w:r>
          </w:p>
        </w:tc>
        <w:tc>
          <w:tcPr>
            <w:tcW w:type="dxa" w:w="311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보고서 활용</w:t>
            </w:r>
          </w:p>
        </w:tc>
        <w:tc>
          <w:tcPr>
            <w:tcW w:type="dxa" w:w="73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등급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D1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arXiv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arXiv API and metadata</w:t>
            </w:r>
          </w:p>
        </w:tc>
        <w:tc>
          <w:tcPr>
            <w:tcW w:type="dxa" w:w="102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지속 갱신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논문 메타데이터·카테고리·버전·저자</w:t>
            </w:r>
          </w:p>
        </w:tc>
        <w:tc>
          <w:tcPr>
            <w:tcW w:type="dxa" w:w="311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원천 논문 수집</w:t>
            </w:r>
          </w:p>
        </w:tc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A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D2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Crossref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REST API</w:t>
            </w:r>
          </w:p>
        </w:tc>
        <w:tc>
          <w:tcPr>
            <w:tcW w:type="dxa" w:w="102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지속 갱신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DOI·발행정보·참고문헌·기관 메타데이터</w:t>
            </w:r>
          </w:p>
        </w:tc>
        <w:tc>
          <w:tcPr>
            <w:tcW w:type="dxa" w:w="311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DOI·서지정보 보완</w:t>
            </w:r>
          </w:p>
        </w:tc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A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D3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OpenAlex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OpenAlex API</w:t>
            </w:r>
          </w:p>
        </w:tc>
        <w:tc>
          <w:tcPr>
            <w:tcW w:type="dxa" w:w="102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지속 갱신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논문·저자·기관·인용·주제 메타데이터</w:t>
            </w:r>
          </w:p>
        </w:tc>
        <w:tc>
          <w:tcPr>
            <w:tcW w:type="dxa" w:w="311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인용·기관·주체 검증</w:t>
            </w:r>
          </w:p>
        </w:tc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A</w:t>
            </w:r>
          </w:p>
        </w:tc>
      </w:tr>
      <w:tr>
        <w:tc>
          <w:tcPr>
            <w:tcW w:type="dxa" w:w="68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D4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ROR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Research Organization Registry</w:t>
            </w:r>
          </w:p>
        </w:tc>
        <w:tc>
          <w:tcPr>
            <w:tcW w:type="dxa" w:w="102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지속 갱신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글로벌 연구기관 식별자·명칭·국가</w:t>
            </w:r>
          </w:p>
        </w:tc>
        <w:tc>
          <w:tcPr>
            <w:tcW w:type="dxa" w:w="311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기관명 통합·네트워크 재산출</w:t>
            </w:r>
          </w:p>
        </w:tc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A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4"/>
              </w:rPr>
              <w:t>D5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ORCID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ORCID Registry and API</w:t>
            </w:r>
          </w:p>
        </w:tc>
        <w:tc>
          <w:tcPr>
            <w:tcW w:type="dxa" w:w="102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지속 갱신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연구자 고유식별자·소속·성과 연결</w:t>
            </w:r>
          </w:p>
        </w:tc>
        <w:tc>
          <w:tcPr>
            <w:tcW w:type="dxa" w:w="311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동명이인·이명 보완</w:t>
            </w:r>
          </w:p>
        </w:tc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4"/>
              </w:rPr>
              <w:t>A</w:t>
            </w:r>
          </w:p>
        </w:tc>
      </w:tr>
    </w:tbl>
    <w:p>
      <w:pPr>
        <w:spacing w:after="0"/>
      </w:pPr>
    </w:p>
    <w:p>
      <w:pPr>
        <w:keepNext/>
        <w:spacing w:before="160" w:after="120" w:line="240" w:lineRule="auto"/>
      </w:pPr>
      <w:r>
        <w:rPr>
          <w:rFonts w:ascii="맑은 고딕" w:hAnsi="맑은 고딕" w:eastAsia="맑은 고딕"/>
          <w:b/>
          <w:color w:val="17365D"/>
          <w:sz w:val="24"/>
        </w:rPr>
        <w:t>부록 E-6. 참고자료 링크 목록</w:t>
      </w:r>
    </w:p>
    <w:p>
      <w:pPr>
        <w:keepNext w:val="0"/>
        <w:spacing w:before="0" w:after="60" w:line="276" w:lineRule="auto"/>
        <w:ind w:left="255" w:hanging="255"/>
      </w:pPr>
      <w:r>
        <w:rPr>
          <w:rFonts w:ascii="맑은 고딕" w:hAnsi="맑은 고딕" w:eastAsia="맑은 고딕"/>
          <w:b/>
          <w:color w:val="17365D"/>
          <w:sz w:val="17"/>
        </w:rPr>
        <w:t xml:space="preserve">[M1] </w:t>
      </w:r>
      <w:hyperlink r:id="rId16">
        <w:r>
          <w:rPr>
            <w:color w:val="0563C1"/>
            <w:u w:val="single"/>
          </w:rPr>
          <w:t>McKinsey. Quantum Technology Monitor 2026: A commercial tipping point (2026)</w:t>
        </w:r>
      </w:hyperlink>
    </w:p>
    <w:p>
      <w:pPr>
        <w:keepNext w:val="0"/>
        <w:spacing w:before="0" w:after="60" w:line="276" w:lineRule="auto"/>
        <w:ind w:left="255" w:hanging="255"/>
      </w:pPr>
      <w:r>
        <w:rPr>
          <w:rFonts w:ascii="맑은 고딕" w:hAnsi="맑은 고딕" w:eastAsia="맑은 고딕"/>
          <w:b/>
          <w:color w:val="17365D"/>
          <w:sz w:val="17"/>
        </w:rPr>
        <w:t xml:space="preserve">[M2] </w:t>
      </w:r>
      <w:hyperlink r:id="rId17">
        <w:r>
          <w:rPr>
            <w:color w:val="0563C1"/>
            <w:u w:val="single"/>
          </w:rPr>
          <w:t>Boston Consulting Group. Forecast for Quantum Computing Still Looks Bright (2024)</w:t>
        </w:r>
      </w:hyperlink>
    </w:p>
    <w:p>
      <w:pPr>
        <w:keepNext w:val="0"/>
        <w:spacing w:before="0" w:after="60" w:line="276" w:lineRule="auto"/>
        <w:ind w:left="255" w:hanging="255"/>
      </w:pPr>
      <w:r>
        <w:rPr>
          <w:rFonts w:ascii="맑은 고딕" w:hAnsi="맑은 고딕" w:eastAsia="맑은 고딕"/>
          <w:b/>
          <w:color w:val="17365D"/>
          <w:sz w:val="17"/>
        </w:rPr>
        <w:t xml:space="preserve">[M3] </w:t>
      </w:r>
      <w:hyperlink r:id="rId18">
        <w:r>
          <w:rPr>
            <w:color w:val="0563C1"/>
            <w:u w:val="single"/>
          </w:rPr>
          <w:t>GSMA. Post-Quantum Cryptography Documents (지속 갱신)</w:t>
        </w:r>
      </w:hyperlink>
    </w:p>
    <w:p>
      <w:pPr>
        <w:keepNext w:val="0"/>
        <w:spacing w:before="0" w:after="60" w:line="276" w:lineRule="auto"/>
        <w:ind w:left="255" w:hanging="255"/>
      </w:pPr>
      <w:r>
        <w:rPr>
          <w:rFonts w:ascii="맑은 고딕" w:hAnsi="맑은 고딕" w:eastAsia="맑은 고딕"/>
          <w:b/>
          <w:color w:val="17365D"/>
          <w:sz w:val="17"/>
        </w:rPr>
        <w:t xml:space="preserve">[P1] </w:t>
      </w:r>
      <w:hyperlink r:id="rId19">
        <w:r>
          <w:rPr>
            <w:color w:val="0563C1"/>
            <w:u w:val="single"/>
          </w:rPr>
          <w:t>U.S. National Quantum Initiative. Annual Report FY2025 (2024)</w:t>
        </w:r>
      </w:hyperlink>
    </w:p>
    <w:p>
      <w:pPr>
        <w:keepNext w:val="0"/>
        <w:spacing w:before="0" w:after="60" w:line="276" w:lineRule="auto"/>
        <w:ind w:left="255" w:hanging="255"/>
      </w:pPr>
      <w:r>
        <w:rPr>
          <w:rFonts w:ascii="맑은 고딕" w:hAnsi="맑은 고딕" w:eastAsia="맑은 고딕"/>
          <w:b/>
          <w:color w:val="17365D"/>
          <w:sz w:val="17"/>
        </w:rPr>
        <w:t xml:space="preserve">[P2] </w:t>
      </w:r>
      <w:hyperlink r:id="rId20">
        <w:r>
          <w:rPr>
            <w:color w:val="0563C1"/>
            <w:u w:val="single"/>
          </w:rPr>
          <w:t>European Commission. Quantum Europe Strategy (2025)</w:t>
        </w:r>
      </w:hyperlink>
    </w:p>
    <w:p>
      <w:pPr>
        <w:keepNext w:val="0"/>
        <w:spacing w:before="0" w:after="60" w:line="276" w:lineRule="auto"/>
        <w:ind w:left="255" w:hanging="255"/>
      </w:pPr>
      <w:r>
        <w:rPr>
          <w:rFonts w:ascii="맑은 고딕" w:hAnsi="맑은 고딕" w:eastAsia="맑은 고딕"/>
          <w:b/>
          <w:color w:val="17365D"/>
          <w:sz w:val="17"/>
        </w:rPr>
        <w:t xml:space="preserve">[P3] </w:t>
      </w:r>
      <w:hyperlink r:id="rId21">
        <w:r>
          <w:rPr>
            <w:color w:val="0563C1"/>
            <w:u w:val="single"/>
          </w:rPr>
          <w:t>UK Government. National Quantum Strategy (2023)</w:t>
        </w:r>
      </w:hyperlink>
    </w:p>
    <w:p>
      <w:pPr>
        <w:keepNext w:val="0"/>
        <w:spacing w:before="0" w:after="60" w:line="276" w:lineRule="auto"/>
        <w:ind w:left="255" w:hanging="255"/>
      </w:pPr>
      <w:r>
        <w:rPr>
          <w:rFonts w:ascii="맑은 고딕" w:hAnsi="맑은 고딕" w:eastAsia="맑은 고딕"/>
          <w:b/>
          <w:color w:val="17365D"/>
          <w:sz w:val="17"/>
        </w:rPr>
        <w:t xml:space="preserve">[P4] </w:t>
      </w:r>
      <w:hyperlink r:id="rId22">
        <w:r>
          <w:rPr>
            <w:color w:val="0563C1"/>
            <w:u w:val="single"/>
          </w:rPr>
          <w:t>Japan Cabinet Office. Integrated Innovation Strategy 2025 (2025)</w:t>
        </w:r>
      </w:hyperlink>
    </w:p>
    <w:p>
      <w:pPr>
        <w:keepNext w:val="0"/>
        <w:spacing w:before="0" w:after="60" w:line="276" w:lineRule="auto"/>
        <w:ind w:left="255" w:hanging="255"/>
      </w:pPr>
      <w:r>
        <w:rPr>
          <w:rFonts w:ascii="맑은 고딕" w:hAnsi="맑은 고딕" w:eastAsia="맑은 고딕"/>
          <w:b/>
          <w:color w:val="17365D"/>
          <w:sz w:val="17"/>
        </w:rPr>
        <w:t xml:space="preserve">[P5] </w:t>
      </w:r>
      <w:hyperlink r:id="rId23">
        <w:r>
          <w:rPr>
            <w:color w:val="0563C1"/>
            <w:u w:val="single"/>
          </w:rPr>
          <w:t>과학기술정보통신부. 제1차 양자종합계획 (2026)</w:t>
        </w:r>
      </w:hyperlink>
    </w:p>
    <w:p>
      <w:pPr>
        <w:keepNext w:val="0"/>
        <w:spacing w:before="0" w:after="60" w:line="276" w:lineRule="auto"/>
        <w:ind w:left="255" w:hanging="255"/>
      </w:pPr>
      <w:r>
        <w:rPr>
          <w:rFonts w:ascii="맑은 고딕" w:hAnsi="맑은 고딕" w:eastAsia="맑은 고딕"/>
          <w:b/>
          <w:color w:val="17365D"/>
          <w:sz w:val="17"/>
        </w:rPr>
        <w:t xml:space="preserve">[P6] </w:t>
      </w:r>
      <w:hyperlink r:id="rId24">
        <w:r>
          <w:rPr>
            <w:color w:val="0563C1"/>
            <w:u w:val="single"/>
          </w:rPr>
          <w:t>The White House. Ushering in the Next Frontier of Quantum Innovation (2026)</w:t>
        </w:r>
      </w:hyperlink>
    </w:p>
    <w:p>
      <w:pPr>
        <w:keepNext w:val="0"/>
        <w:spacing w:before="0" w:after="60" w:line="276" w:lineRule="auto"/>
        <w:ind w:left="255" w:hanging="255"/>
      </w:pPr>
      <w:r>
        <w:rPr>
          <w:rFonts w:ascii="맑은 고딕" w:hAnsi="맑은 고딕" w:eastAsia="맑은 고딕"/>
          <w:b/>
          <w:color w:val="17365D"/>
          <w:sz w:val="17"/>
        </w:rPr>
        <w:t xml:space="preserve">[S1] </w:t>
      </w:r>
      <w:hyperlink r:id="rId25">
        <w:r>
          <w:rPr>
            <w:color w:val="0563C1"/>
            <w:u w:val="single"/>
          </w:rPr>
          <w:t>NIST CSRC. Post-Quantum Cryptography FIPS Approved (2024)</w:t>
        </w:r>
      </w:hyperlink>
    </w:p>
    <w:p>
      <w:pPr>
        <w:keepNext w:val="0"/>
        <w:spacing w:before="0" w:after="60" w:line="276" w:lineRule="auto"/>
        <w:ind w:left="255" w:hanging="255"/>
      </w:pPr>
      <w:r>
        <w:rPr>
          <w:rFonts w:ascii="맑은 고딕" w:hAnsi="맑은 고딕" w:eastAsia="맑은 고딕"/>
          <w:b/>
          <w:color w:val="17365D"/>
          <w:sz w:val="17"/>
        </w:rPr>
        <w:t xml:space="preserve">[S2] </w:t>
      </w:r>
      <w:hyperlink r:id="rId26">
        <w:r>
          <w:rPr>
            <w:color w:val="0563C1"/>
            <w:u w:val="single"/>
          </w:rPr>
          <w:t>ITU-T. Y.Sup98 Technical considerations towards quantum networks (2025)</w:t>
        </w:r>
      </w:hyperlink>
    </w:p>
    <w:p>
      <w:pPr>
        <w:keepNext w:val="0"/>
        <w:spacing w:before="0" w:after="60" w:line="276" w:lineRule="auto"/>
        <w:ind w:left="255" w:hanging="255"/>
      </w:pPr>
      <w:r>
        <w:rPr>
          <w:rFonts w:ascii="맑은 고딕" w:hAnsi="맑은 고딕" w:eastAsia="맑은 고딕"/>
          <w:b/>
          <w:color w:val="17365D"/>
          <w:sz w:val="17"/>
        </w:rPr>
        <w:t xml:space="preserve">[S3] </w:t>
      </w:r>
      <w:hyperlink r:id="rId27">
        <w:r>
          <w:rPr>
            <w:color w:val="0563C1"/>
            <w:u w:val="single"/>
          </w:rPr>
          <w:t>ETSI. Quantum-Safe Cryptography (지속 갱신)</w:t>
        </w:r>
      </w:hyperlink>
    </w:p>
    <w:p>
      <w:pPr>
        <w:keepNext w:val="0"/>
        <w:spacing w:before="0" w:after="60" w:line="276" w:lineRule="auto"/>
        <w:ind w:left="255" w:hanging="255"/>
      </w:pPr>
      <w:r>
        <w:rPr>
          <w:rFonts w:ascii="맑은 고딕" w:hAnsi="맑은 고딕" w:eastAsia="맑은 고딕"/>
          <w:b/>
          <w:color w:val="17365D"/>
          <w:sz w:val="17"/>
        </w:rPr>
        <w:t xml:space="preserve">[S4] </w:t>
      </w:r>
      <w:hyperlink r:id="rId28">
        <w:r>
          <w:rPr>
            <w:color w:val="0563C1"/>
            <w:u w:val="single"/>
          </w:rPr>
          <w:t>IETF. Post-Quantum Use in Protocols (지속 갱신)</w:t>
        </w:r>
      </w:hyperlink>
    </w:p>
    <w:p>
      <w:pPr>
        <w:keepNext w:val="0"/>
        <w:spacing w:before="0" w:after="60" w:line="276" w:lineRule="auto"/>
        <w:ind w:left="255" w:hanging="255"/>
      </w:pPr>
      <w:r>
        <w:rPr>
          <w:rFonts w:ascii="맑은 고딕" w:hAnsi="맑은 고딕" w:eastAsia="맑은 고딕"/>
          <w:b/>
          <w:color w:val="17365D"/>
          <w:sz w:val="17"/>
        </w:rPr>
        <w:t xml:space="preserve">[S5] </w:t>
      </w:r>
      <w:hyperlink r:id="rId29">
        <w:r>
          <w:rPr>
            <w:color w:val="0563C1"/>
            <w:u w:val="single"/>
          </w:rPr>
          <w:t>ISO/IEC JTC 1. Quantum computing standardization activities (지속 갱신)</w:t>
        </w:r>
      </w:hyperlink>
    </w:p>
    <w:p>
      <w:pPr>
        <w:keepNext w:val="0"/>
        <w:spacing w:before="0" w:after="60" w:line="276" w:lineRule="auto"/>
        <w:ind w:left="255" w:hanging="255"/>
      </w:pPr>
      <w:r>
        <w:rPr>
          <w:rFonts w:ascii="맑은 고딕" w:hAnsi="맑은 고딕" w:eastAsia="맑은 고딕"/>
          <w:b/>
          <w:color w:val="17365D"/>
          <w:sz w:val="17"/>
        </w:rPr>
        <w:t xml:space="preserve">[T1] </w:t>
      </w:r>
      <w:hyperlink r:id="rId30">
        <w:r>
          <w:rPr>
            <w:color w:val="0563C1"/>
            <w:u w:val="single"/>
          </w:rPr>
          <w:t>IBM Quantum. Hardware and roadmap (지속 갱신)</w:t>
        </w:r>
      </w:hyperlink>
    </w:p>
    <w:p>
      <w:pPr>
        <w:keepNext w:val="0"/>
        <w:spacing w:before="0" w:after="60" w:line="276" w:lineRule="auto"/>
        <w:ind w:left="255" w:hanging="255"/>
      </w:pPr>
      <w:r>
        <w:rPr>
          <w:rFonts w:ascii="맑은 고딕" w:hAnsi="맑은 고딕" w:eastAsia="맑은 고딕"/>
          <w:b/>
          <w:color w:val="17365D"/>
          <w:sz w:val="17"/>
        </w:rPr>
        <w:t xml:space="preserve">[T2] </w:t>
      </w:r>
      <w:hyperlink r:id="rId31">
        <w:r>
          <w:rPr>
            <w:color w:val="0563C1"/>
            <w:u w:val="single"/>
          </w:rPr>
          <w:t>DARPA. Quantum Benchmarking Initiative (지속 갱신)</w:t>
        </w:r>
      </w:hyperlink>
    </w:p>
    <w:p>
      <w:pPr>
        <w:keepNext w:val="0"/>
        <w:spacing w:before="0" w:after="60" w:line="276" w:lineRule="auto"/>
        <w:ind w:left="255" w:hanging="255"/>
      </w:pPr>
      <w:r>
        <w:rPr>
          <w:rFonts w:ascii="맑은 고딕" w:hAnsi="맑은 고딕" w:eastAsia="맑은 고딕"/>
          <w:b/>
          <w:color w:val="17365D"/>
          <w:sz w:val="17"/>
        </w:rPr>
        <w:t xml:space="preserve">[T3] </w:t>
      </w:r>
      <w:hyperlink r:id="rId32">
        <w:r>
          <w:rPr>
            <w:color w:val="0563C1"/>
            <w:u w:val="single"/>
          </w:rPr>
          <w:t>Quantum Flagship. Strategic Research and Industry Agenda 2030 (2024)</w:t>
        </w:r>
      </w:hyperlink>
    </w:p>
    <w:p>
      <w:pPr>
        <w:keepNext w:val="0"/>
        <w:spacing w:before="0" w:after="60" w:line="276" w:lineRule="auto"/>
        <w:ind w:left="255" w:hanging="255"/>
      </w:pPr>
      <w:r>
        <w:rPr>
          <w:rFonts w:ascii="맑은 고딕" w:hAnsi="맑은 고딕" w:eastAsia="맑은 고딕"/>
          <w:b/>
          <w:color w:val="17365D"/>
          <w:sz w:val="17"/>
        </w:rPr>
        <w:t xml:space="preserve">[D1] </w:t>
      </w:r>
      <w:hyperlink r:id="rId33">
        <w:r>
          <w:rPr>
            <w:color w:val="0563C1"/>
            <w:u w:val="single"/>
          </w:rPr>
          <w:t>arXiv. arXiv API and metadata (지속 갱신)</w:t>
        </w:r>
      </w:hyperlink>
    </w:p>
    <w:p>
      <w:pPr>
        <w:keepNext w:val="0"/>
        <w:spacing w:before="0" w:after="60" w:line="276" w:lineRule="auto"/>
        <w:ind w:left="255" w:hanging="255"/>
      </w:pPr>
      <w:r>
        <w:rPr>
          <w:rFonts w:ascii="맑은 고딕" w:hAnsi="맑은 고딕" w:eastAsia="맑은 고딕"/>
          <w:b/>
          <w:color w:val="17365D"/>
          <w:sz w:val="17"/>
        </w:rPr>
        <w:t xml:space="preserve">[D2] </w:t>
      </w:r>
      <w:hyperlink r:id="rId34">
        <w:r>
          <w:rPr>
            <w:color w:val="0563C1"/>
            <w:u w:val="single"/>
          </w:rPr>
          <w:t>Crossref. REST API (지속 갱신)</w:t>
        </w:r>
      </w:hyperlink>
    </w:p>
    <w:p>
      <w:pPr>
        <w:keepNext w:val="0"/>
        <w:spacing w:before="0" w:after="60" w:line="276" w:lineRule="auto"/>
        <w:ind w:left="255" w:hanging="255"/>
      </w:pPr>
      <w:r>
        <w:rPr>
          <w:rFonts w:ascii="맑은 고딕" w:hAnsi="맑은 고딕" w:eastAsia="맑은 고딕"/>
          <w:b/>
          <w:color w:val="17365D"/>
          <w:sz w:val="17"/>
        </w:rPr>
        <w:t xml:space="preserve">[D3] </w:t>
      </w:r>
      <w:hyperlink r:id="rId35">
        <w:r>
          <w:rPr>
            <w:color w:val="0563C1"/>
            <w:u w:val="single"/>
          </w:rPr>
          <w:t>OpenAlex. OpenAlex API (지속 갱신)</w:t>
        </w:r>
      </w:hyperlink>
    </w:p>
    <w:p>
      <w:pPr>
        <w:keepNext w:val="0"/>
        <w:spacing w:before="0" w:after="60" w:line="276" w:lineRule="auto"/>
        <w:ind w:left="255" w:hanging="255"/>
      </w:pPr>
      <w:r>
        <w:rPr>
          <w:rFonts w:ascii="맑은 고딕" w:hAnsi="맑은 고딕" w:eastAsia="맑은 고딕"/>
          <w:b/>
          <w:color w:val="17365D"/>
          <w:sz w:val="17"/>
        </w:rPr>
        <w:t xml:space="preserve">[D4] </w:t>
      </w:r>
      <w:hyperlink r:id="rId36">
        <w:r>
          <w:rPr>
            <w:color w:val="0563C1"/>
            <w:u w:val="single"/>
          </w:rPr>
          <w:t>ROR. Research Organization Registry (지속 갱신)</w:t>
        </w:r>
      </w:hyperlink>
    </w:p>
    <w:p>
      <w:pPr>
        <w:keepNext w:val="0"/>
        <w:spacing w:before="0" w:after="60" w:line="276" w:lineRule="auto"/>
        <w:ind w:left="255" w:hanging="255"/>
      </w:pPr>
      <w:r>
        <w:rPr>
          <w:rFonts w:ascii="맑은 고딕" w:hAnsi="맑은 고딕" w:eastAsia="맑은 고딕"/>
          <w:b/>
          <w:color w:val="17365D"/>
          <w:sz w:val="17"/>
        </w:rPr>
        <w:t xml:space="preserve">[D5] </w:t>
      </w:r>
      <w:hyperlink r:id="rId37">
        <w:r>
          <w:rPr>
            <w:color w:val="0563C1"/>
            <w:u w:val="single"/>
          </w:rPr>
          <w:t>ORCID. ORCID Registry and API (지속 갱신)</w:t>
        </w:r>
      </w:hyperlink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부록 F. 분석자료 품질관리 및 검증 체크리스트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F-1. 데이터 품질 점검표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181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점검영역</w:t>
            </w:r>
          </w:p>
        </w:tc>
        <w:tc>
          <w:tcPr>
            <w:tcW w:type="dxa" w:w="311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점검 항목</w:t>
            </w:r>
          </w:p>
        </w:tc>
        <w:tc>
          <w:tcPr>
            <w:tcW w:type="dxa" w:w="306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판정 기준</w:t>
            </w:r>
          </w:p>
        </w:tc>
        <w:tc>
          <w:tcPr>
            <w:tcW w:type="dxa" w:w="243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현재 상태</w:t>
            </w:r>
          </w:p>
        </w:tc>
        <w:tc>
          <w:tcPr>
            <w:tcW w:type="dxa" w:w="170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우선순위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수집 완전성</w:t>
            </w:r>
          </w:p>
        </w:tc>
        <w:tc>
          <w:tcPr>
            <w:tcW w:type="dxa" w:w="311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기간·페이지·중복·버전</w:t>
            </w:r>
          </w:p>
        </w:tc>
        <w:tc>
          <w:tcPr>
            <w:tcW w:type="dxa" w:w="30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기간 내 누락·중복·최신버전</w:t>
            </w:r>
          </w:p>
        </w:tc>
        <w:tc>
          <w:tcPr>
            <w:tcW w:type="dxa" w:w="243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부분월 제외 완료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상</w:t>
            </w:r>
          </w:p>
        </w:tc>
      </w:tr>
      <w:tr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검색 정합성</w:t>
            </w:r>
          </w:p>
        </w:tc>
        <w:tc>
          <w:tcPr>
            <w:tcW w:type="dxa" w:w="311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양자 핵심/비핵심</w:t>
            </w:r>
          </w:p>
        </w:tc>
        <w:tc>
          <w:tcPr>
            <w:tcW w:type="dxa" w:w="30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초록·전문 정합성 검증률</w:t>
            </w:r>
          </w:p>
        </w:tc>
        <w:tc>
          <w:tcPr>
            <w:tcW w:type="dxa" w:w="243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제목 검색식 기준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최상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서지정보</w:t>
            </w:r>
          </w:p>
        </w:tc>
        <w:tc>
          <w:tcPr>
            <w:tcW w:type="dxa" w:w="311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DOI·저널·발행상태</w:t>
            </w:r>
          </w:p>
        </w:tc>
        <w:tc>
          <w:tcPr>
            <w:tcW w:type="dxa" w:w="30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DOI·출판정보 연결률</w:t>
            </w:r>
          </w:p>
        </w:tc>
        <w:tc>
          <w:tcPr>
            <w:tcW w:type="dxa" w:w="243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DOI 15.99%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상</w:t>
            </w:r>
          </w:p>
        </w:tc>
      </w:tr>
      <w:tr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저자 식별</w:t>
            </w:r>
          </w:p>
        </w:tc>
        <w:tc>
          <w:tcPr>
            <w:tcW w:type="dxa" w:w="311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동명이인·이명·ORCID</w:t>
            </w:r>
          </w:p>
        </w:tc>
        <w:tc>
          <w:tcPr>
            <w:tcW w:type="dxa" w:w="30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식별자 매핑률·오류율</w:t>
            </w:r>
          </w:p>
        </w:tc>
        <w:tc>
          <w:tcPr>
            <w:tcW w:type="dxa" w:w="243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문자열 기준 집계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상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기관 표준화</w:t>
            </w:r>
          </w:p>
        </w:tc>
        <w:tc>
          <w:tcPr>
            <w:tcW w:type="dxa" w:w="311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약어·부속기관·일반명</w:t>
            </w:r>
          </w:p>
        </w:tc>
        <w:tc>
          <w:tcPr>
            <w:tcW w:type="dxa" w:w="30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ROR 매핑률·중복률</w:t>
            </w:r>
          </w:p>
        </w:tc>
        <w:tc>
          <w:tcPr>
            <w:tcW w:type="dxa" w:w="243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표준화 전 탐색값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최상</w:t>
            </w:r>
          </w:p>
        </w:tc>
      </w:tr>
      <w:tr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국가정보</w:t>
            </w:r>
          </w:p>
        </w:tc>
        <w:tc>
          <w:tcPr>
            <w:tcW w:type="dxa" w:w="311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제1저자·기관국가 결측</w:t>
            </w:r>
          </w:p>
        </w:tc>
        <w:tc>
          <w:tcPr>
            <w:tcW w:type="dxa" w:w="30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국가 확인률·결측편향</w:t>
            </w:r>
          </w:p>
        </w:tc>
        <w:tc>
          <w:tcPr>
            <w:tcW w:type="dxa" w:w="243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결측 존재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상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분류 정확도</w:t>
            </w:r>
          </w:p>
        </w:tc>
        <w:tc>
          <w:tcPr>
            <w:tcW w:type="dxa" w:w="311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학술분류·실무기술축</w:t>
            </w:r>
          </w:p>
        </w:tc>
        <w:tc>
          <w:tcPr>
            <w:tcW w:type="dxa" w:w="30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전문가 일치율·다중분류 정합성</w:t>
            </w:r>
          </w:p>
        </w:tc>
        <w:tc>
          <w:tcPr>
            <w:tcW w:type="dxa" w:w="243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학술분류 중심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최상</w:t>
            </w:r>
          </w:p>
        </w:tc>
      </w:tr>
      <w:tr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협업 네트워크</w:t>
            </w:r>
          </w:p>
        </w:tc>
        <w:tc>
          <w:tcPr>
            <w:tcW w:type="dxa" w:w="311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허위쌍·복수쌍·중심성</w:t>
            </w:r>
          </w:p>
        </w:tc>
        <w:tc>
          <w:tcPr>
            <w:tcW w:type="dxa" w:w="30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기관표준화 후 재산출</w:t>
            </w:r>
          </w:p>
        </w:tc>
        <w:tc>
          <w:tcPr>
            <w:tcW w:type="dxa" w:w="243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탐색 네트워크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최상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정성근거</w:t>
            </w:r>
          </w:p>
        </w:tc>
        <w:tc>
          <w:tcPr>
            <w:tcW w:type="dxa" w:w="311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출처·연도·직접성</w:t>
            </w:r>
          </w:p>
        </w:tc>
        <w:tc>
          <w:tcPr>
            <w:tcW w:type="dxa" w:w="30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A등급 비중·갱신일</w:t>
            </w:r>
          </w:p>
        </w:tc>
        <w:tc>
          <w:tcPr>
            <w:tcW w:type="dxa" w:w="243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공식자료 중심</w:t>
            </w:r>
          </w:p>
        </w:tc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중</w:t>
            </w:r>
          </w:p>
        </w:tc>
      </w:tr>
      <w:tr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재현성</w:t>
            </w:r>
          </w:p>
        </w:tc>
        <w:tc>
          <w:tcPr>
            <w:tcW w:type="dxa" w:w="311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산식·코드·버전·변경이력</w:t>
            </w:r>
          </w:p>
        </w:tc>
        <w:tc>
          <w:tcPr>
            <w:tcW w:type="dxa" w:w="30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동일 입력 시 동일 결과</w:t>
            </w:r>
          </w:p>
        </w:tc>
        <w:tc>
          <w:tcPr>
            <w:tcW w:type="dxa" w:w="243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분석기 기반</w:t>
            </w:r>
          </w:p>
        </w:tc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상</w:t>
            </w:r>
          </w:p>
        </w:tc>
      </w:tr>
    </w:tbl>
    <w:p>
      <w:pPr>
        <w:spacing w:after="0"/>
      </w:pP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F-2. 오류 발견 시 변경관리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26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오류 유형</w:t>
            </w:r>
          </w:p>
        </w:tc>
        <w:tc>
          <w:tcPr>
            <w:tcW w:type="dxa" w:w="340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수정 기준</w:t>
            </w:r>
          </w:p>
        </w:tc>
        <w:tc>
          <w:tcPr>
            <w:tcW w:type="dxa" w:w="351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영향범위 확인</w:t>
            </w:r>
          </w:p>
        </w:tc>
        <w:tc>
          <w:tcPr>
            <w:tcW w:type="dxa" w:w="294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변경기록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기간·분모 오류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부분월·중복·제외기준 재적용</w:t>
            </w:r>
          </w:p>
        </w:tc>
        <w:tc>
          <w:tcPr>
            <w:tcW w:type="dxa" w:w="351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모든 비율·성장률·순위 재산출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버전·수정일·사유 기록</w:t>
            </w:r>
          </w:p>
        </w:tc>
      </w:tr>
      <w:tr>
        <w:tc>
          <w:tcPr>
            <w:tcW w:type="dxa" w:w="226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기관·저자 오류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원문·식별자·소속·공동저자 대조</w:t>
            </w:r>
          </w:p>
        </w:tc>
        <w:tc>
          <w:tcPr>
            <w:tcW w:type="dxa" w:w="351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주체 순위·국가·협업망 재산출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전·후 매핑표 보존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카테고리 오류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원문 카테고리와 기술정의서 재검토</w:t>
            </w:r>
          </w:p>
        </w:tc>
        <w:tc>
          <w:tcPr>
            <w:tcW w:type="dxa" w:w="351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분야규모·융합·전략 검토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분류근거·전문가 판단 기록</w:t>
            </w:r>
          </w:p>
        </w:tc>
      </w:tr>
      <w:tr>
        <w:tc>
          <w:tcPr>
            <w:tcW w:type="dxa" w:w="226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외부자료 갱신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공식 최신판·게시일·개정내용 확인</w:t>
            </w:r>
          </w:p>
        </w:tc>
        <w:tc>
          <w:tcPr>
            <w:tcW w:type="dxa" w:w="351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시장·정책·표준 해석 수정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이전 자료와 차이 요약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그래프·표 불일치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원데이터·필터·단위·반올림 대조</w:t>
            </w:r>
          </w:p>
        </w:tc>
        <w:tc>
          <w:tcPr>
            <w:tcW w:type="dxa" w:w="351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본문·Executive Summary 동시 수정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검수자·검수일 기록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부록 G. 상시 모니터링 및 업데이트 체계</w:t>
      </w:r>
    </w:p>
    <w:p>
      <w:r>
        <w:drawing>
          <wp:inline xmlns:a="http://schemas.openxmlformats.org/drawingml/2006/main" xmlns:pic="http://schemas.openxmlformats.org/drawingml/2006/picture">
            <wp:extent cx="6480000" cy="31044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pp_5_cycl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104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G-1. 분석자료 상시 업데이트 주기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G-1. 업데이트 주기와 산출물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58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주기</w:t>
            </w:r>
          </w:p>
        </w:tc>
        <w:tc>
          <w:tcPr>
            <w:tcW w:type="dxa" w:w="3969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업데이트 대상</w:t>
            </w:r>
          </w:p>
        </w:tc>
        <w:tc>
          <w:tcPr>
            <w:tcW w:type="dxa" w:w="385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핵심 산출물</w:t>
            </w:r>
          </w:p>
        </w:tc>
        <w:tc>
          <w:tcPr>
            <w:tcW w:type="dxa" w:w="283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의사결정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월간</w:t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arXiv 신규논문·저자·기관·카테고리</w:t>
            </w:r>
          </w:p>
        </w:tc>
        <w:tc>
          <w:tcPr>
            <w:tcW w:type="dxa" w:w="385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월별 규모·신규 토픽·신규 주체·이상치</w:t>
            </w:r>
          </w:p>
        </w:tc>
        <w:tc>
          <w:tcPr>
            <w:tcW w:type="dxa" w:w="28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부상신호·DB 오류 조기탐지</w:t>
            </w:r>
          </w:p>
        </w:tc>
      </w:tr>
      <w:tr>
        <w:tc>
          <w:tcPr>
            <w:tcW w:type="dxa" w:w="158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분기</w:t>
            </w:r>
          </w:p>
        </w:tc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기술축 성장·협업·특허·기업·투자</w:t>
            </w:r>
          </w:p>
        </w:tc>
        <w:tc>
          <w:tcPr>
            <w:tcW w:type="dxa" w:w="385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기술축 스코어카드·허브 변화·시장신호</w:t>
            </w:r>
          </w:p>
        </w:tc>
        <w:tc>
          <w:tcPr>
            <w:tcW w:type="dxa" w:w="28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심층분석 후보·과제 조정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반기</w:t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정책·표준·로드맵·실증성과</w:t>
            </w:r>
          </w:p>
        </w:tc>
        <w:tc>
          <w:tcPr>
            <w:tcW w:type="dxa" w:w="385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정성근거 업데이트·표준화·실증 브리프</w:t>
            </w:r>
          </w:p>
        </w:tc>
        <w:tc>
          <w:tcPr>
            <w:tcW w:type="dxa" w:w="28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협력·표준·실증 우선순위</w:t>
            </w:r>
          </w:p>
        </w:tc>
      </w:tr>
      <w:tr>
        <w:tc>
          <w:tcPr>
            <w:tcW w:type="dxa" w:w="158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연간</w:t>
            </w:r>
          </w:p>
        </w:tc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전체 DB·분류체계·성과·시장전망</w:t>
            </w:r>
          </w:p>
        </w:tc>
        <w:tc>
          <w:tcPr>
            <w:tcW w:type="dxa" w:w="385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통합보고서·포트폴리오·로드맵</w:t>
            </w:r>
          </w:p>
        </w:tc>
        <w:tc>
          <w:tcPr>
            <w:tcW w:type="dxa" w:w="28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투자 확대·전환·중단</w:t>
            </w:r>
          </w:p>
        </w:tc>
      </w:tr>
    </w:tbl>
    <w:p>
      <w:pPr>
        <w:spacing w:after="0"/>
      </w:pP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G-2. 버전·변경이력 관리 필드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04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476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작성 내용</w:t>
            </w:r>
          </w:p>
        </w:tc>
        <w:tc>
          <w:tcPr>
            <w:tcW w:type="dxa" w:w="4309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예시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분석 버전</w:t>
            </w:r>
          </w:p>
        </w:tc>
        <w:tc>
          <w:tcPr>
            <w:tcW w:type="dxa" w:w="476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연도·월·빌드번호</w:t>
            </w:r>
          </w:p>
        </w:tc>
        <w:tc>
          <w:tcPr>
            <w:tcW w:type="dxa" w:w="430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2026.07-v1.0</w:t>
            </w:r>
          </w:p>
        </w:tc>
      </w:tr>
      <w:tr>
        <w:tc>
          <w:tcPr>
            <w:tcW w:type="dxa" w:w="204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데이터 기준일</w:t>
            </w:r>
          </w:p>
        </w:tc>
        <w:tc>
          <w:tcPr>
            <w:tcW w:type="dxa" w:w="476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수집 종료일과 분석기간</w:t>
            </w:r>
          </w:p>
        </w:tc>
        <w:tc>
          <w:tcPr>
            <w:tcW w:type="dxa" w:w="430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수집 2026-06-06 / 분석 2025.06~2026.05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검색식 버전</w:t>
            </w:r>
          </w:p>
        </w:tc>
        <w:tc>
          <w:tcPr>
            <w:tcW w:type="dxa" w:w="476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검색식 해시·변경사항</w:t>
            </w:r>
          </w:p>
        </w:tc>
        <w:tc>
          <w:tcPr>
            <w:tcW w:type="dxa" w:w="430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QNT-TITLE-v1.2</w:t>
            </w:r>
          </w:p>
        </w:tc>
      </w:tr>
      <w:tr>
        <w:tc>
          <w:tcPr>
            <w:tcW w:type="dxa" w:w="204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분류체계 버전</w:t>
            </w:r>
          </w:p>
        </w:tc>
        <w:tc>
          <w:tcPr>
            <w:tcW w:type="dxa" w:w="476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대·중·소분류 버전과 변경내역</w:t>
            </w:r>
          </w:p>
        </w:tc>
        <w:tc>
          <w:tcPr>
            <w:tcW w:type="dxa" w:w="430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Quantum-Tech-v2.0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표준화 버전</w:t>
            </w:r>
          </w:p>
        </w:tc>
        <w:tc>
          <w:tcPr>
            <w:tcW w:type="dxa" w:w="476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저자·기관·국가 매핑 버전</w:t>
            </w:r>
          </w:p>
        </w:tc>
        <w:tc>
          <w:tcPr>
            <w:tcW w:type="dxa" w:w="430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ROR-map-2026Q3</w:t>
            </w:r>
          </w:p>
        </w:tc>
      </w:tr>
      <w:tr>
        <w:tc>
          <w:tcPr>
            <w:tcW w:type="dxa" w:w="204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외부자료 기준일</w:t>
            </w:r>
          </w:p>
        </w:tc>
        <w:tc>
          <w:tcPr>
            <w:tcW w:type="dxa" w:w="476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시장·정책·표준 최종 확인일</w:t>
            </w:r>
          </w:p>
        </w:tc>
        <w:tc>
          <w:tcPr>
            <w:tcW w:type="dxa" w:w="430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2026-07-04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검수자·검수일</w:t>
            </w:r>
          </w:p>
        </w:tc>
        <w:tc>
          <w:tcPr>
            <w:tcW w:type="dxa" w:w="476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정량·정성·편집 검수</w:t>
            </w:r>
          </w:p>
        </w:tc>
        <w:tc>
          <w:tcPr>
            <w:tcW w:type="dxa" w:w="430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분석팀 / 2026-07-04</w:t>
            </w:r>
          </w:p>
        </w:tc>
      </w:tr>
      <w:tr>
        <w:tc>
          <w:tcPr>
            <w:tcW w:type="dxa" w:w="204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변경 사유</w:t>
            </w:r>
          </w:p>
        </w:tc>
        <w:tc>
          <w:tcPr>
            <w:tcW w:type="dxa" w:w="476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수치·분류·해석 변경 이유</w:t>
            </w:r>
          </w:p>
        </w:tc>
        <w:tc>
          <w:tcPr>
            <w:tcW w:type="dxa" w:w="430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부분월 제외·기관 통합·최신 정책 반영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부록 H. 재사용 가능한 분석 산출물 템플릿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H-1. 산업·기술군 확장용 모듈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70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모듈</w:t>
            </w:r>
          </w:p>
        </w:tc>
        <w:tc>
          <w:tcPr>
            <w:tcW w:type="dxa" w:w="306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입력</w:t>
            </w:r>
          </w:p>
        </w:tc>
        <w:tc>
          <w:tcPr>
            <w:tcW w:type="dxa" w:w="351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374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출력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수집 모듈</w:t>
            </w:r>
          </w:p>
        </w:tc>
        <w:tc>
          <w:tcPr>
            <w:tcW w:type="dxa" w:w="30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검색식·기간·API·파일</w:t>
            </w:r>
          </w:p>
        </w:tc>
        <w:tc>
          <w:tcPr>
            <w:tcW w:type="dxa" w:w="351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수집·버전통합·중복제거</w:t>
            </w:r>
          </w:p>
        </w:tc>
        <w:tc>
          <w:tcPr>
            <w:tcW w:type="dxa" w:w="374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원수집 DB·로그</w:t>
            </w:r>
          </w:p>
        </w:tc>
      </w:tr>
      <w:tr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정비 모듈</w:t>
            </w:r>
          </w:p>
        </w:tc>
        <w:tc>
          <w:tcPr>
            <w:tcW w:type="dxa" w:w="30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저자·기관·국가·DOI</w:t>
            </w:r>
          </w:p>
        </w:tc>
        <w:tc>
          <w:tcPr>
            <w:tcW w:type="dxa" w:w="351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식별자 매핑·표준화·결측관리</w:t>
            </w:r>
          </w:p>
        </w:tc>
        <w:tc>
          <w:tcPr>
            <w:tcW w:type="dxa" w:w="374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정제 DB·매핑표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분류 모듈</w:t>
            </w:r>
          </w:p>
        </w:tc>
        <w:tc>
          <w:tcPr>
            <w:tcW w:type="dxa" w:w="30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카테고리·초록·전문·정의서</w:t>
            </w:r>
          </w:p>
        </w:tc>
        <w:tc>
          <w:tcPr>
            <w:tcW w:type="dxa" w:w="351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규칙·임베딩·전문가 검증</w:t>
            </w:r>
          </w:p>
        </w:tc>
        <w:tc>
          <w:tcPr>
            <w:tcW w:type="dxa" w:w="374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대–중–소 분류·신뢰도</w:t>
            </w:r>
          </w:p>
        </w:tc>
      </w:tr>
      <w:tr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정량 모듈</w:t>
            </w:r>
          </w:p>
        </w:tc>
        <w:tc>
          <w:tcPr>
            <w:tcW w:type="dxa" w:w="30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정제 DB·기간·기술축</w:t>
            </w:r>
          </w:p>
        </w:tc>
        <w:tc>
          <w:tcPr>
            <w:tcW w:type="dxa" w:w="351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규모·성장·점유·집중·협업</w:t>
            </w:r>
          </w:p>
        </w:tc>
        <w:tc>
          <w:tcPr>
            <w:tcW w:type="dxa" w:w="374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표·그래프·지표 시트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정성 모듈</w:t>
            </w:r>
          </w:p>
        </w:tc>
        <w:tc>
          <w:tcPr>
            <w:tcW w:type="dxa" w:w="30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시장·정책·표준·로드맵</w:t>
            </w:r>
          </w:p>
        </w:tc>
        <w:tc>
          <w:tcPr>
            <w:tcW w:type="dxa" w:w="351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출처평가·기술축 매핑·교차검증</w:t>
            </w:r>
          </w:p>
        </w:tc>
        <w:tc>
          <w:tcPr>
            <w:tcW w:type="dxa" w:w="374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정성 브리프·근거표</w:t>
            </w:r>
          </w:p>
        </w:tc>
      </w:tr>
      <w:tr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전략 모듈</w:t>
            </w:r>
          </w:p>
        </w:tc>
        <w:tc>
          <w:tcPr>
            <w:tcW w:type="dxa" w:w="30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정량·정성·평가기준</w:t>
            </w:r>
          </w:p>
        </w:tc>
        <w:tc>
          <w:tcPr>
            <w:tcW w:type="dxa" w:w="351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스코어링·포트폴리오·리스크</w:t>
            </w:r>
          </w:p>
        </w:tc>
        <w:tc>
          <w:tcPr>
            <w:tcW w:type="dxa" w:w="374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우선순위·로드맵·KPI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보고 모듈</w:t>
            </w:r>
          </w:p>
        </w:tc>
        <w:tc>
          <w:tcPr>
            <w:tcW w:type="dxa" w:w="30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표·그래프·문장 템플릿</w:t>
            </w:r>
          </w:p>
        </w:tc>
        <w:tc>
          <w:tcPr>
            <w:tcW w:type="dxa" w:w="351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Word·Excel·PPT 자동화</w:t>
            </w:r>
          </w:p>
        </w:tc>
        <w:tc>
          <w:tcPr>
            <w:tcW w:type="dxa" w:w="374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통합보고서·부록·대시보드</w:t>
            </w:r>
          </w:p>
        </w:tc>
      </w:tr>
    </w:tbl>
    <w:p>
      <w:pPr>
        <w:spacing w:after="0"/>
      </w:pP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H-2. 최종 통합보고서 결합 체크리스트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283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체크 항목</w:t>
            </w:r>
          </w:p>
        </w:tc>
        <w:tc>
          <w:tcPr>
            <w:tcW w:type="dxa" w:w="850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완료 기준</w:t>
            </w:r>
          </w:p>
        </w:tc>
      </w:tr>
      <w:tr>
        <w:tc>
          <w:tcPr>
            <w:tcW w:type="dxa" w:w="28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장별 분모 일치</w:t>
            </w:r>
          </w:p>
        </w:tc>
        <w:tc>
          <w:tcPr>
            <w:tcW w:type="dxa" w:w="850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모든 수치 분석에 12개월·2,400건을 적용함</w:t>
            </w:r>
          </w:p>
        </w:tc>
      </w:tr>
      <w:tr>
        <w:tc>
          <w:tcPr>
            <w:tcW w:type="dxa" w:w="28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부분월 설명</w:t>
            </w:r>
          </w:p>
        </w:tc>
        <w:tc>
          <w:tcPr>
            <w:tcW w:type="dxa" w:w="850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방법론·본문·주석·Executive Summary에 2026년 6월 제외를 명시함</w:t>
            </w:r>
          </w:p>
        </w:tc>
      </w:tr>
      <w:tr>
        <w:tc>
          <w:tcPr>
            <w:tcW w:type="dxa" w:w="28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표·그림 번호</w:t>
            </w:r>
          </w:p>
        </w:tc>
        <w:tc>
          <w:tcPr>
            <w:tcW w:type="dxa" w:w="850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표는 위쪽, 그림은 아래쪽에 장별 일련번호를 적용함</w:t>
            </w:r>
          </w:p>
        </w:tc>
      </w:tr>
      <w:tr>
        <w:tc>
          <w:tcPr>
            <w:tcW w:type="dxa" w:w="28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분류 명칭</w:t>
            </w:r>
          </w:p>
        </w:tc>
        <w:tc>
          <w:tcPr>
            <w:tcW w:type="dxa" w:w="850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국문명을 메인으로 하고 영문 코드·명칭을 괄호 병기함</w:t>
            </w:r>
          </w:p>
        </w:tc>
      </w:tr>
      <w:tr>
        <w:tc>
          <w:tcPr>
            <w:tcW w:type="dxa" w:w="28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저자 표기</w:t>
            </w:r>
          </w:p>
        </w:tc>
        <w:tc>
          <w:tcPr>
            <w:tcW w:type="dxa" w:w="850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그래프의 저자명에 국가를 괄호로 병기함</w:t>
            </w:r>
          </w:p>
        </w:tc>
      </w:tr>
      <w:tr>
        <w:tc>
          <w:tcPr>
            <w:tcW w:type="dxa" w:w="28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국가 기준</w:t>
            </w:r>
          </w:p>
        </w:tc>
        <w:tc>
          <w:tcPr>
            <w:tcW w:type="dxa" w:w="850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제1저자 국가와 전체 기관 국가의 의미와 분모를 구분함</w:t>
            </w:r>
          </w:p>
        </w:tc>
      </w:tr>
      <w:tr>
        <w:tc>
          <w:tcPr>
            <w:tcW w:type="dxa" w:w="28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정량–정성 연결</w:t>
            </w:r>
          </w:p>
        </w:tc>
        <w:tc>
          <w:tcPr>
            <w:tcW w:type="dxa" w:w="850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각 핵심 수치에 시장·기술·정책·표준 근거를 연결함</w:t>
            </w:r>
          </w:p>
        </w:tc>
      </w:tr>
      <w:tr>
        <w:tc>
          <w:tcPr>
            <w:tcW w:type="dxa" w:w="28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데이터 한계</w:t>
            </w:r>
          </w:p>
        </w:tc>
        <w:tc>
          <w:tcPr>
            <w:tcW w:type="dxa" w:w="850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DOI·기관·국가·검색식·arXiv 편향을 명시함</w:t>
            </w:r>
          </w:p>
        </w:tc>
      </w:tr>
      <w:tr>
        <w:tc>
          <w:tcPr>
            <w:tcW w:type="dxa" w:w="28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참고자료</w:t>
            </w:r>
          </w:p>
        </w:tc>
        <w:tc>
          <w:tcPr>
            <w:tcW w:type="dxa" w:w="850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출처 ID·기관·연도·URL·활용내용을 일관되게 관리함</w:t>
            </w:r>
          </w:p>
        </w:tc>
      </w:tr>
      <w:tr>
        <w:tc>
          <w:tcPr>
            <w:tcW w:type="dxa" w:w="28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변경이력</w:t>
            </w:r>
          </w:p>
        </w:tc>
        <w:tc>
          <w:tcPr>
            <w:tcW w:type="dxa" w:w="850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수정 수치·분류·해석과 사유를 버전별로 보존함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부록 소결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본 부록은 단순 자료집이 아니라 원자료·산식·정성근거·품질관리·업데이트 체계를 통합한 재현성 관리체계로 구성함.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원수집 2,427건과 분석용 2,400건의 범위를 명확히 구분하여 모든 장의 정량분모를 일치시킴.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시장·정책·표준·기술 로드맵은 공식자료를 우선하고 시장·기업 자료는 시나리오와 보조근거로 제한하여 활용함.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기관·저자·기술분류 표준화를 최우선 데이터 보완과제로 설정하고 월간–분기–반기–연간 갱신체계를 제시함.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향후 다른 산업·기술군 분석에서도 동일 모듈을 재사용할 수 있도록 입력–처리–출력 구조와 통합보고서 체크리스트를 제공함.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765" w:bottom="765" w:left="76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B7280"/>
        <w:sz w:val="16"/>
      </w:rPr>
      <w:t xml:space="preserve">분석 기준: 2025.06~2026.05, 12개월·2,400건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맑은 고딕" w:hAnsi="맑은 고딕" w:eastAsia="맑은 고딕"/>
        <w:b/>
        <w:color w:val="17365D"/>
        <w:sz w:val="16"/>
      </w:rPr>
      <w:t>arXiv 양자 분야 논문 분석 | 부록. 다양한 분석 자료들 정리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www.mckinsey.com/capabilities/mckinsey-technology/our-insights/mckinsey-quantum-technology-monitor-2026-a-commercial-tipping-point" TargetMode="External"/><Relationship Id="rId17" Type="http://schemas.openxmlformats.org/officeDocument/2006/relationships/hyperlink" Target="https://www.bcg.com/publications/2024/long-term-forecast-for-quantum-computing-still-looks-bright" TargetMode="External"/><Relationship Id="rId18" Type="http://schemas.openxmlformats.org/officeDocument/2006/relationships/hyperlink" Target="https://www.gsma.com/solutions-and-impact/technologies/security/post-quantum-cryptography-documents/" TargetMode="External"/><Relationship Id="rId19" Type="http://schemas.openxmlformats.org/officeDocument/2006/relationships/hyperlink" Target="https://www.quantum.gov/wp-content/uploads/2024/12/NQI-Annual-Report-FY2025.pdf" TargetMode="External"/><Relationship Id="rId20" Type="http://schemas.openxmlformats.org/officeDocument/2006/relationships/hyperlink" Target="https://digital-strategy.ec.europa.eu/en/library/quantum-europe-strategy" TargetMode="External"/><Relationship Id="rId21" Type="http://schemas.openxmlformats.org/officeDocument/2006/relationships/hyperlink" Target="https://www.gov.uk/government/publications/national-quantum-strategy" TargetMode="External"/><Relationship Id="rId22" Type="http://schemas.openxmlformats.org/officeDocument/2006/relationships/hyperlink" Target="https://www8.cao.go.jp/cstp/tougosenryaku/togo2025_honbun_eiyaku.pdf" TargetMode="External"/><Relationship Id="rId23" Type="http://schemas.openxmlformats.org/officeDocument/2006/relationships/hyperlink" Target="https://www.msit.go.kr/eng/bbs/view.do?bbsSeqNo=42&amp;mId=4&amp;mPid=2&amp;nttSeqNo=1222&amp;sCode=eng" TargetMode="External"/><Relationship Id="rId24" Type="http://schemas.openxmlformats.org/officeDocument/2006/relationships/hyperlink" Target="https://www.whitehouse.gov/presidential-actions/2026/06/ushering-in-the-next-frontier-of-quantum-innovation/" TargetMode="External"/><Relationship Id="rId25" Type="http://schemas.openxmlformats.org/officeDocument/2006/relationships/hyperlink" Target="https://csrc.nist.gov/news/2024/postquantum-cryptography-fips-approved" TargetMode="External"/><Relationship Id="rId26" Type="http://schemas.openxmlformats.org/officeDocument/2006/relationships/hyperlink" Target="https://www.itu.int/rec/dologin_pub.asp?id=T-REC-Y.Sup98-202511-I!!PDF-E&amp;lang=s&amp;type=items" TargetMode="External"/><Relationship Id="rId27" Type="http://schemas.openxmlformats.org/officeDocument/2006/relationships/hyperlink" Target="https://www.etsi.org/technologies/quantum-safe-cryptography" TargetMode="External"/><Relationship Id="rId28" Type="http://schemas.openxmlformats.org/officeDocument/2006/relationships/hyperlink" Target="https://datatracker.ietf.org/wg/pquip/about/" TargetMode="External"/><Relationship Id="rId29" Type="http://schemas.openxmlformats.org/officeDocument/2006/relationships/hyperlink" Target="https://www.iso.org/committee/45020.html" TargetMode="External"/><Relationship Id="rId30" Type="http://schemas.openxmlformats.org/officeDocument/2006/relationships/hyperlink" Target="https://www.ibm.com/quantum/hardware" TargetMode="External"/><Relationship Id="rId31" Type="http://schemas.openxmlformats.org/officeDocument/2006/relationships/hyperlink" Target="https://www.darpa.mil/research/programs/quantum-benchmarking-initiative" TargetMode="External"/><Relationship Id="rId32" Type="http://schemas.openxmlformats.org/officeDocument/2006/relationships/hyperlink" Target="https://qt.eu/about-quantum-flagship/strategic-research-and-industry-agenda-2030" TargetMode="External"/><Relationship Id="rId33" Type="http://schemas.openxmlformats.org/officeDocument/2006/relationships/hyperlink" Target="https://info.arxiv.org/help/api/index.html" TargetMode="External"/><Relationship Id="rId34" Type="http://schemas.openxmlformats.org/officeDocument/2006/relationships/hyperlink" Target="https://www.crossref.org/documentation/retrieve-metadata/rest-api/" TargetMode="External"/><Relationship Id="rId35" Type="http://schemas.openxmlformats.org/officeDocument/2006/relationships/hyperlink" Target="https://docs.openalex.org/" TargetMode="External"/><Relationship Id="rId36" Type="http://schemas.openxmlformats.org/officeDocument/2006/relationships/hyperlink" Target="https://ror.org/" TargetMode="External"/><Relationship Id="rId37" Type="http://schemas.openxmlformats.org/officeDocument/2006/relationships/hyperlink" Target="https://info.orcid.org/documentation/features/orcid-registry/" TargetMode="External"/><Relationship Id="rId3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arXiv 양자 분야 부록: 다양한 분석 자료들 정리</dc:title>
  <dc:subject>원자료·지표·출처·품질관리·상시 업데이트 체계</dc:subject>
  <dc:creator>OpenAI</dc:creator>
  <cp:keywords>arXiv, 양자, 부록, 원자료, 지표, 시장, 정책, 표준화, 품질관리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