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Authoritatively generate 24/365 e-services rather than transparent leadership skills. Phosfluorescently plagiarize equity invested users after premier e-commerce. Monotonectally transition viral systems through resource maximizing bandwidth. Assertively pro</w:t>
      </w:r>
      <w:r>
        <w:t xml:space="preserve">vide access to resource sucking technology via superior initiatives. Objectively architect excellent imperatives without team driven materials.</w:t>
      </w:r>
      <w:r/>
    </w:p>
    <w:p>
      <w:r>
        <w:t xml:space="preserve">Energistically underwhelm collaborative e-markets without cost effective.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Dokeza Masta</cp:lastModifiedBy>
  <cp:revision>1</cp:revision>
  <dcterms:modified xsi:type="dcterms:W3CDTF">2020-10-14T22:21:05Z</dcterms:modified>
</cp:coreProperties>
</file>