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1F3A5F"/>
          <w:sz w:val="36"/>
        </w:rPr>
        <w:t>VOTRE PLAN DE FORMATION CONTINUE</w:t>
      </w:r>
    </w:p>
    <w:p>
      <w:pPr>
        <w:spacing w:after="280"/>
        <w:jc w:val="center"/>
      </w:pPr>
      <w:r>
        <w:rPr>
          <w:i/>
          <w:color w:val="555555"/>
          <w:sz w:val="22"/>
        </w:rPr>
        <w:t>Travail individuel — DESS en gestion de l’éducation</w:t>
      </w:r>
    </w:p>
    <w:p>
      <w:pPr>
        <w:spacing w:before="280" w:after="120"/>
      </w:pPr>
      <w:r>
        <w:rPr>
          <w:rFonts w:ascii="Calibri" w:hAnsi="Calibri"/>
          <w:b/>
          <w:color w:val="1F3A5F"/>
          <w:sz w:val="28"/>
        </w:rPr>
        <w:t>Introduction</w:t>
      </w:r>
    </w:p>
    <w:p>
      <w:pPr>
        <w:jc w:val="both"/>
      </w:pPr>
      <w:r>
        <w:t>Reconnaître ses forces, mais surtout nommer honnêtement ses faiblesses, demeure l’un des exercices les plus exigeants — et les plus utiles — du métier de gestionnaire en éducation. Au Québec, la formation continue n’est pas un luxe : elle est consignée au dossier de chaque employé et témoigne de notre volonté de demeurer compétents dans un milieu en constante évolution. C’est dans cet esprit que j’ai pris le temps, tout au long de la session, d’observer ma pratique et de réfléchir à l’écart qui me sépare encore du gestionnaire que je souhaite devenir.</w:t>
      </w:r>
    </w:p>
    <w:p>
      <w:pPr>
        <w:jc w:val="both"/>
      </w:pPr>
      <w:r>
        <w:t>Ma situation est particulière et, je crois, mobilisatrice. Je travaille actuellement au sein d’un centre de soutien à l’enseignement à la maison, où j’accompagne des familles et des élèves dans leur parcours d’apprentissage. Mon projet professionnel, toutefois, va plus loin : je souhaite fonder mon propre établissement d’enseignement privé et en assumer la direction. Ce passage du rôle d’accompagnateur à celui de fondateur-directeur transforme profondément la nature des compétences que je dois maîtriser. Le présent plan de formation continue est donc à la fois un bilan lucide de mes acquis et une feuille de route vers ce projet.</w:t>
      </w:r>
    </w:p>
    <w:p>
      <w:pPr>
        <w:spacing w:before="280" w:after="120"/>
      </w:pPr>
      <w:r>
        <w:rPr>
          <w:rFonts w:ascii="Calibri" w:hAnsi="Calibri"/>
          <w:b/>
          <w:color w:val="1F3A5F"/>
          <w:sz w:val="28"/>
        </w:rPr>
        <w:t>1. Mon contexte professionnel et mon projet</w:t>
      </w:r>
    </w:p>
    <w:p>
      <w:pPr>
        <w:jc w:val="both"/>
      </w:pPr>
      <w:r>
        <w:t>L’enseignement à la maison connaît une croissance marquée au Québec, encadré par la Direction de l’enseignement à la maison du ministère de l’Éducation et par le projet d’apprentissage que chaque famille doit déposer. Mon travail au centre de soutien m’a permis de comprendre les besoins réels des familles : structure, ressources pédagogiques de qualité, suivi rigoureux et un environnement d’apprentissage stimulant.</w:t>
      </w:r>
    </w:p>
    <w:p>
      <w:pPr>
        <w:jc w:val="both"/>
      </w:pPr>
      <w:r>
        <w:t>Fonder une école privée constitue le prolongement naturel de cette expérience. Or, diriger un établissement d’enseignement privé au Québec exige bien plus qu’une bonne pédagogie : cela suppose d’obtenir un permis du Ministère en vertu de la Loi sur l’enseignement privé, de respecter le régime pédagogique et le Programme de formation de l’école québécoise, de gérer un budget de fonctionnement, du personnel et une gouvernance conforme. C’est précisément en confrontant ce projet à mes compétences actuelles que mes forces et mes lacunes se sont révélées avec le plus de clarté.</w:t>
      </w:r>
    </w:p>
    <w:p>
      <w:pPr>
        <w:spacing w:before="280" w:after="120"/>
      </w:pPr>
      <w:r>
        <w:rPr>
          <w:rFonts w:ascii="Calibri" w:hAnsi="Calibri"/>
          <w:b/>
          <w:color w:val="1F3A5F"/>
          <w:sz w:val="28"/>
        </w:rPr>
        <w:t>2. Mes forces</w:t>
      </w:r>
    </w:p>
    <w:p>
      <w:pPr>
        <w:jc w:val="both"/>
      </w:pPr>
      <w:r>
        <w:rPr>
          <w:b/>
        </w:rPr>
        <w:t xml:space="preserve">La communication et les relations interpersonnelles. </w:t>
      </w:r>
      <w:r>
        <w:t>Mon rôle actuel repose entièrement sur la qualité du lien que je tisse avec les familles. Je sais écouter, reformuler un besoin, désamorcer une inquiétude et bâtir un climat de confiance. Cette force sera déterminante pour mobiliser une équipe enseignante, rassurer des parents et incarner le leadership rassembleur qu’attend une direction d’école.</w:t>
      </w:r>
    </w:p>
    <w:p>
      <w:pPr>
        <w:jc w:val="both"/>
      </w:pPr>
      <w:r>
        <w:rPr>
          <w:b/>
        </w:rPr>
        <w:t xml:space="preserve">L’organisation et la rigueur. </w:t>
      </w:r>
      <w:r>
        <w:t>La planification, le suivi méthodique des dossiers et le souci du travail bien fait font partie de ma manière d’être. Dans un projet aussi complexe que la création d’un établissement — où les échéances ministérielles, pédagogiques et administratives s’entrecroisent —, cette rigueur est un atout précieux pour ne rien échapper.</w:t>
      </w:r>
    </w:p>
    <w:p>
      <w:pPr>
        <w:jc w:val="both"/>
      </w:pPr>
      <w:r>
        <w:rPr>
          <w:b/>
        </w:rPr>
        <w:t xml:space="preserve">L’innovation et l’aisance technologique. </w:t>
      </w:r>
      <w:r>
        <w:t>J’adopte volontiers les outils numériques et je m’intéresse de près aux usages pédagogiques de l’intelligence artificielle. Cette ouverture me permet d’imaginer une école agile, dotée d’outils de gestion modernes et d’approches pédagogiques actuelles, plutôt que de reproduire des modèles dépassés.</w:t>
      </w:r>
    </w:p>
    <w:p>
      <w:pPr>
        <w:jc w:val="both"/>
      </w:pPr>
      <w:r>
        <w:t>Ces trois forces forment un socle solide. Elles ne suffisent toutefois pas, à elles seules, à porter un projet de direction d’établissement.</w:t>
      </w:r>
    </w:p>
    <w:p>
      <w:pPr>
        <w:spacing w:before="280" w:after="120"/>
      </w:pPr>
      <w:r>
        <w:rPr>
          <w:rFonts w:ascii="Calibri" w:hAnsi="Calibri"/>
          <w:b/>
          <w:color w:val="1F3A5F"/>
          <w:sz w:val="28"/>
        </w:rPr>
        <w:t>3. Mes faiblesses et les défis à relever</w:t>
      </w:r>
    </w:p>
    <w:p>
      <w:pPr>
        <w:jc w:val="both"/>
      </w:pPr>
      <w:r>
        <w:t>L’honnêteté de cet exercice m’impose de reconnaître trois zones où mes compétences sont nettement insuffisantes au regard de mon projet.</w:t>
      </w:r>
    </w:p>
    <w:p>
      <w:pPr>
        <w:jc w:val="both"/>
      </w:pPr>
      <w:r>
        <w:rPr>
          <w:b/>
        </w:rPr>
        <w:t xml:space="preserve">La gestion budgétaire et des ressources. </w:t>
      </w:r>
      <w:r>
        <w:t>Je n’ai jamais eu à élaborer un budget de fonctionnement, à projeter des revenus et des dépenses, à gérer la masse salariale ni à assurer la viabilité financière d’une organisation. Or, une école privée est aussi une entreprise : sans équilibre budgétaire, le projet pédagogique le plus inspirant s’effondre. C’est ma lacune la plus criante.</w:t>
      </w:r>
    </w:p>
    <w:p>
      <w:pPr>
        <w:jc w:val="both"/>
      </w:pPr>
      <w:r>
        <w:rPr>
          <w:b/>
        </w:rPr>
        <w:t xml:space="preserve">Le cadre juridique et la gouvernance. </w:t>
      </w:r>
      <w:r>
        <w:t>Le secteur de l’éducation est fortement réglementé. La Loi sur l’enseignement privé, les obligations envers le Ministère, le droit du travail, la protection des renseignements personnels (Loi 25) et les règles de gouvernance d’un organisme me sont encore peu familiers. Diriger sans maîtriser ce cadre, c’est exposer l’établissement à des risques sérieux.</w:t>
      </w:r>
    </w:p>
    <w:p>
      <w:pPr>
        <w:jc w:val="both"/>
      </w:pPr>
      <w:r>
        <w:rPr>
          <w:b/>
        </w:rPr>
        <w:t xml:space="preserve">Le leadership pédagogique. </w:t>
      </w:r>
      <w:r>
        <w:t>Accompagner des familles individuellement n’est pas la même chose que de diriger une équipe d’enseignants, de superviser l’enseignement, d’analyser des résultats et de soutenir les élèves à besoins particuliers (EHDAA). Je dois développer une vision pédagogique d’établissement et les compétences pour la déployer auprès d’un personnel.</w:t>
      </w:r>
    </w:p>
    <w:p>
      <w:pPr>
        <w:spacing w:before="280" w:after="120"/>
      </w:pPr>
      <w:r>
        <w:rPr>
          <w:rFonts w:ascii="Calibri" w:hAnsi="Calibri"/>
          <w:b/>
          <w:color w:val="1F3A5F"/>
          <w:sz w:val="28"/>
        </w:rPr>
        <w:t>4. Mon plan de formation continue</w:t>
      </w:r>
    </w:p>
    <w:p>
      <w:pPr>
        <w:jc w:val="both"/>
      </w:pPr>
      <w:r>
        <w:t>Pour chacune de ces lacunes, j’ai ciblé des formations concrètes, accessibles au Québec, ainsi que des moyens complémentaires.</w:t>
      </w:r>
    </w:p>
    <w:p>
      <w:pPr>
        <w:spacing w:before="200" w:after="80"/>
      </w:pPr>
      <w:r>
        <w:rPr>
          <w:rFonts w:ascii="Calibri" w:hAnsi="Calibri"/>
          <w:b/>
          <w:color w:val="1F3A5F"/>
          <w:sz w:val="24"/>
        </w:rPr>
        <w:t>4.1 Renforcer la gestion budgétaire et des ressources</w:t>
      </w:r>
    </w:p>
    <w:p>
      <w:pPr>
        <w:pStyle w:val="ListBullet"/>
        <w:jc w:val="both"/>
      </w:pPr>
      <w:r>
        <w:rPr>
          <w:b/>
        </w:rPr>
        <w:t xml:space="preserve">Formation « Gestion financière pour gestionnaires non financiers » </w:t>
      </w:r>
      <w:r>
        <w:rPr>
          <w:b w:val="0"/>
        </w:rPr>
        <w:t>offerte par l’École des dirigeants de HEC Montréal, afin de maîtriser le langage comptable, le budget prévisionnel et l’analyse des états financiers.</w:t>
      </w:r>
    </w:p>
    <w:p>
      <w:pPr>
        <w:pStyle w:val="ListBullet"/>
        <w:jc w:val="both"/>
      </w:pPr>
      <w:r>
        <w:rPr>
          <w:b/>
        </w:rPr>
        <w:t xml:space="preserve">Attestation ou microprogramme de 2e cycle en gestion </w:t>
      </w:r>
      <w:r>
        <w:rPr>
          <w:b w:val="0"/>
        </w:rPr>
        <w:t>(TÉLUQ ou Université de Sherbrooke), pour consolider les bases de la gestion d’une organisation.</w:t>
      </w:r>
    </w:p>
    <w:p>
      <w:pPr>
        <w:pStyle w:val="ListBullet"/>
        <w:jc w:val="both"/>
      </w:pPr>
      <w:r>
        <w:rPr>
          <w:b/>
        </w:rPr>
        <w:t xml:space="preserve">Formations de la Fédération des établissements d’enseignement privés (FEEP) </w:t>
      </w:r>
      <w:r>
        <w:rPr>
          <w:b w:val="0"/>
        </w:rPr>
        <w:t>portant sur l’administration et le financement d’un établissement.</w:t>
      </w:r>
    </w:p>
    <w:p>
      <w:pPr>
        <w:pStyle w:val="ListBullet"/>
        <w:jc w:val="both"/>
      </w:pPr>
      <w:r>
        <w:rPr>
          <w:b/>
        </w:rPr>
        <w:t xml:space="preserve">Moyen complémentaire : </w:t>
      </w:r>
      <w:r>
        <w:rPr>
          <w:b w:val="0"/>
        </w:rPr>
        <w:t>me familiariser avec un logiciel de comptabilité (Sage ou QuickBooks) et construire, en exercice, un budget prévisionnel sur trois ans pour mon futur établissement.</w:t>
      </w:r>
    </w:p>
    <w:p>
      <w:pPr>
        <w:spacing w:before="200" w:after="80"/>
      </w:pPr>
      <w:r>
        <w:rPr>
          <w:rFonts w:ascii="Calibri" w:hAnsi="Calibri"/>
          <w:b/>
          <w:color w:val="1F3A5F"/>
          <w:sz w:val="24"/>
        </w:rPr>
        <w:t>4.2 Maîtriser le cadre juridique et la gouvernance</w:t>
      </w:r>
    </w:p>
    <w:p>
      <w:pPr>
        <w:pStyle w:val="ListBullet"/>
        <w:jc w:val="both"/>
      </w:pPr>
      <w:r>
        <w:rPr>
          <w:b/>
        </w:rPr>
        <w:t xml:space="preserve">Cours ou formation en droit scolaire et en droit de l’éducation </w:t>
      </w:r>
      <w:r>
        <w:rPr>
          <w:b w:val="0"/>
        </w:rPr>
        <w:t>(notamment les formations universitaires ou continues abordant la Loi sur l’enseignement privé et la Loi sur l’instruction publique).</w:t>
      </w:r>
    </w:p>
    <w:p>
      <w:pPr>
        <w:pStyle w:val="ListBullet"/>
        <w:jc w:val="both"/>
      </w:pPr>
      <w:r>
        <w:rPr>
          <w:b/>
        </w:rPr>
        <w:t xml:space="preserve">Formation sur la Loi 25 </w:t>
      </w:r>
      <w:r>
        <w:rPr>
          <w:b w:val="0"/>
        </w:rPr>
        <w:t>(protection des renseignements personnels), enjeu incontournable pour une école qui gère des données d’élèves mineurs.</w:t>
      </w:r>
    </w:p>
    <w:p>
      <w:pPr>
        <w:pStyle w:val="ListBullet"/>
        <w:jc w:val="both"/>
      </w:pPr>
      <w:r>
        <w:rPr>
          <w:b/>
        </w:rPr>
        <w:t xml:space="preserve">Formation en gouvernance </w:t>
      </w:r>
      <w:r>
        <w:rPr>
          <w:b w:val="0"/>
        </w:rPr>
        <w:t>offerte par le Collège des administrateurs de sociétés ou un organisme équivalent, afin de comprendre le rôle d’un conseil d’administration et mes responsabilités de dirigeant.</w:t>
      </w:r>
    </w:p>
    <w:p>
      <w:pPr>
        <w:pStyle w:val="ListBullet"/>
        <w:jc w:val="both"/>
      </w:pPr>
      <w:r>
        <w:rPr>
          <w:b/>
        </w:rPr>
        <w:t xml:space="preserve">Moyen complémentaire : </w:t>
      </w:r>
      <w:r>
        <w:rPr>
          <w:b w:val="0"/>
        </w:rPr>
        <w:t>rencontrer une direction d’école privée déjà en exercice et consulter la documentation du Ministère sur la délivrance des permis.</w:t>
      </w:r>
    </w:p>
    <w:p>
      <w:pPr>
        <w:spacing w:before="200" w:after="80"/>
      </w:pPr>
      <w:r>
        <w:rPr>
          <w:rFonts w:ascii="Calibri" w:hAnsi="Calibri"/>
          <w:b/>
          <w:color w:val="1F3A5F"/>
          <w:sz w:val="24"/>
        </w:rPr>
        <w:t>4.3 Développer mon leadership pédagogique</w:t>
      </w:r>
    </w:p>
    <w:p>
      <w:pPr>
        <w:pStyle w:val="ListBullet"/>
        <w:jc w:val="both"/>
      </w:pPr>
      <w:r>
        <w:rPr>
          <w:b/>
        </w:rPr>
        <w:t xml:space="preserve">Poursuite de mon DESS </w:t>
      </w:r>
      <w:r>
        <w:rPr>
          <w:b w:val="0"/>
        </w:rPr>
        <w:t>et, à terme, formations de 2e cycle en supervision pédagogique et en gestion de l’éducation.</w:t>
      </w:r>
    </w:p>
    <w:p>
      <w:pPr>
        <w:pStyle w:val="ListBullet"/>
        <w:jc w:val="both"/>
      </w:pPr>
      <w:r>
        <w:rPr>
          <w:b/>
        </w:rPr>
        <w:t xml:space="preserve">Formations du CTREQ et colloques pédagogiques </w:t>
      </w:r>
      <w:r>
        <w:rPr>
          <w:b w:val="0"/>
        </w:rPr>
        <w:t>(par exemple ceux de l’AQEP), pour rester à jour sur les pratiques probantes et l’évaluation.</w:t>
      </w:r>
    </w:p>
    <w:p>
      <w:pPr>
        <w:pStyle w:val="ListBullet"/>
        <w:jc w:val="both"/>
      </w:pPr>
      <w:r>
        <w:rPr>
          <w:b/>
        </w:rPr>
        <w:t xml:space="preserve">Formation sur l’intervention auprès des élèves HDAA, </w:t>
      </w:r>
      <w:r>
        <w:rPr>
          <w:b w:val="0"/>
        </w:rPr>
        <w:t>afin de bâtir une école réellement inclusive.</w:t>
      </w:r>
    </w:p>
    <w:p>
      <w:pPr>
        <w:pStyle w:val="ListBullet"/>
        <w:jc w:val="both"/>
      </w:pPr>
      <w:r>
        <w:rPr>
          <w:b/>
        </w:rPr>
        <w:t xml:space="preserve">Moyen complémentaire : </w:t>
      </w:r>
      <w:r>
        <w:rPr>
          <w:b w:val="0"/>
        </w:rPr>
        <w:t>mettre sur pied, dès le démarrage, une communauté d’apprentissage professionnelle (CAP) avec ma future équipe, et m’appuyer sur ma force technologique pour intégrer judicieusement les outils d’IA au service de la pédagogie.</w:t>
      </w:r>
    </w:p>
    <w:p>
      <w:pPr>
        <w:spacing w:before="280" w:after="120"/>
      </w:pPr>
      <w:r>
        <w:rPr>
          <w:rFonts w:ascii="Calibri" w:hAnsi="Calibri"/>
          <w:b/>
          <w:color w:val="1F3A5F"/>
          <w:sz w:val="28"/>
        </w:rPr>
        <w:t>5. Ma vision de l’avenir et mon échéancier</w:t>
      </w:r>
    </w:p>
    <w:p>
      <w:pPr>
        <w:jc w:val="both"/>
      </w:pPr>
      <w:r>
        <w:t>Ma vision est claire : ouvrir, dans un horizon de trois ans, un établissement d’enseignement privé à dimension humaine, ancré dans l’expérience que j’ai développée auprès des familles en enseignement à la maison, et porté par une gestion rigoureuse et une pédagogie innovante.</w:t>
      </w:r>
    </w:p>
    <w:p>
      <w:pPr>
        <w:jc w:val="both"/>
      </w:pPr>
      <w:r>
        <w:t>Pour y parvenir, je me donne l’échéancier suivant :</w:t>
      </w:r>
    </w:p>
    <w:p>
      <w:pPr>
        <w:pStyle w:val="ListBullet"/>
        <w:jc w:val="both"/>
      </w:pPr>
      <w:r>
        <w:rPr>
          <w:b/>
        </w:rPr>
        <w:t xml:space="preserve">An 1 — Consolider les fondations. </w:t>
      </w:r>
      <w:r>
        <w:rPr>
          <w:b w:val="0"/>
        </w:rPr>
        <w:t>Terminer le DESS, suivre la formation en gestion financière et amorcer la formation en droit scolaire. Rédiger un premier plan d’affaires et un budget prévisionnel.</w:t>
      </w:r>
    </w:p>
    <w:p>
      <w:pPr>
        <w:pStyle w:val="ListBullet"/>
        <w:jc w:val="both"/>
      </w:pPr>
      <w:r>
        <w:rPr>
          <w:b/>
        </w:rPr>
        <w:t xml:space="preserve">An 2 — Préparer le projet. </w:t>
      </w:r>
      <w:r>
        <w:rPr>
          <w:b w:val="0"/>
        </w:rPr>
        <w:t>Compléter les formations en gouvernance et sur la Loi 25, déposer la demande de permis auprès du Ministère et construire le projet éducatif de l’école.</w:t>
      </w:r>
    </w:p>
    <w:p>
      <w:pPr>
        <w:pStyle w:val="ListBullet"/>
        <w:jc w:val="both"/>
      </w:pPr>
      <w:r>
        <w:rPr>
          <w:b/>
        </w:rPr>
        <w:t xml:space="preserve">An 3 — Lancer et diriger. </w:t>
      </w:r>
      <w:r>
        <w:rPr>
          <w:b w:val="0"/>
        </w:rPr>
        <w:t>Recruter et accompagner une première équipe enseignante, déployer ma vision pédagogique et assumer pleinement mon rôle de fondateur-directeur, tout en poursuivant ma formation continue.</w:t>
      </w:r>
    </w:p>
    <w:p>
      <w:pPr>
        <w:spacing w:before="280" w:after="120"/>
      </w:pPr>
      <w:r>
        <w:rPr>
          <w:rFonts w:ascii="Calibri" w:hAnsi="Calibri"/>
          <w:b/>
          <w:color w:val="1F3A5F"/>
          <w:sz w:val="28"/>
        </w:rPr>
        <w:t>Conclusion</w:t>
      </w:r>
    </w:p>
    <w:p>
      <w:pPr>
        <w:jc w:val="both"/>
      </w:pPr>
      <w:r>
        <w:t>Cet exercice m’a permis de prendre une distance salutaire face à ma pratique. Mes forces — la communication, la rigueur et l’innovation — constituent un véritable tremplin, mais elles ne deviendront porteuses que si je comble mes lacunes en gestion budgétaire, en cadre juridique et en leadership pédagogique. La formation continue n’est donc pas, pour moi, une obligation administrative : c’est le chemin même par lequel je transformerai un projet ambitieux en une école bien réelle. En nommant clairement où je me situe et où je veux aller, j’ai, je crois, fait un pas dans la bonne direction.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