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0" w:line="360" w:lineRule="auto"/>
        <w:jc w:val="center"/>
      </w:pPr>
      <w:r>
        <w:rPr>
          <w:rFonts w:ascii="Times New Roman" w:hAnsi="Times New Roman"/>
          <w:b/>
          <w:sz w:val="28"/>
        </w:rPr>
        <w:t>UNIVERSITÉ DU QUÉBEC À MONTRÉAL</w:t>
      </w:r>
    </w:p>
    <w:p>
      <w:pPr>
        <w:spacing w:before="0" w:after="1440" w:line="360" w:lineRule="auto"/>
        <w:jc w:val="center"/>
      </w:pPr>
      <w:r>
        <w:rPr>
          <w:rFonts w:ascii="Times New Roman" w:hAnsi="Times New Roman"/>
          <w:b/>
          <w:sz w:val="32"/>
        </w:rPr>
        <w:t>VOTRE PLAN DE FORMATION CONTINUE</w:t>
      </w:r>
    </w:p>
    <w:p>
      <w:pPr>
        <w:spacing w:before="0" w:after="40" w:line="360" w:lineRule="auto"/>
        <w:jc w:val="center"/>
      </w:pPr>
      <w:r>
        <w:rPr>
          <w:rFonts w:ascii="Times New Roman" w:hAnsi="Times New Roman"/>
          <w:b w:val="0"/>
          <w:sz w:val="24"/>
        </w:rPr>
        <w:t>TRAVAIL PRÉSENTÉ À</w:t>
      </w:r>
    </w:p>
    <w:p>
      <w:pPr>
        <w:spacing w:before="0" w:after="960" w:line="360" w:lineRule="auto"/>
        <w:jc w:val="center"/>
      </w:pPr>
      <w:r>
        <w:rPr>
          <w:rFonts w:ascii="Times New Roman" w:hAnsi="Times New Roman"/>
          <w:b w:val="0"/>
          <w:sz w:val="24"/>
        </w:rPr>
        <w:t>MONSIEUR MARCEL LECOURS</w:t>
      </w:r>
    </w:p>
    <w:p>
      <w:pPr>
        <w:spacing w:before="0" w:after="40" w:line="360" w:lineRule="auto"/>
        <w:jc w:val="center"/>
      </w:pPr>
      <w:r>
        <w:rPr>
          <w:rFonts w:ascii="Times New Roman" w:hAnsi="Times New Roman"/>
          <w:b w:val="0"/>
          <w:sz w:val="24"/>
        </w:rPr>
        <w:t>DANS LE CADRE DU COURS FPE7008</w:t>
      </w:r>
    </w:p>
    <w:p>
      <w:pPr>
        <w:spacing w:before="0" w:after="960" w:line="360" w:lineRule="auto"/>
        <w:jc w:val="center"/>
      </w:pPr>
      <w:r>
        <w:rPr>
          <w:rFonts w:ascii="Times New Roman" w:hAnsi="Times New Roman"/>
          <w:b w:val="0"/>
          <w:sz w:val="24"/>
        </w:rPr>
        <w:t>ACTIVITÉ DE SYNTHÈSE ET D’INTÉGRATION À LA FORMATION DE GESTIONNAIRE EN ÉDUCATION</w:t>
      </w:r>
    </w:p>
    <w:p>
      <w:pPr>
        <w:spacing w:before="0" w:after="40" w:line="360" w:lineRule="auto"/>
        <w:jc w:val="center"/>
      </w:pPr>
      <w:r>
        <w:rPr>
          <w:rFonts w:ascii="Times New Roman" w:hAnsi="Times New Roman"/>
          <w:b w:val="0"/>
          <w:sz w:val="24"/>
        </w:rPr>
        <w:t>PAR</w:t>
      </w:r>
    </w:p>
    <w:p>
      <w:pPr>
        <w:spacing w:before="0" w:after="1440" w:line="360" w:lineRule="auto"/>
        <w:jc w:val="center"/>
      </w:pPr>
      <w:r>
        <w:rPr>
          <w:rFonts w:ascii="Times New Roman" w:hAnsi="Times New Roman"/>
          <w:b/>
          <w:sz w:val="24"/>
        </w:rPr>
        <w:t>MIRZA-ZAIN BAIG</w:t>
      </w:r>
    </w:p>
    <w:p>
      <w:pPr>
        <w:spacing w:before="0" w:after="0" w:line="360" w:lineRule="auto"/>
        <w:jc w:val="center"/>
      </w:pPr>
      <w:r>
        <w:rPr>
          <w:rFonts w:ascii="Times New Roman" w:hAnsi="Times New Roman"/>
          <w:b w:val="0"/>
          <w:sz w:val="24"/>
        </w:rPr>
        <w:t>JUIN 2026</w:t>
      </w:r>
    </w:p>
    <w:p>
      <w:r>
        <w:br w:type="page"/>
      </w:r>
    </w:p>
    <w:p>
      <w:pPr>
        <w:spacing w:before="280" w:after="120"/>
      </w:pPr>
      <w:r>
        <w:rPr>
          <w:b/>
          <w:color w:val="1F3A5F"/>
          <w:sz w:val="28"/>
        </w:rPr>
        <w:t>Introduction</w:t>
      </w:r>
    </w:p>
    <w:p>
      <w:pPr>
        <w:ind w:firstLine="480"/>
        <w:jc w:val="both"/>
      </w:pPr>
      <w:r>
        <w:t>Reconnaître ses forces relève souvent de l’aisance, mais nommer honnêtement ses faiblesses demeure l’un des exercices les plus exigeants du métier de gestionnaire en éducation. Au Québec, la formation continue ne constitue pas un simple ornement professionnel, car elle est consignée au dossier de chaque employé et témoigne de notre volonté de demeurer compétents dans un milieu en constante transformation. C’est précisément dans cet esprit que j’ai pris le temps, tout au long de la session, d’observer ma pratique avec lucidité et de mesurer l’écart qui me sépare encore du gestionnaire que je souhaite devenir. Loin d’être un bilan complaisant, cette démarche se veut une analyse franche de mon cheminement, dans la continuité de la pensée réflexive que ce cours synthèse cherche à développer.</w:t>
      </w:r>
    </w:p>
    <w:p>
      <w:pPr>
        <w:ind w:firstLine="480"/>
        <w:jc w:val="both"/>
      </w:pPr>
      <w:r>
        <w:t>Mon parcours éclaire d’emblée cette réflexion. Je suis impliqué dans le domaine de l’éducation depuis 2010, d’abord comme tuteur dès l’âge de dix-huit ans, puis comme étudiant au baccalauréat en éducation que j’ai complété en 2023. Aujourd’hui, mon travail dépasse largement l’enseignement en classe, puisque je dirige un organisme éducatif à but non lucratif qui offre du tutorat et de l’accompagnement à des enfants en enseignement à la maison, en plus d’être impliqué dans la gestion d’une garderie. Ces fonctions me placent déjà dans un rôle de direction, de supervision d’équipes et de communication avec les familles. Mon ambition, toutefois, va plus loin, car je souhaite fonder ma propre école privée et en assumer la direction générale. Le présent plan de formation continue se présente donc à la fois comme un bilan honnête de mes acquis et comme une feuille de route vers ce projet qui m’anime.</w:t>
      </w:r>
    </w:p>
    <w:p>
      <w:pPr>
        <w:spacing w:before="280" w:after="120"/>
      </w:pPr>
      <w:r>
        <w:rPr>
          <w:b/>
          <w:color w:val="1F3A5F"/>
          <w:sz w:val="28"/>
        </w:rPr>
        <w:t>Mon contexte professionnel et mon projet</w:t>
      </w:r>
    </w:p>
    <w:p>
      <w:pPr>
        <w:ind w:firstLine="480"/>
        <w:jc w:val="both"/>
      </w:pPr>
      <w:r>
        <w:t>L’enseignement à la maison connaît au Québec une croissance marquée, encadré par la Direction de l’enseignement à la maison du ministère de l’Éducation ainsi que par le projet d’apprentissage que chaque famille doit déposer. En dirigeant un organisme qui accompagne ces familles, j’ai appris à saisir leurs besoins réels, qu’il s’agisse de structure, de ressources pédagogiques de qualité, de suivi rigoureux ou d’un environnement d’apprentissage véritablement stimulant. Ma participation à la gestion d’une garderie complète cette expérience, car elle m’a familiarisé avec le milieu de la petite enfance, la gestion du personnel éducatif et les responsabilités administratives d’un service éducatif. Cette double réalité constitue le terreau de ma réflexion, parce qu’elle m’a révélé tout ce qu’un établissement bien pensé pourrait offrir aux familles.</w:t>
      </w:r>
    </w:p>
    <w:p>
      <w:pPr>
        <w:ind w:firstLine="480"/>
        <w:jc w:val="both"/>
      </w:pPr>
      <w:r>
        <w:t>Fonder une école privée apparaît dès lors comme le prolongement naturel de cette expérience. Diriger un tel établissement au Québec exige néanmoins bien davantage qu’une solide pédagogie. Cela suppose en effet d’obtenir un permis du Ministère en vertu de la Loi sur l’enseignement privé, de respecter le régime pédagogique et le Programme de formation de l’école québécoise, puis de gérer un budget de fonctionnement, du personnel et une gouvernance conforme aux exigences en vigueur. C’est en confrontant ce projet ambitieux à mes compétences actuelles que mes forces et mes lacunes se sont révélées avec le plus de clarté.</w:t>
      </w:r>
    </w:p>
    <w:p>
      <w:pPr>
        <w:spacing w:before="280" w:after="120"/>
      </w:pPr>
      <w:r>
        <w:rPr>
          <w:b/>
          <w:color w:val="1F3A5F"/>
          <w:sz w:val="28"/>
        </w:rPr>
        <w:t>Mes forces</w:t>
      </w:r>
    </w:p>
    <w:p>
      <w:pPr>
        <w:ind w:firstLine="480"/>
        <w:jc w:val="both"/>
      </w:pPr>
      <w:r>
        <w:t>Ma première force réside dans la communication et les relations interpersonnelles, car mon travail repose depuis des années sur la qualité du lien que je tisse avec les familles, les élèves et les membres de mes équipes. Je sais écouter avec attention, reformuler un besoin, désamorcer une inquiétude et bâtir patiemment un climat de confiance. Cette aptitude se révélera déterminante le jour où je devrai mobiliser une équipe enseignante autour d’une vision commune, rassurer des parents et incarner le leadership rassembleur qu’attend toute direction d’école.</w:t>
      </w:r>
    </w:p>
    <w:p>
      <w:pPr>
        <w:ind w:firstLine="480"/>
        <w:jc w:val="both"/>
      </w:pPr>
      <w:r>
        <w:t>À cette force s’ajoute une organisation rigoureuse, puisque la planification, le suivi méthodique des dossiers et le souci du travail bien fait façonnent ma manière d’agir au quotidien. La gestion simultanée d’un organisme et d’une garderie m’a d’ailleurs obligé à structurer mon temps et à coordonner plusieurs responsabilités à la fois. Dans un projet aussi complexe que la création d’un établissement, où les échéances ministérielles, pédagogiques et administratives s’entrecroisent constamment, cette rigueur devient un atout précieux pour ne rien laisser au hasard. Elle me permet d’aborder l’ampleur de la tâche avec méthode plutôt qu’avec appréhension.</w:t>
      </w:r>
    </w:p>
    <w:p>
      <w:pPr>
        <w:ind w:firstLine="480"/>
        <w:jc w:val="both"/>
      </w:pPr>
      <w:r>
        <w:t>Enfin, mon ouverture à l’innovation et mon aisance technologique complètent ce portrait. J’adopte volontiers les outils numériques et je m’intéresse de près aux usages pédagogiques de l’intelligence artificielle. Grâce à cette curiosité, je peux imaginer une école agile, dotée d’outils de gestion modernes et d’approches pédagogiques actuelles, plutôt que de reproduire des modèles dépassés. Ces trois forces forment ainsi un socle solide, même si elles ne suffisent pas, à elles seules, à porter un projet de direction d’établissement.</w:t>
      </w:r>
    </w:p>
    <w:p>
      <w:pPr>
        <w:spacing w:before="280" w:after="120"/>
      </w:pPr>
      <w:r>
        <w:rPr>
          <w:b/>
          <w:color w:val="1F3A5F"/>
          <w:sz w:val="28"/>
        </w:rPr>
        <w:t>Mes faiblesses et les défis à relever</w:t>
      </w:r>
    </w:p>
    <w:p>
      <w:pPr>
        <w:ind w:firstLine="480"/>
        <w:jc w:val="both"/>
      </w:pPr>
      <w:r>
        <w:t>L’honnêteté de cet exercice m’impose de reconnaître trois zones où mes compétences demeurent insuffisantes au regard de mon projet. La première, et sans doute la plus criante, concerne la gestion budgétaire et des ressources. Bien que je dirige déjà un organisme, je n’ai jamais eu à élaborer le budget de fonctionnement d’une véritable école, à projeter des revenus et des dépenses d’une telle ampleur ni à assurer la viabilité financière d’un établissement qui dépend des inscriptions et des frais de scolarité. Or, une école privée demeure aussi une entreprise soumise à une réelle pression financière, et sans équilibre budgétaire, le projet pédagogique le plus inspirant finit inévitablement par s’effondrer. À cette dimension s’ajoutent le recrutement et la rétention du personnel, qui constituent des défis bien concrets du secteur privé.</w:t>
      </w:r>
    </w:p>
    <w:p>
      <w:pPr>
        <w:ind w:firstLine="480"/>
        <w:jc w:val="both"/>
      </w:pPr>
      <w:r>
        <w:t>Ma deuxième faiblesse touche le cadre juridique et la gouvernance, car le secteur de l’éducation se trouve fortement réglementé. La Loi sur l’enseignement privé, les obligations envers le Ministère, le droit du travail, la protection des renseignements personnels encadrée par la Loi 25 et les règles de gouvernance d’un organisme me sont encore peu familiers. Je suis d’ailleurs conscient que la discipline du personnel représente l’un des aspects où je me sens le moins à l’aise, parce qu’elle exige du jugement, une documentation rigoureuse, le respect de la progression des mesures et une bonne connaissance des droits des employés. Diriger un établissement sans maîtriser ce cadre reviendrait à l’exposer à des risques sérieux, ce que je ne saurais me permettre.</w:t>
      </w:r>
    </w:p>
    <w:p>
      <w:pPr>
        <w:ind w:firstLine="480"/>
        <w:jc w:val="both"/>
      </w:pPr>
      <w:r>
        <w:t>Ma troisième lacune relève du leadership pédagogique, dont les exigences diffèrent profondément de mon expérience actuelle. Accompagner des familles ou des élèves de manière individuelle n’a en effet rien de comparable au fait de superviser l’enseignement d’une équipe, d’analyser en profondeur des pratiques d’enseignement, de soutenir un enseignant dans l’amélioration de ses interventions et d’évaluer l’impact réel d’une approche sur la réussite des élèves. C’est précisément la dimension où je me sais le moins outillé, comme je l’ai déjà reconnu dans mon cheminement. Pour cette raison, je dois développer une véritable vision pédagogique d’établissement ainsi que les compétences nécessaires pour la déployer auprès d’un personnel.</w:t>
      </w:r>
    </w:p>
    <w:p>
      <w:pPr>
        <w:spacing w:before="280" w:after="120"/>
      </w:pPr>
      <w:r>
        <w:rPr>
          <w:b/>
          <w:color w:val="1F3A5F"/>
          <w:sz w:val="28"/>
        </w:rPr>
        <w:t>Mon plan de formation continue</w:t>
      </w:r>
    </w:p>
    <w:p>
      <w:pPr>
        <w:ind w:firstLine="480"/>
        <w:jc w:val="both"/>
      </w:pPr>
      <w:r>
        <w:t>Pour combler ma lacune en gestion budgétaire, je compte d’abord suivre une formation consacrée à la gestion financière destinée aux gestionnaires non financiers, comme celle qu’offre l’École des dirigeants de HEC Montréal, afin de maîtriser le langage comptable, le budget prévisionnel et l’analyse des états financiers. J’envisage ensuite un microprogramme de deuxième cycle en gestion, accessible notamment à la TÉLUQ ou à l’Université de Sherbrooke, pour consolider les bases de l’administration d’une organisation. Les formations de la Fédération des établissements d’enseignement privés viendront compléter ce parcours, puisqu’elles abordent directement le financement et l’administration d’un établissement. Au-delà de ces formations, je prévois me familiariser avec un logiciel de comptabilité et construire, à titre d’exercice, un budget prévisionnel sur trois ans pour mon futur établissement.</w:t>
      </w:r>
    </w:p>
    <w:p>
      <w:pPr>
        <w:ind w:firstLine="480"/>
        <w:jc w:val="both"/>
      </w:pPr>
      <w:r>
        <w:t>Sur le plan juridique, je souhaite suivre une formation en droit scolaire et en droit de l’éducation qui couvre la Loi sur l’enseignement privé et la Loi sur l’instruction publique. Une formation portant spécifiquement sur la Loi 25 s’impose également, car la protection des renseignements personnels devient incontournable dès lors qu’une école gère les données d’élèves mineurs. Comme la discipline du personnel demeure pour moi une source d’inconfort, je tiens aussi à me former en gestion des ressources humaines et en supervision du personnel, afin d’apprendre à documenter une situation, à appliquer une progression des mesures et à intervenir avec fermeté tout en respectant les droits des employés. J’aimerais enfin suivre une formation en gouvernance, offerte par exemple par le Collège des administrateurs de sociétés, et rencontrer une direction d’école privée déjà en exercice pour ancrer ces apprentissages dans la réalité du terrain.</w:t>
      </w:r>
    </w:p>
    <w:p>
      <w:pPr>
        <w:ind w:firstLine="480"/>
        <w:jc w:val="both"/>
      </w:pPr>
      <w:r>
        <w:t>Pour développer mon leadership pédagogique, la poursuite de mon DESS constitue déjà une assise précieuse, que je souhaite approfondir par des formations de deuxième cycle en supervision pédagogique et en accompagnement du personnel enseignant. Les formations du Centre de transfert pour la réussite éducative du Québec ainsi que divers colloques pédagogiques me permettront de demeurer au fait des pratiques probantes et des approches d’évaluation. Une formation sur l’intervention auprès des élèves à besoins particuliers s’avère tout aussi essentielle, puisque je tiens à bâtir une école réellement inclusive. Enfin, je compte mettre sur pied dès le démarrage une communauté d’apprentissage professionnelle avec ma future équipe, tout en m’appuyant sur ma force technologique pour intégrer judicieusement les outils d’intelligence artificielle au service de la pédagogie.</w:t>
      </w:r>
    </w:p>
    <w:p>
      <w:pPr>
        <w:spacing w:before="280" w:after="120"/>
      </w:pPr>
      <w:r>
        <w:rPr>
          <w:b/>
          <w:color w:val="1F3A5F"/>
          <w:sz w:val="28"/>
        </w:rPr>
        <w:t>Ma vision de l’avenir et mon échéancier</w:t>
      </w:r>
    </w:p>
    <w:p>
      <w:pPr>
        <w:ind w:firstLine="480"/>
        <w:jc w:val="both"/>
      </w:pPr>
      <w:r>
        <w:t>Ma vision se dessine avec clarté, puisque je souhaite ouvrir, dans un horizon de trois ans, une école privée à dimension humaine, au primaire puis au secondaire. Cette école s’ancrera dans l’expérience que j’ai développée auprès des familles en enseignement à la maison, tout en étant portée par une gestion rigoureuse et une pédagogie innovante. Comme la direction générale correspond à mon profil et à mes aspirations, je me prépare à en assumer pleinement la vision, la gouvernance et la responsabilité finale. Pour transformer cette ambition en réalité, je me suis fixé un échéancier progressif qui répartit mes apprentissages sur trois années.</w:t>
      </w:r>
    </w:p>
    <w:p>
      <w:pPr>
        <w:ind w:firstLine="480"/>
        <w:jc w:val="both"/>
      </w:pPr>
      <w:r>
        <w:t>La première année sera consacrée à consolider les fondations. Je prévois alors terminer mon DESS, suivre la formation en gestion financière et amorcer mes apprentissages en droit scolaire, tout en rédigeant un premier plan d’affaires accompagné d’un budget prévisionnel. La deuxième année me permettra de préparer concrètement le projet, notamment en complétant mes formations en gouvernance, en ressources humaines et sur la Loi 25, en déposant ma demande de permis auprès du Ministère et en construisant le projet éducatif de l’école. La troisième année marquera enfin le lancement, alors que je recruterai et accompagnerai une première équipe enseignante, que je déploierai ma vision pédagogique et que j’assumerai pleinement mon rôle de fondateur et de directeur. À plus long terme, je souhaite poursuivre mes études à la maîtrise et possiblement au doctorat, dans la perspective d’enseigner un jour à l’université et de contribuer à la formation des futurs gestionnaires en éducation.</w:t>
      </w:r>
    </w:p>
    <w:p>
      <w:pPr>
        <w:spacing w:before="280" w:after="120"/>
      </w:pPr>
      <w:r>
        <w:rPr>
          <w:b/>
          <w:color w:val="1F3A5F"/>
          <w:sz w:val="28"/>
        </w:rPr>
        <w:t>Conclusion</w:t>
      </w:r>
    </w:p>
    <w:p>
      <w:pPr>
        <w:ind w:firstLine="480"/>
        <w:jc w:val="both"/>
      </w:pPr>
      <w:r>
        <w:t>Cet exercice m’a offert une distance salutaire face à ma propre pratique. Mes forces, soit la communication, la rigueur et l’innovation, constituent un véritable tremplin, mais elles ne deviendront pleinement porteuses que si je parviens à combler mes lacunes en gestion budgétaire, en cadre juridique et en leadership pédagogique. La formation continue ne représente donc pas, à mes yeux, une simple obligation administrative, car elle constitue le chemin même par lequel je transformerai un projet ambitieux en une école bien réelle. En nommant avec honnêteté l’endroit où je me situe et celui où je veux aller, j’ai la conviction d’avoir fait un pas déterminant dans la bonne direction.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