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669"/>
        <w:gridCol w:w="3402"/>
      </w:tblGrid>
      <w:tr>
        <w:tc>
          <w:tcPr>
            <w:tcW w:type="dxa" w:w="5669"/>
            <w:shd w:val="clear" w:color="auto" w:fill="3A2D1F"/>
          </w:tcPr>
          <w:p>
            <w:pPr>
              <w:spacing w:before="80" w:after="40"/>
            </w:pPr>
            <w:r>
              <w:rPr>
                <w:rFonts w:ascii="Georgia" w:hAnsi="Georgia"/>
                <w:b/>
                <w:color w:val="B7925F"/>
                <w:sz w:val="40"/>
              </w:rPr>
              <w:t>Ngome Technologies</w:t>
            </w:r>
          </w:p>
          <w:p>
            <w:pPr>
              <w:spacing w:after="120"/>
            </w:pPr>
            <w:r>
              <w:rPr>
                <w:rFonts w:ascii="Calibri" w:hAnsi="Calibri"/>
                <w:color w:val="AA9A88"/>
                <w:sz w:val="16"/>
              </w:rPr>
              <w:t>Business solutions for emerging markets</w:t>
            </w:r>
          </w:p>
        </w:tc>
        <w:tc>
          <w:tcPr>
            <w:tcW w:type="dxa" w:w="3402"/>
            <w:shd w:val="clear" w:color="auto" w:fill="3A2D1F"/>
          </w:tcPr>
          <w:p>
            <w:pPr>
              <w:spacing w:before="80" w:after="40"/>
              <w:jc w:val="right"/>
            </w:pPr>
            <w:r>
              <w:rPr>
                <w:rFonts w:ascii="Calibri" w:hAnsi="Calibri"/>
                <w:b/>
                <w:color w:val="B7925F"/>
                <w:sz w:val="28"/>
              </w:rPr>
              <w:t>INV-2026-001</w:t>
            </w:r>
          </w:p>
          <w:p>
            <w:pPr>
              <w:spacing w:before="60" w:after="0"/>
              <w:jc w:val="right"/>
            </w:pPr>
            <w:r>
              <w:rPr>
                <w:rFonts w:ascii="Calibri" w:hAnsi="Calibri"/>
                <w:color w:val="AA9A88"/>
                <w:sz w:val="16"/>
              </w:rPr>
              <w:t xml:space="preserve">Invoice Date: </w:t>
            </w:r>
            <w:r>
              <w:rPr>
                <w:rFonts w:ascii="Calibri" w:hAnsi="Calibri"/>
                <w:b/>
                <w:color w:val="FFFFFF"/>
                <w:sz w:val="16"/>
              </w:rPr>
              <w:t>05 June 2026</w:t>
            </w:r>
          </w:p>
          <w:p>
            <w:pPr>
              <w:spacing w:before="60" w:after="0"/>
              <w:jc w:val="right"/>
            </w:pPr>
            <w:r>
              <w:rPr>
                <w:rFonts w:ascii="Calibri" w:hAnsi="Calibri"/>
                <w:color w:val="AA9A88"/>
                <w:sz w:val="16"/>
              </w:rPr>
              <w:t xml:space="preserve">Due Date: </w:t>
            </w:r>
            <w:r>
              <w:rPr>
                <w:rFonts w:ascii="Calibri" w:hAnsi="Calibri"/>
                <w:b/>
                <w:color w:val="FFFFFF"/>
                <w:sz w:val="16"/>
              </w:rPr>
              <w:t>19 June 2026</w:t>
            </w:r>
          </w:p>
        </w:tc>
      </w:tr>
    </w:tbl>
    <w:p/>
    <w:tbl>
      <w:tblPr>
        <w:tblW w:type="auto" w:w="0"/>
        <w:jc w:val="center"/>
        <w:tblLook w:firstColumn="1" w:firstRow="1" w:lastColumn="0" w:lastRow="0" w:noHBand="0" w:noVBand="1" w:val="04A0"/>
      </w:tblPr>
      <w:tblGrid>
        <w:gridCol w:w="4535"/>
        <w:gridCol w:w="4535"/>
      </w:tblGrid>
      <w:tr>
        <w:tc>
          <w:tcPr>
            <w:tcW w:type="dxa" w:w="4536"/>
            <w:shd w:val="clear" w:color="auto" w:fill="FEF9F4"/>
          </w:tcPr>
          <w:p>
            <w:pPr>
              <w:spacing w:before="40" w:after="40"/>
            </w:pPr>
            <w:r>
              <w:rPr>
                <w:rFonts w:ascii="Calibri" w:hAnsi="Calibri"/>
                <w:b/>
                <w:color w:val="B7925F"/>
                <w:sz w:val="14"/>
              </w:rPr>
              <w:t>FROM</w:t>
            </w:r>
          </w:p>
          <w:p>
            <w:pPr>
              <w:spacing w:before="40" w:after="40"/>
            </w:pPr>
            <w:r>
              <w:rPr>
                <w:rFonts w:ascii="Georgia" w:hAnsi="Georgia"/>
                <w:b/>
                <w:color w:val="3A2D1F"/>
                <w:sz w:val="24"/>
              </w:rPr>
              <w:t>Ngome Technologies</w:t>
            </w:r>
          </w:p>
          <w:p>
            <w:pPr>
              <w:spacing w:after="80"/>
            </w:pPr>
            <w:r>
              <w:rPr>
                <w:rFonts w:ascii="Calibri" w:hAnsi="Calibri"/>
                <w:color w:val="887A6A"/>
                <w:sz w:val="18"/>
              </w:rPr>
              <w:t>Software Development &amp; Business Solutions</w:t>
              <w:br/>
              <w:t>Dar es Salaam, Tanzania</w:t>
              <w:br/>
              <w:t>ngometechnologies@gmail.com</w:t>
            </w:r>
          </w:p>
        </w:tc>
        <w:tc>
          <w:tcPr>
            <w:tcW w:type="dxa" w:w="4536"/>
            <w:shd w:val="clear" w:color="auto" w:fill="FEF9F4"/>
          </w:tcPr>
          <w:p>
            <w:pPr>
              <w:spacing w:before="40" w:after="40"/>
            </w:pPr>
            <w:r>
              <w:rPr>
                <w:rFonts w:ascii="Calibri" w:hAnsi="Calibri"/>
                <w:b/>
                <w:color w:val="B7925F"/>
                <w:sz w:val="14"/>
              </w:rPr>
              <w:t>BILL TO</w:t>
            </w:r>
          </w:p>
          <w:p>
            <w:pPr>
              <w:spacing w:before="40" w:after="40"/>
            </w:pPr>
            <w:r>
              <w:rPr>
                <w:rFonts w:ascii="Georgia" w:hAnsi="Georgia"/>
                <w:b/>
                <w:color w:val="3A2D1F"/>
                <w:sz w:val="24"/>
              </w:rPr>
              <w:t>Bellara Beauty &amp; Spa Lounge</w:t>
            </w:r>
          </w:p>
          <w:p>
            <w:pPr>
              <w:spacing w:after="80"/>
            </w:pPr>
            <w:r>
              <w:rPr>
                <w:rFonts w:ascii="Calibri" w:hAnsi="Calibri"/>
                <w:color w:val="887A6A"/>
                <w:sz w:val="18"/>
              </w:rPr>
              <w:t>Spa Management System</w:t>
              <w:br/>
              <w:t>Tanzania</w:t>
              <w:br/>
              <w:t>June 2026 billing period</w:t>
            </w:r>
          </w:p>
        </w:tc>
      </w:tr>
    </w:tbl>
    <w:p/>
    <w:p>
      <w:pPr>
        <w:spacing w:before="120" w:after="80"/>
        <w:jc w:val="left"/>
      </w:pPr>
      <w:r>
        <w:rPr>
          <w:rFonts w:ascii="Calibri" w:hAnsi="Calibri"/>
          <w:b/>
          <w:i w:val="0"/>
          <w:color w:val="B7925F"/>
          <w:sz w:val="14"/>
        </w:rPr>
        <w:t>SERVICES &amp; DESCRIPTION</w:t>
      </w:r>
    </w:p>
    <w:tbl>
      <w:tblPr>
        <w:tblW w:type="auto" w:w="0"/>
        <w:jc w:val="center"/>
        <w:tblLook w:firstColumn="1" w:firstRow="1" w:lastColumn="0" w:lastRow="0" w:noHBand="0" w:noVBand="1" w:val="04A0"/>
      </w:tblPr>
      <w:tblGrid>
        <w:gridCol w:w="5386"/>
        <w:gridCol w:w="1134"/>
        <w:gridCol w:w="1587"/>
        <w:gridCol w:w="1587"/>
      </w:tblGrid>
      <w:tr>
        <w:tc>
          <w:tcPr>
            <w:tcW w:type="dxa" w:w="2268"/>
            <w:shd w:val="clear" w:color="auto" w:fill="3A2D1F"/>
          </w:tcPr>
          <w:p>
            <w:pPr>
              <w:spacing w:before="80" w:after="80"/>
              <w:jc w:val="left"/>
            </w:pPr>
            <w:r>
              <w:rPr>
                <w:rFonts w:ascii="Calibri" w:hAnsi="Calibri"/>
                <w:b/>
                <w:color w:val="B7925F"/>
                <w:sz w:val="16"/>
              </w:rPr>
              <w:t>Description</w:t>
            </w:r>
          </w:p>
        </w:tc>
        <w:tc>
          <w:tcPr>
            <w:tcW w:type="dxa" w:w="2268"/>
            <w:shd w:val="clear" w:color="auto" w:fill="3A2D1F"/>
          </w:tcPr>
          <w:p>
            <w:pPr>
              <w:spacing w:before="80" w:after="80"/>
              <w:jc w:val="center"/>
            </w:pPr>
            <w:r>
              <w:rPr>
                <w:rFonts w:ascii="Calibri" w:hAnsi="Calibri"/>
                <w:b/>
                <w:color w:val="B7925F"/>
                <w:sz w:val="16"/>
              </w:rPr>
              <w:t>Qty</w:t>
            </w:r>
          </w:p>
        </w:tc>
        <w:tc>
          <w:tcPr>
            <w:tcW w:type="dxa" w:w="2268"/>
            <w:shd w:val="clear" w:color="auto" w:fill="3A2D1F"/>
          </w:tcPr>
          <w:p>
            <w:pPr>
              <w:spacing w:before="80" w:after="80"/>
              <w:jc w:val="right"/>
            </w:pPr>
            <w:r>
              <w:rPr>
                <w:rFonts w:ascii="Calibri" w:hAnsi="Calibri"/>
                <w:b/>
                <w:color w:val="B7925F"/>
                <w:sz w:val="16"/>
              </w:rPr>
              <w:t>Unit Price (TSh)</w:t>
            </w:r>
          </w:p>
        </w:tc>
        <w:tc>
          <w:tcPr>
            <w:tcW w:type="dxa" w:w="2268"/>
            <w:shd w:val="clear" w:color="auto" w:fill="3A2D1F"/>
          </w:tcPr>
          <w:p>
            <w:pPr>
              <w:spacing w:before="80" w:after="80"/>
              <w:jc w:val="right"/>
            </w:pPr>
            <w:r>
              <w:rPr>
                <w:rFonts w:ascii="Calibri" w:hAnsi="Calibri"/>
                <w:b/>
                <w:color w:val="B7925F"/>
                <w:sz w:val="16"/>
              </w:rPr>
              <w:t>Amount (TSh)</w:t>
            </w:r>
          </w:p>
        </w:tc>
      </w:tr>
      <w:tr>
        <w:tc>
          <w:tcPr>
            <w:tcW w:type="dxa" w:w="5386"/>
            <w:shd w:val="clear" w:color="auto" w:fill="FFFDF9"/>
          </w:tcPr>
          <w:p>
            <w:pPr>
              <w:spacing w:before="100" w:after="20"/>
            </w:pPr>
            <w:r>
              <w:rPr>
                <w:rFonts w:ascii="Calibri" w:hAnsi="Calibri"/>
                <w:b/>
                <w:color w:val="3A2D1F"/>
                <w:sz w:val="20"/>
              </w:rPr>
              <w:t>System Installation &amp; Setup</w:t>
            </w:r>
          </w:p>
          <w:p>
            <w:pPr>
              <w:spacing w:after="80"/>
            </w:pPr>
            <w:r>
              <w:rPr>
                <w:rFonts w:ascii="Calibri" w:hAnsi="Calibri"/>
                <w:color w:val="887A6A"/>
                <w:sz w:val="16"/>
              </w:rPr>
              <w:t>Full deployment of the Bellara Spa Management System — includes booking engine,</w:t>
              <w:br/>
              <w:t>admin dashboard, staff management, finance tracking, analytics, and customer</w:t>
              <w:br/>
              <w:t>broadcast module. (One-time charge)</w:t>
            </w:r>
          </w:p>
        </w:tc>
        <w:tc>
          <w:tcPr>
            <w:tcW w:type="dxa" w:w="1134"/>
            <w:shd w:val="clear" w:color="auto" w:fill="FFFDF9"/>
          </w:tcPr>
          <w:p>
            <w:pPr>
              <w:spacing w:before="100"/>
              <w:jc w:val="center"/>
            </w:pPr>
            <w:r>
              <w:rPr>
                <w:rFonts w:ascii="Calibri" w:hAnsi="Calibri"/>
                <w:color w:val="3A2D1F"/>
                <w:sz w:val="18"/>
              </w:rPr>
              <w:t>1</w:t>
            </w:r>
          </w:p>
        </w:tc>
        <w:tc>
          <w:tcPr>
            <w:tcW w:type="dxa" w:w="1587"/>
            <w:shd w:val="clear" w:color="auto" w:fill="FFFDF9"/>
          </w:tcPr>
          <w:p>
            <w:pPr>
              <w:spacing w:before="100"/>
              <w:jc w:val="right"/>
            </w:pPr>
            <w:r>
              <w:rPr>
                <w:rFonts w:ascii="Calibri" w:hAnsi="Calibri"/>
                <w:color w:val="3A2D1F"/>
                <w:sz w:val="18"/>
              </w:rPr>
              <w:t>300,000</w:t>
            </w:r>
          </w:p>
        </w:tc>
        <w:tc>
          <w:tcPr>
            <w:tcW w:type="dxa" w:w="1587"/>
            <w:shd w:val="clear" w:color="auto" w:fill="FFFDF9"/>
          </w:tcPr>
          <w:p>
            <w:pPr>
              <w:spacing w:before="100"/>
              <w:jc w:val="right"/>
            </w:pPr>
            <w:r>
              <w:rPr>
                <w:rFonts w:ascii="Calibri" w:hAnsi="Calibri"/>
                <w:b/>
                <w:color w:val="3A2D1F"/>
                <w:sz w:val="18"/>
              </w:rPr>
              <w:t>300,000</w:t>
            </w:r>
          </w:p>
        </w:tc>
      </w:tr>
      <w:tr>
        <w:tc>
          <w:tcPr>
            <w:tcW w:type="dxa" w:w="5386"/>
            <w:shd w:val="clear" w:color="auto" w:fill="FFFDF9"/>
          </w:tcPr>
          <w:p>
            <w:pPr>
              <w:spacing w:before="100" w:after="20"/>
            </w:pPr>
            <w:r>
              <w:rPr>
                <w:rFonts w:ascii="Calibri" w:hAnsi="Calibri"/>
                <w:b/>
                <w:color w:val="3A2D1F"/>
                <w:sz w:val="20"/>
              </w:rPr>
              <w:t>Monthly Software Subscription</w:t>
            </w:r>
          </w:p>
          <w:p>
            <w:pPr>
              <w:spacing w:after="80"/>
            </w:pPr>
            <w:r>
              <w:rPr>
                <w:rFonts w:ascii="Calibri" w:hAnsi="Calibri"/>
                <w:color w:val="887A6A"/>
                <w:sz w:val="16"/>
              </w:rPr>
              <w:t>Ongoing access to the platform, cloud hosting, software updates, bug fixes, and</w:t>
              <w:br/>
              <w:t>technical support. Billed monthly from the installation date. (Recurring)</w:t>
            </w:r>
          </w:p>
        </w:tc>
        <w:tc>
          <w:tcPr>
            <w:tcW w:type="dxa" w:w="1134"/>
            <w:shd w:val="clear" w:color="auto" w:fill="FFFDF9"/>
          </w:tcPr>
          <w:p>
            <w:pPr>
              <w:spacing w:before="100"/>
              <w:jc w:val="center"/>
            </w:pPr>
            <w:r>
              <w:rPr>
                <w:rFonts w:ascii="Calibri" w:hAnsi="Calibri"/>
                <w:color w:val="3A2D1F"/>
                <w:sz w:val="18"/>
              </w:rPr>
              <w:t>1 month</w:t>
            </w:r>
          </w:p>
        </w:tc>
        <w:tc>
          <w:tcPr>
            <w:tcW w:type="dxa" w:w="1587"/>
            <w:shd w:val="clear" w:color="auto" w:fill="FFFDF9"/>
          </w:tcPr>
          <w:p>
            <w:pPr>
              <w:spacing w:before="100"/>
              <w:jc w:val="right"/>
            </w:pPr>
            <w:r>
              <w:rPr>
                <w:rFonts w:ascii="Calibri" w:hAnsi="Calibri"/>
                <w:color w:val="3A2D1F"/>
                <w:sz w:val="18"/>
              </w:rPr>
              <w:t>50,000</w:t>
            </w:r>
          </w:p>
        </w:tc>
        <w:tc>
          <w:tcPr>
            <w:tcW w:type="dxa" w:w="1587"/>
            <w:shd w:val="clear" w:color="auto" w:fill="FFFDF9"/>
          </w:tcPr>
          <w:p>
            <w:pPr>
              <w:spacing w:before="100"/>
              <w:jc w:val="right"/>
            </w:pPr>
            <w:r>
              <w:rPr>
                <w:rFonts w:ascii="Calibri" w:hAnsi="Calibri"/>
                <w:b/>
                <w:color w:val="3A2D1F"/>
                <w:sz w:val="18"/>
              </w:rPr>
              <w:t>50,000</w:t>
            </w:r>
          </w:p>
        </w:tc>
      </w:tr>
    </w:tbl>
    <w:p/>
    <w:tbl>
      <w:tblPr>
        <w:tblW w:type="auto" w:w="0"/>
        <w:jc w:val="right"/>
        <w:tblLook w:firstColumn="1" w:firstRow="1" w:lastColumn="0" w:lastRow="0" w:noHBand="0" w:noVBand="1" w:val="04A0"/>
      </w:tblPr>
      <w:tblGrid>
        <w:gridCol w:w="2268"/>
        <w:gridCol w:w="1701"/>
      </w:tblGrid>
      <w:tr>
        <w:tc>
          <w:tcPr>
            <w:tcW w:type="dxa" w:w="4536"/>
            <w:shd w:val="clear" w:color="auto" w:fill="FFFDF9"/>
          </w:tcPr>
          <w:p>
            <w:pPr>
              <w:spacing w:before="80" w:after="80"/>
              <w:jc w:val="right"/>
            </w:pPr>
            <w:r>
              <w:rPr>
                <w:rFonts w:ascii="Calibri" w:hAnsi="Calibri"/>
                <w:b w:val="0"/>
                <w:color w:val="3A2D1F"/>
                <w:sz w:val="18"/>
              </w:rPr>
              <w:t>Subtotal</w:t>
            </w:r>
          </w:p>
        </w:tc>
        <w:tc>
          <w:tcPr>
            <w:tcW w:type="dxa" w:w="4536"/>
            <w:shd w:val="clear" w:color="auto" w:fill="FFFDF9"/>
          </w:tcPr>
          <w:p>
            <w:pPr>
              <w:spacing w:before="80" w:after="80"/>
              <w:jc w:val="right"/>
            </w:pPr>
            <w:r>
              <w:rPr>
                <w:rFonts w:ascii="Calibri" w:hAnsi="Calibri"/>
                <w:b w:val="0"/>
                <w:color w:val="3A2D1F"/>
                <w:sz w:val="18"/>
              </w:rPr>
              <w:t>TSh 350,000</w:t>
            </w:r>
          </w:p>
        </w:tc>
      </w:tr>
      <w:tr>
        <w:tc>
          <w:tcPr>
            <w:tcW w:type="dxa" w:w="4536"/>
            <w:shd w:val="clear" w:color="auto" w:fill="FFFDF9"/>
          </w:tcPr>
          <w:p>
            <w:pPr>
              <w:spacing w:before="80" w:after="80"/>
              <w:jc w:val="right"/>
            </w:pPr>
            <w:r>
              <w:rPr>
                <w:rFonts w:ascii="Calibri" w:hAnsi="Calibri"/>
                <w:b w:val="0"/>
                <w:color w:val="3A2D1F"/>
                <w:sz w:val="18"/>
              </w:rPr>
              <w:t>Tax (0%)</w:t>
            </w:r>
          </w:p>
        </w:tc>
        <w:tc>
          <w:tcPr>
            <w:tcW w:type="dxa" w:w="4536"/>
            <w:shd w:val="clear" w:color="auto" w:fill="FFFDF9"/>
          </w:tcPr>
          <w:p>
            <w:pPr>
              <w:spacing w:before="80" w:after="80"/>
              <w:jc w:val="right"/>
            </w:pPr>
            <w:r>
              <w:rPr>
                <w:rFonts w:ascii="Calibri" w:hAnsi="Calibri"/>
                <w:b w:val="0"/>
                <w:color w:val="3A2D1F"/>
                <w:sz w:val="18"/>
              </w:rPr>
              <w:t>TSh 0</w:t>
            </w:r>
          </w:p>
        </w:tc>
      </w:tr>
      <w:tr>
        <w:tc>
          <w:tcPr>
            <w:tcW w:type="dxa" w:w="4536"/>
            <w:shd w:val="clear" w:color="auto" w:fill="F7EFE2"/>
            <w:tcBorders>
              <w:top w:val="single" w:sz="6" w:color="B7925F"/>
            </w:tcBorders>
          </w:tcPr>
          <w:p>
            <w:pPr>
              <w:spacing w:before="80" w:after="80"/>
              <w:jc w:val="right"/>
            </w:pPr>
            <w:r>
              <w:rPr>
                <w:rFonts w:ascii="Calibri" w:hAnsi="Calibri"/>
                <w:b/>
                <w:color w:val="3A2D1F"/>
                <w:sz w:val="20"/>
              </w:rPr>
              <w:t>TOTAL DUE</w:t>
            </w:r>
          </w:p>
        </w:tc>
        <w:tc>
          <w:tcPr>
            <w:tcW w:type="dxa" w:w="4536"/>
            <w:shd w:val="clear" w:color="auto" w:fill="F7EFE2"/>
            <w:tcBorders>
              <w:top w:val="single" w:sz="6" w:color="B7925F"/>
            </w:tcBorders>
          </w:tcPr>
          <w:p>
            <w:pPr>
              <w:spacing w:before="80" w:after="80"/>
              <w:jc w:val="right"/>
            </w:pPr>
            <w:r>
              <w:rPr>
                <w:rFonts w:ascii="Calibri" w:hAnsi="Calibri"/>
                <w:b/>
                <w:color w:val="B7925F"/>
                <w:sz w:val="24"/>
              </w:rPr>
              <w:t>TSh 350,000</w:t>
            </w:r>
          </w:p>
        </w:tc>
      </w:tr>
    </w:tbl>
    <w:p/>
    <w:tbl>
      <w:tblPr>
        <w:tblW w:type="auto" w:w="0"/>
        <w:tblLook w:firstColumn="1" w:firstRow="1" w:lastColumn="0" w:lastRow="0" w:noHBand="0" w:noVBand="1" w:val="04A0"/>
      </w:tblPr>
      <w:tblGrid>
        <w:gridCol w:w="9638"/>
      </w:tblGrid>
      <w:tr>
        <w:tc>
          <w:tcPr>
            <w:tcW w:type="dxa" w:w="9072"/>
            <w:shd w:val="clear" w:color="auto" w:fill="FDF6EC"/>
          </w:tcPr>
          <w:p>
            <w:pPr>
              <w:spacing w:before="80" w:after="40"/>
            </w:pPr>
            <w:r>
              <w:rPr>
                <w:rFonts w:ascii="Calibri" w:hAnsi="Calibri"/>
                <w:b/>
                <w:color w:val="B7925F"/>
                <w:sz w:val="15"/>
              </w:rPr>
              <w:t>PAYMENT TERMS &amp; NOTES</w:t>
            </w:r>
          </w:p>
          <w:p>
            <w:pPr>
              <w:spacing w:after="100"/>
            </w:pPr>
            <w:r>
              <w:rPr>
                <w:rFonts w:ascii="Calibri" w:hAnsi="Calibri"/>
                <w:color w:val="887A6A"/>
                <w:sz w:val="18"/>
              </w:rPr>
              <w:t>Payment is due within 14 days of invoice issuance. The monthly subscription of TSh 50,000 recurs on the same calendar date each month. Failure to renew the subscription may result in suspension of system access. For payment arrangements or queries, please contact Ngome Technologies directly.</w:t>
            </w:r>
          </w:p>
        </w:tc>
      </w:tr>
    </w:tbl>
    <w:p/>
    <w:p>
      <w:pPr>
        <w:spacing w:before="120" w:after="80"/>
        <w:jc w:val="center"/>
      </w:pPr>
      <w:r>
        <w:rPr>
          <w:rFonts w:ascii="Calibri" w:hAnsi="Calibri"/>
          <w:b w:val="0"/>
          <w:i w:val="0"/>
          <w:color w:val="887A6A"/>
          <w:sz w:val="16"/>
        </w:rPr>
        <w:t>Thank you for your business  ·  Ngome Technologies  ·  ngometechnologies@gmail.com  ·  Dar es Salaam, Tanzania</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