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2"/>
        </w:rPr>
        <w:t>Chakra — a closed-loop adversarial fraud range for Indian payment rails</w:t>
      </w:r>
    </w:p>
    <w:p>
      <w:r>
        <w:rPr>
          <w:color w:val="6B7480"/>
          <w:sz w:val="24"/>
        </w:rPr>
        <w:t>Mastercard Innovation Challenge @ GFF 2026 — AI Defense Lab for Payment Security</w:t>
      </w:r>
    </w:p>
    <w:p>
      <w:r>
        <w:rPr>
          <w:i/>
        </w:rPr>
        <w:t>An attacker generates fraud, a detector scores it, the attacker mutates on what slipped through, the detector retrains on independent data — and the improvement is measured on batches neither of them trained on. The attacks we generate become the training and stress-testing ground for the defence we build.</w:t>
      </w:r>
    </w:p>
    <w:p/>
    <w:p>
      <w:r>
        <w:rPr>
          <w:b/>
        </w:rPr>
        <w:t xml:space="preserve">Data disclosure: </w:t>
      </w:r>
      <w:r>
        <w:rPr>
          <w:i/>
          <w:color w:val="6B7480"/>
        </w:rPr>
        <w:t>No official public row-level labelled UPI or AePS dataset was located. Our Indian simulation is official-aggregate-calibrated, while synthetic-to-real validation is performed separately on native public card schemas.</w:t>
      </w:r>
    </w:p>
    <w:p>
      <w:pPr>
        <w:pStyle w:val="Heading1"/>
      </w:pPr>
      <w:r>
        <w:t>Pillar 1 · Identify — the attack map</w:t>
      </w:r>
    </w:p>
    <w:p>
      <w:r>
        <w:t>Thirteen families mapped across Indian payment rails; five are executable, enter the adaptive loop and receive quantitative evaluation; the remaining eight are specified with mechanism, GenAI delta and signal shape and receive no performance claims. The full map lives in docs/ATTACK_TAXONOMY.md, following the claim-review discipline of EXPERIMENT_CONTRACT §11 (retired claims are listed there and are not reused anywhere in this document).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2493"/>
          </w:tcPr>
          <w:p>
            <w:r>
              <w:rPr>
                <w:b/>
              </w:rPr>
              <w:t>Rail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Signal shape it tests</w:t>
            </w:r>
          </w:p>
        </w:tc>
      </w:tr>
      <w:tr>
        <w:tc>
          <w:tcPr>
            <w:tcW w:type="dxa" w:w="2493"/>
          </w:tcPr>
          <w:p>
            <w:r>
              <w:t>F11</w:t>
            </w:r>
          </w:p>
        </w:tc>
        <w:tc>
          <w:tcPr>
            <w:tcW w:type="dxa" w:w="2493"/>
          </w:tcPr>
          <w:p>
            <w:r>
              <w:t>Enumeration / card testing</w:t>
            </w:r>
          </w:p>
        </w:tc>
        <w:tc>
          <w:tcPr>
            <w:tcW w:type="dxa" w:w="2493"/>
          </w:tcPr>
          <w:p>
            <w:r>
              <w:t>card</w:t>
            </w:r>
          </w:p>
        </w:tc>
        <w:tc>
          <w:tcPr>
            <w:tcW w:type="dxa" w:w="2493"/>
          </w:tcPr>
          <w:p>
            <w:r>
              <w:t>velocity &amp; entropy</w:t>
            </w:r>
          </w:p>
        </w:tc>
      </w:tr>
      <w:tr>
        <w:tc>
          <w:tcPr>
            <w:tcW w:type="dxa" w:w="2493"/>
          </w:tcPr>
          <w:p>
            <w:r>
              <w:t>F5</w:t>
            </w:r>
          </w:p>
        </w:tc>
        <w:tc>
          <w:tcPr>
            <w:tcW w:type="dxa" w:w="2493"/>
          </w:tcPr>
          <w:p>
            <w:r>
              <w:t>UPI authorised-push deception</w:t>
            </w:r>
          </w:p>
        </w:tc>
        <w:tc>
          <w:tcPr>
            <w:tcW w:type="dxa" w:w="2493"/>
          </w:tcPr>
          <w:p>
            <w:r>
              <w:t>UPI</w:t>
            </w:r>
          </w:p>
        </w:tc>
        <w:tc>
          <w:tcPr>
            <w:tcW w:type="dxa" w:w="2493"/>
          </w:tcPr>
          <w:p>
            <w:r>
              <w:t>authorised, credentials genuine</w:t>
            </w:r>
          </w:p>
        </w:tc>
      </w:tr>
      <w:tr>
        <w:tc>
          <w:tcPr>
            <w:tcW w:type="dxa" w:w="2493"/>
          </w:tcPr>
          <w:p>
            <w:r>
              <w:t>F6</w:t>
            </w:r>
          </w:p>
        </w:tc>
        <w:tc>
          <w:tcPr>
            <w:tcW w:type="dxa" w:w="2493"/>
          </w:tcPr>
          <w:p>
            <w:r>
              <w:t>Mule networks and layering</w:t>
            </w:r>
          </w:p>
        </w:tc>
        <w:tc>
          <w:tcPr>
            <w:tcW w:type="dxa" w:w="2493"/>
          </w:tcPr>
          <w:p>
            <w:r>
              <w:t>UPI</w:t>
            </w:r>
          </w:p>
        </w:tc>
        <w:tc>
          <w:tcPr>
            <w:tcW w:type="dxa" w:w="2493"/>
          </w:tcPr>
          <w:p>
            <w:r>
              <w:t>graph structure</w:t>
            </w:r>
          </w:p>
        </w:tc>
      </w:tr>
      <w:tr>
        <w:tc>
          <w:tcPr>
            <w:tcW w:type="dxa" w:w="2493"/>
          </w:tcPr>
          <w:p>
            <w:r>
              <w:t>F8</w:t>
            </w:r>
          </w:p>
        </w:tc>
        <w:tc>
          <w:tcPr>
            <w:tcW w:type="dxa" w:w="2493"/>
          </w:tcPr>
          <w:p>
            <w:r>
              <w:t>Credit nurture and bust-out</w:t>
            </w:r>
          </w:p>
        </w:tc>
        <w:tc>
          <w:tcPr>
            <w:tcW w:type="dxa" w:w="2493"/>
          </w:tcPr>
          <w:p>
            <w:r>
              <w:t>card</w:t>
            </w:r>
          </w:p>
        </w:tc>
        <w:tc>
          <w:tcPr>
            <w:tcW w:type="dxa" w:w="2493"/>
          </w:tcPr>
          <w:p>
            <w:r>
              <w:t>slow temporal escalation</w:t>
            </w:r>
          </w:p>
        </w:tc>
      </w:tr>
      <w:tr>
        <w:tc>
          <w:tcPr>
            <w:tcW w:type="dxa" w:w="2493"/>
          </w:tcPr>
          <w:p>
            <w:r>
              <w:t>F10</w:t>
            </w:r>
          </w:p>
        </w:tc>
        <w:tc>
          <w:tcPr>
            <w:tcW w:type="dxa" w:w="2493"/>
          </w:tcPr>
          <w:p>
            <w:r>
              <w:t>Agentic checkout manipulation</w:t>
            </w:r>
          </w:p>
        </w:tc>
        <w:tc>
          <w:tcPr>
            <w:tcW w:type="dxa" w:w="2493"/>
          </w:tcPr>
          <w:p>
            <w:r>
              <w:t>agentic</w:t>
            </w:r>
          </w:p>
        </w:tc>
        <w:tc>
          <w:tcPr>
            <w:tcW w:type="dxa" w:w="2493"/>
          </w:tcPr>
          <w:p>
            <w:r>
              <w:t>mandate-integrity residue</w:t>
            </w:r>
          </w:p>
        </w:tc>
      </w:tr>
    </w:tbl>
    <w:p>
      <w:r>
        <w:t>Why these five: they span the corners of the detection problem — loud (F11), quiet but authorised (F5), purely structural (F6), slow (F8), and policy-passing (F10). Each dossier in chakra/generate/attacks/ grounds the mechanism in real payment semantics: F5 survives because NPCI discontinued P2P collect (1 Oct 2025) leaving merchant-collect impersonation as the live vector; F6 mirrors the class RBI's MuleHunter.AI operates against (live in 26 banks); F10's manipulation happens upstream of the signed mandate, so every deterministic policy check passes by construction. The mapped tier — deepfake impersonation (F1), synthetic-identity onboarding (F2), voice-clone vishing (F3), industrial phishing (F4), fake-merchant acquiring (F7), fabricated disputes (F9), AePS biometric fraud (F12), personalised investment scams (F13) — defines the extension path, and the taxonomy explains exactly what event schema each would need before it could be simulated honestly.</w:t>
      </w:r>
    </w:p>
    <w:p>
      <w:pPr>
        <w:pStyle w:val="Heading1"/>
      </w:pPr>
      <w:r>
        <w:t>Pillar 2 · Generate — attack simulation with enforced fidelity</w:t>
      </w:r>
    </w:p>
    <w:p>
      <w:pPr>
        <w:pStyle w:val="Heading2"/>
      </w:pPr>
      <w:r>
        <w:t>The raw-event rule</w:t>
      </w:r>
    </w:p>
    <w:p>
      <w:r>
        <w:t>Attacks emit raw actions, never engineered features. An attack simulates five rapid payments so that velocity is derived by the same feature pipeline that runs on real data; a family that wrote the feature itself would be teaching the detector its author's rules, and every hold-out number would be meaningless. This is enforced by a test that fails if any attack module so much as imports the feature layer (tests/test_no_feature_injection.py), not by discipline.</w:t>
      </w:r>
    </w:p>
    <w:p>
      <w:pPr>
        <w:pStyle w:val="Heading2"/>
      </w:pPr>
      <w:r>
        <w:t>The ontology</w:t>
      </w:r>
    </w:p>
    <w:p>
      <w:r>
        <w:t>Every episode is an event stream over a common ontology (docs/EVENT_SCHEMA.md): transactions, authentication factor events, entity and instrument events, mandates, disputes. Each event declares when it becomes observable and to whom — the network decides at the authorisation request, after the payer's PIN, never before. Features group only on observable network identities (device, endpoint, instrument, agent), never on an internal actor id — a real network has no 'this is fraudster #7' column.</w:t>
      </w:r>
    </w:p>
    <w:p>
      <w:pPr>
        <w:pStyle w:val="Heading2"/>
      </w:pPr>
      <w:r>
        <w:t>Three data lanes, never conflated</w:t>
      </w:r>
    </w:p>
    <w:p>
      <w:r>
        <w:t>Lane A — real card data (IEEE-CIS, chronological split) validates dataset-native synthetic utility. Lane B — the Chakra simulator — is where the five Indian families live, calibrated by Lane C: official NPCI/RBI aggregates constrain volumes, values, merchant mixes and approval rates. Aggregates shape backgrounds only; they are never detection ground truth.</w:t>
      </w:r>
    </w:p>
    <w:p>
      <w:pPr>
        <w:pStyle w:val="Heading2"/>
      </w:pPr>
      <w:r>
        <w:t>How real the simulation is, reported either way</w:t>
      </w:r>
    </w:p>
    <w:p>
      <w:r>
        <w:t>The registered fidelity gates (KSComplement &gt; 0.90, real-vs-synthetic discriminator AUC ≈ 0.50, behavioural KS on velocity/escalation/fan-out) are measured and reported in the dashboard's Lane A panel whatever they say. Development runs exposed precisely the failure mode the gates exist for — a real-vs-synthetic discriminator separating synthetic from real card rows at AUC 0.998 — and the defence harness below is engineered so that this class of failure still cannot flatter a result: detection numbers come from closed-loop simulated streams, while synthetic-to-real utility is separately and honestly bounded.</w:t>
      </w:r>
    </w:p>
    <w:p>
      <w:r>
        <w:t>F-006 through F-007 in the honesty ledger document the third time a plausible number was produced by a modelling error (unit-mixed attacker utility) and was caught before publication by a controlled experiment.</w:t>
      </w:r>
    </w:p>
    <w:p>
      <w:pPr>
        <w:pStyle w:val="Heading1"/>
      </w:pPr>
      <w:r>
        <w:t>Pillar 3 · Defend — detection and the adaptive loop</w:t>
      </w:r>
    </w:p>
    <w:p>
      <w:pPr>
        <w:pStyle w:val="Heading2"/>
      </w:pPr>
      <w:r>
        <w:t>The detector</w:t>
      </w:r>
    </w:p>
    <w:p>
      <w:r>
        <w:t>One rail-scoped model per family (FINDINGS F-004: mixing rails invents separation that no real deployment would score). LightGBM supervised head retrained each generation, an IsolationForest novelty head trained on legitimate traffic only — its job is flagging a share of a family the supervised head has never seen — and a logistic-regression baseline alongside every figure so that gains are demonstrated, not assumed. Class weighting via scale_pos_weight; SMOTE deliberately not used.</w:t>
      </w:r>
    </w:p>
    <w:p>
      <w:pPr>
        <w:pStyle w:val="Heading2"/>
      </w:pPr>
      <w:r>
        <w:t>The four-stream protocol</w:t>
      </w:r>
    </w:p>
    <w:p>
      <w:r>
        <w:t>Each generation uses four independent event streams: feedback (attacker sees caught/missed outcomes), training (detector may train), monitor (frozen batch scored before and after retraining — the paired comparison is the only honest place to read an improvement), and a locked audit stream sealed and hash-verified before the loop starts, scored exactly once at the end. Thresholds are frozen on separate calibration data at the target false-positive budget; the achieved FPR at each cut is reported beside the recall it bought.</w:t>
      </w:r>
    </w:p>
    <w:p>
      <w:pPr>
        <w:pStyle w:val="Heading2"/>
      </w:pPr>
      <w:r>
        <w:t>Pre-registration</w:t>
      </w:r>
    </w:p>
    <w:p>
      <w:r>
        <w:t>docs/EXPERIMENT_CONTRACT.md was written before results existed and fixes seeds (1000–1019), generations (10), mutation bounds, metrics and the reporting rule: median and interquartile range across all twenty seeds; no seed selected for presentation; no run discarded. Amendments before scoring are dated and stated; after seeing results, none are permitted.</w:t>
      </w:r>
    </w:p>
    <w:p>
      <w:pPr>
        <w:pStyle w:val="Heading2"/>
      </w:pPr>
      <w:r>
        <w:t>Efficacy — locked audit, per family</w:t>
      </w:r>
    </w:p>
    <w:p>
      <w:r>
        <w:t>Median [IQR] across seeds; thresholds frozen on calibration data; AUPRC reported with the prevalence it was measured at (its baseline is the positive rate).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1425"/>
          </w:tcPr>
          <w:p>
            <w:r>
              <w:rPr>
                <w:b/>
              </w:rPr>
              <w:t>Seeds</w:t>
            </w:r>
          </w:p>
        </w:tc>
        <w:tc>
          <w:tcPr>
            <w:tcW w:type="dxa" w:w="1425"/>
          </w:tcPr>
          <w:p>
            <w:r>
              <w:rPr>
                <w:b/>
              </w:rPr>
              <w:t>AUPRC</w:t>
            </w:r>
          </w:p>
        </w:tc>
        <w:tc>
          <w:tcPr>
            <w:tcW w:type="dxa" w:w="1425"/>
          </w:tcPr>
          <w:p>
            <w:r>
              <w:rPr>
                <w:b/>
              </w:rPr>
              <w:t>Recall @frozen cut</w:t>
            </w:r>
          </w:p>
        </w:tc>
        <w:tc>
          <w:tcPr>
            <w:tcW w:type="dxa" w:w="1425"/>
          </w:tcPr>
          <w:p>
            <w:r>
              <w:rPr>
                <w:b/>
              </w:rPr>
              <w:t>Realised FPR</w:t>
            </w:r>
          </w:p>
        </w:tc>
        <w:tc>
          <w:tcPr>
            <w:tcW w:type="dxa" w:w="1425"/>
          </w:tcPr>
          <w:p>
            <w:r>
              <w:rPr>
                <w:b/>
              </w:rPr>
              <w:t>Value-weighted recall</w:t>
            </w:r>
          </w:p>
        </w:tc>
        <w:tc>
          <w:tcPr>
            <w:tcW w:type="dxa" w:w="1425"/>
          </w:tcPr>
          <w:p>
            <w:r>
              <w:rPr>
                <w:b/>
              </w:rPr>
              <w:t>Prevalence</w:t>
            </w:r>
          </w:p>
        </w:tc>
      </w:tr>
      <w:tr>
        <w:tc>
          <w:tcPr>
            <w:tcW w:type="dxa" w:w="1425"/>
          </w:tcPr>
          <w:p>
            <w:r>
              <w:t>F10</w:t>
            </w:r>
          </w:p>
        </w:tc>
        <w:tc>
          <w:tcPr>
            <w:tcW w:type="dxa" w:w="1425"/>
          </w:tcPr>
          <w:p>
            <w:r>
              <w:t>1</w:t>
            </w:r>
          </w:p>
        </w:tc>
        <w:tc>
          <w:tcPr>
            <w:tcW w:type="dxa" w:w="1425"/>
          </w:tcPr>
          <w:p>
            <w:r>
              <w:t>0.965</w:t>
            </w:r>
          </w:p>
        </w:tc>
        <w:tc>
          <w:tcPr>
            <w:tcW w:type="dxa" w:w="1425"/>
          </w:tcPr>
          <w:p>
            <w:r>
              <w:t>0.944</w:t>
            </w:r>
          </w:p>
        </w:tc>
        <w:tc>
          <w:tcPr>
            <w:tcW w:type="dxa" w:w="1425"/>
          </w:tcPr>
          <w:p>
            <w:r>
              <w:t>0.001</w:t>
            </w:r>
          </w:p>
        </w:tc>
        <w:tc>
          <w:tcPr>
            <w:tcW w:type="dxa" w:w="1425"/>
          </w:tcPr>
          <w:p>
            <w:r>
              <w:t>0.978</w:t>
            </w:r>
          </w:p>
        </w:tc>
        <w:tc>
          <w:tcPr>
            <w:tcW w:type="dxa" w:w="1425"/>
          </w:tcPr>
          <w:p>
            <w:r>
              <w:t>0.007</w:t>
            </w:r>
          </w:p>
        </w:tc>
      </w:tr>
      <w:tr>
        <w:tc>
          <w:tcPr>
            <w:tcW w:type="dxa" w:w="1425"/>
          </w:tcPr>
          <w:p>
            <w:r>
              <w:t>F11</w:t>
            </w:r>
          </w:p>
        </w:tc>
        <w:tc>
          <w:tcPr>
            <w:tcW w:type="dxa" w:w="1425"/>
          </w:tcPr>
          <w:p>
            <w:r>
              <w:t>3</w:t>
            </w:r>
          </w:p>
        </w:tc>
        <w:tc>
          <w:tcPr>
            <w:tcW w:type="dxa" w:w="1425"/>
          </w:tcPr>
          <w:p>
            <w:r>
              <w:t>0.947  [0.945 – 0.962]</w:t>
            </w:r>
          </w:p>
        </w:tc>
        <w:tc>
          <w:tcPr>
            <w:tcW w:type="dxa" w:w="1425"/>
          </w:tcPr>
          <w:p>
            <w:r>
              <w:t>0.938  [0.935 – 0.956]</w:t>
            </w:r>
          </w:p>
        </w:tc>
        <w:tc>
          <w:tcPr>
            <w:tcW w:type="dxa" w:w="1425"/>
          </w:tcPr>
          <w:p>
            <w:r>
              <w:t>0.001  [0.001 – 0.002]</w:t>
            </w:r>
          </w:p>
        </w:tc>
        <w:tc>
          <w:tcPr>
            <w:tcW w:type="dxa" w:w="1425"/>
          </w:tcPr>
          <w:p>
            <w:r>
              <w:t>0.939  [0.923 – 0.950]</w:t>
            </w:r>
          </w:p>
        </w:tc>
        <w:tc>
          <w:tcPr>
            <w:tcW w:type="dxa" w:w="1425"/>
          </w:tcPr>
          <w:p>
            <w:r>
              <w:t>0.004  [0.004 – 0.004]</w:t>
            </w:r>
          </w:p>
        </w:tc>
      </w:tr>
      <w:tr>
        <w:tc>
          <w:tcPr>
            <w:tcW w:type="dxa" w:w="1425"/>
          </w:tcPr>
          <w:p>
            <w:r>
              <w:t>F5</w:t>
            </w:r>
          </w:p>
        </w:tc>
        <w:tc>
          <w:tcPr>
            <w:tcW w:type="dxa" w:w="1425"/>
          </w:tcPr>
          <w:p>
            <w:r>
              <w:t>20</w:t>
            </w:r>
          </w:p>
        </w:tc>
        <w:tc>
          <w:tcPr>
            <w:tcW w:type="dxa" w:w="1425"/>
          </w:tcPr>
          <w:p>
            <w:r>
              <w:t>0.867  [0.824 – 0.904]</w:t>
            </w:r>
          </w:p>
        </w:tc>
        <w:tc>
          <w:tcPr>
            <w:tcW w:type="dxa" w:w="1425"/>
          </w:tcPr>
          <w:p>
            <w:r>
              <w:t>0.559  [0.170 – 0.667]</w:t>
            </w:r>
          </w:p>
        </w:tc>
        <w:tc>
          <w:tcPr>
            <w:tcW w:type="dxa" w:w="1425"/>
          </w:tcPr>
          <w:p>
            <w:r>
              <w:t>0.000  [0.000 – 0.000]</w:t>
            </w:r>
          </w:p>
        </w:tc>
        <w:tc>
          <w:tcPr>
            <w:tcW w:type="dxa" w:w="1425"/>
          </w:tcPr>
          <w:p>
            <w:r>
              <w:t>0.363  [0.066 – 0.846]</w:t>
            </w:r>
          </w:p>
        </w:tc>
        <w:tc>
          <w:tcPr>
            <w:tcW w:type="dxa" w:w="1425"/>
          </w:tcPr>
          <w:p>
            <w:r>
              <w:t>0.004  [0.004 – 0.004]</w:t>
            </w:r>
          </w:p>
        </w:tc>
      </w:tr>
      <w:tr>
        <w:tc>
          <w:tcPr>
            <w:tcW w:type="dxa" w:w="1425"/>
          </w:tcPr>
          <w:p>
            <w:r>
              <w:t>F6</w:t>
            </w:r>
          </w:p>
        </w:tc>
        <w:tc>
          <w:tcPr>
            <w:tcW w:type="dxa" w:w="1425"/>
          </w:tcPr>
          <w:p>
            <w:r>
              <w:t>9</w:t>
            </w:r>
          </w:p>
        </w:tc>
        <w:tc>
          <w:tcPr>
            <w:tcW w:type="dxa" w:w="1425"/>
          </w:tcPr>
          <w:p>
            <w:r>
              <w:t>0.987  [0.976 – 0.996]</w:t>
            </w:r>
          </w:p>
        </w:tc>
        <w:tc>
          <w:tcPr>
            <w:tcW w:type="dxa" w:w="1425"/>
          </w:tcPr>
          <w:p>
            <w:r>
              <w:t>0.677  [0.489 – 0.914]</w:t>
            </w:r>
          </w:p>
        </w:tc>
        <w:tc>
          <w:tcPr>
            <w:tcW w:type="dxa" w:w="1425"/>
          </w:tcPr>
          <w:p>
            <w:r>
              <w:t>0.000  [0.000 – 0.000]</w:t>
            </w:r>
          </w:p>
        </w:tc>
        <w:tc>
          <w:tcPr>
            <w:tcW w:type="dxa" w:w="1425"/>
          </w:tcPr>
          <w:p>
            <w:r>
              <w:t>0.708  [0.383 – 0.987]</w:t>
            </w:r>
          </w:p>
        </w:tc>
        <w:tc>
          <w:tcPr>
            <w:tcW w:type="dxa" w:w="1425"/>
          </w:tcPr>
          <w:p>
            <w:r>
              <w:t>0.004  [0.004 – 0.004]</w:t>
            </w:r>
          </w:p>
        </w:tc>
      </w:tr>
      <w:tr>
        <w:tc>
          <w:tcPr>
            <w:tcW w:type="dxa" w:w="1425"/>
          </w:tcPr>
          <w:p>
            <w:r>
              <w:t>F8</w:t>
            </w:r>
          </w:p>
        </w:tc>
        <w:tc>
          <w:tcPr>
            <w:tcW w:type="dxa" w:w="1425"/>
          </w:tcPr>
          <w:p>
            <w:r>
              <w:t>9</w:t>
            </w:r>
          </w:p>
        </w:tc>
        <w:tc>
          <w:tcPr>
            <w:tcW w:type="dxa" w:w="1425"/>
          </w:tcPr>
          <w:p>
            <w:r>
              <w:t>0.401  [0.376 – 0.415]</w:t>
            </w:r>
          </w:p>
        </w:tc>
        <w:tc>
          <w:tcPr>
            <w:tcW w:type="dxa" w:w="1425"/>
          </w:tcPr>
          <w:p>
            <w:r>
              <w:t>0.417  [0.391 – 0.440]</w:t>
            </w:r>
          </w:p>
        </w:tc>
        <w:tc>
          <w:tcPr>
            <w:tcW w:type="dxa" w:w="1425"/>
          </w:tcPr>
          <w:p>
            <w:r>
              <w:t>0.003  [0.002 – 0.003]</w:t>
            </w:r>
          </w:p>
        </w:tc>
        <w:tc>
          <w:tcPr>
            <w:tcW w:type="dxa" w:w="1425"/>
          </w:tcPr>
          <w:p>
            <w:r>
              <w:t>0.919  [0.850 – 0.944]</w:t>
            </w:r>
          </w:p>
        </w:tc>
        <w:tc>
          <w:tcPr>
            <w:tcW w:type="dxa" w:w="1425"/>
          </w:tcPr>
          <w:p>
            <w:r>
              <w:t>0.004  [0.004 – 0.004]</w:t>
            </w:r>
          </w:p>
        </w:tc>
      </w:tr>
    </w:tbl>
    <w:p>
      <w:pPr>
        <w:pStyle w:val="Heading2"/>
      </w:pPr>
      <w:r>
        <w:t>Adaptive recovery — the loop's own claim</w:t>
      </w:r>
    </w:p>
    <w:p>
      <w:r>
        <w:t>Pre- vs post-retrain recall on the same frozen monitor batch, per family. The two claims — zero-shot (section below) and post-exposure recovery — are never merged into one sentence: after generation one, the detector has seen the family.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Seeds</w:t>
            </w:r>
          </w:p>
        </w:tc>
        <w:tc>
          <w:tcPr>
            <w:tcW w:type="dxa" w:w="2493"/>
          </w:tcPr>
          <w:p>
            <w:r>
              <w:rPr>
                <w:b/>
              </w:rPr>
              <w:t>Δ recall post − pre (last gen)</w:t>
            </w:r>
          </w:p>
        </w:tc>
        <w:tc>
          <w:tcPr>
            <w:tcW w:type="dxa" w:w="2493"/>
          </w:tcPr>
          <w:p>
            <w:r>
              <w:rPr>
                <w:b/>
              </w:rPr>
              <w:t>Final attacker yield (₹/episode)</w:t>
            </w:r>
          </w:p>
        </w:tc>
      </w:tr>
      <w:tr>
        <w:tc>
          <w:tcPr>
            <w:tcW w:type="dxa" w:w="2493"/>
          </w:tcPr>
          <w:p>
            <w:r>
              <w:t>F10</w:t>
            </w:r>
          </w:p>
        </w:tc>
        <w:tc>
          <w:tcPr>
            <w:tcW w:type="dxa" w:w="2493"/>
          </w:tcPr>
          <w:p>
            <w:r>
              <w:t>1</w:t>
            </w:r>
          </w:p>
        </w:tc>
        <w:tc>
          <w:tcPr>
            <w:tcW w:type="dxa" w:w="2493"/>
          </w:tcPr>
          <w:p>
            <w:r>
              <w:t>-0.012</w:t>
            </w:r>
          </w:p>
        </w:tc>
        <w:tc>
          <w:tcPr>
            <w:tcW w:type="dxa" w:w="2493"/>
          </w:tcPr>
          <w:p>
            <w:r>
              <w:t>20684.328</w:t>
            </w:r>
          </w:p>
        </w:tc>
      </w:tr>
      <w:tr>
        <w:tc>
          <w:tcPr>
            <w:tcW w:type="dxa" w:w="2493"/>
          </w:tcPr>
          <w:p>
            <w:r>
              <w:t>F11</w:t>
            </w:r>
          </w:p>
        </w:tc>
        <w:tc>
          <w:tcPr>
            <w:tcW w:type="dxa" w:w="2493"/>
          </w:tcPr>
          <w:p>
            <w:r>
              <w:t>3</w:t>
            </w:r>
          </w:p>
        </w:tc>
        <w:tc>
          <w:tcPr>
            <w:tcW w:type="dxa" w:w="2493"/>
          </w:tcPr>
          <w:p>
            <w:r>
              <w:t>0.006  [0.003 – 0.032]</w:t>
            </w:r>
          </w:p>
        </w:tc>
        <w:tc>
          <w:tcPr>
            <w:tcW w:type="dxa" w:w="2493"/>
          </w:tcPr>
          <w:p>
            <w:r>
              <w:t>88.889  [44.444 – 155.556]</w:t>
            </w:r>
          </w:p>
        </w:tc>
      </w:tr>
      <w:tr>
        <w:tc>
          <w:tcPr>
            <w:tcW w:type="dxa" w:w="2493"/>
          </w:tcPr>
          <w:p>
            <w:r>
              <w:t>F5</w:t>
            </w:r>
          </w:p>
        </w:tc>
        <w:tc>
          <w:tcPr>
            <w:tcW w:type="dxa" w:w="2493"/>
          </w:tcPr>
          <w:p>
            <w:r>
              <w:t>20</w:t>
            </w:r>
          </w:p>
        </w:tc>
        <w:tc>
          <w:tcPr>
            <w:tcW w:type="dxa" w:w="2493"/>
          </w:tcPr>
          <w:p>
            <w:r>
              <w:t>0.008  [0.000 – 0.051]</w:t>
            </w:r>
          </w:p>
        </w:tc>
        <w:tc>
          <w:tcPr>
            <w:tcW w:type="dxa" w:w="2493"/>
          </w:tcPr>
          <w:p>
            <w:r>
              <w:t>49.161  [3.484 – 352.649]</w:t>
            </w:r>
          </w:p>
        </w:tc>
      </w:tr>
      <w:tr>
        <w:tc>
          <w:tcPr>
            <w:tcW w:type="dxa" w:w="2493"/>
          </w:tcPr>
          <w:p>
            <w:r>
              <w:t>F6</w:t>
            </w:r>
          </w:p>
        </w:tc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0.018  [0.007 – 0.067]</w:t>
            </w:r>
          </w:p>
        </w:tc>
        <w:tc>
          <w:tcPr>
            <w:tcW w:type="dxa" w:w="2493"/>
          </w:tcPr>
          <w:p>
            <w:r>
              <w:t>0.000  [0.000 – 0.000]</w:t>
            </w:r>
          </w:p>
        </w:tc>
      </w:tr>
      <w:tr>
        <w:tc>
          <w:tcPr>
            <w:tcW w:type="dxa" w:w="2493"/>
          </w:tcPr>
          <w:p>
            <w:r>
              <w:t>F8</w:t>
            </w:r>
          </w:p>
        </w:tc>
        <w:tc>
          <w:tcPr>
            <w:tcW w:type="dxa" w:w="2493"/>
          </w:tcPr>
          <w:p>
            <w:r>
              <w:t>9</w:t>
            </w:r>
          </w:p>
        </w:tc>
        <w:tc>
          <w:tcPr>
            <w:tcW w:type="dxa" w:w="2493"/>
          </w:tcPr>
          <w:p>
            <w:r>
              <w:t>0.100  [0.044 – 0.126]</w:t>
            </w:r>
          </w:p>
        </w:tc>
        <w:tc>
          <w:tcPr>
            <w:tcW w:type="dxa" w:w="2493"/>
          </w:tcPr>
          <w:p>
            <w:r>
              <w:t>0.000  [0.000 – 0.000]</w:t>
            </w:r>
          </w:p>
        </w:tc>
      </w:tr>
    </w:tbl>
    <w:p>
      <w:pPr>
        <w:pStyle w:val="Heading2"/>
      </w:pPr>
      <w:r>
        <w:t>Zero-shot (LOFO) — the detector frozen, family unseen</w:t>
      </w:r>
    </w:p>
    <w:p>
      <w:r>
        <w:t>Detector trained only on sibling families of the same rail; threshold frozen on sibling-only calibration at 0.5% FPR; evaluated once on the held-out family. Rail scoping applies to hold-outs: F10 has no agentic-rail sibling, so it receives no zero-shot number — absence of a number is the correct output.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Held out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Siblings</w:t>
            </w:r>
          </w:p>
        </w:tc>
        <w:tc>
          <w:tcPr>
            <w:tcW w:type="dxa" w:w="1994"/>
          </w:tcPr>
          <w:p>
            <w:r>
              <w:rPr>
                <w:b/>
              </w:rPr>
              <w:t>AUPRC</w:t>
            </w:r>
          </w:p>
        </w:tc>
        <w:tc>
          <w:tcPr>
            <w:tcW w:type="dxa" w:w="1994"/>
          </w:tcPr>
          <w:p>
            <w:r>
              <w:rPr>
                <w:b/>
              </w:rPr>
              <w:t>Recall @frozen cut</w:t>
            </w:r>
          </w:p>
        </w:tc>
        <w:tc>
          <w:tcPr>
            <w:tcW w:type="dxa" w:w="1994"/>
          </w:tcPr>
          <w:p>
            <w:r>
              <w:rPr>
                <w:b/>
              </w:rPr>
              <w:t>Logit baseline AUPRC</w:t>
            </w:r>
          </w:p>
        </w:tc>
      </w:tr>
      <w:tr>
        <w:tc>
          <w:tcPr>
            <w:tcW w:type="dxa" w:w="1994"/>
          </w:tcPr>
          <w:p>
            <w:r>
              <w:t>F10</w:t>
            </w:r>
          </w:p>
        </w:tc>
        <w:tc>
          <w:tcPr>
            <w:tcW w:type="dxa" w:w="1994"/>
          </w:tcPr>
          <w:p>
            <w:r>
              <w:t>none</w:t>
            </w:r>
          </w:p>
        </w:tc>
        <w:tc>
          <w:tcPr>
            <w:tcW w:type="dxa" w:w="1994"/>
          </w:tcPr>
          <w:p>
            <w:r>
              <w:t>not defined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  <w:tr>
        <w:tc>
          <w:tcPr>
            <w:tcW w:type="dxa" w:w="1994"/>
          </w:tcPr>
          <w:p>
            <w:r>
              <w:t>F11</w:t>
            </w:r>
          </w:p>
        </w:tc>
        <w:tc>
          <w:tcPr>
            <w:tcW w:type="dxa" w:w="1994"/>
          </w:tcPr>
          <w:p>
            <w:r>
              <w:t>F8</w:t>
            </w:r>
          </w:p>
        </w:tc>
        <w:tc>
          <w:tcPr>
            <w:tcW w:type="dxa" w:w="1994"/>
          </w:tcPr>
          <w:p>
            <w:r>
              <w:t>0.553</w:t>
            </w:r>
          </w:p>
        </w:tc>
        <w:tc>
          <w:tcPr>
            <w:tcW w:type="dxa" w:w="1994"/>
          </w:tcPr>
          <w:p>
            <w:r>
              <w:t>0.975 (FPR 0.4936%)</w:t>
            </w:r>
          </w:p>
        </w:tc>
        <w:tc>
          <w:tcPr>
            <w:tcW w:type="dxa" w:w="1994"/>
          </w:tcPr>
          <w:p>
            <w:r>
              <w:t>0.002</w:t>
            </w:r>
          </w:p>
        </w:tc>
      </w:tr>
      <w:tr>
        <w:tc>
          <w:tcPr>
            <w:tcW w:type="dxa" w:w="1994"/>
          </w:tcPr>
          <w:p>
            <w:r>
              <w:t>F5</w:t>
            </w:r>
          </w:p>
        </w:tc>
        <w:tc>
          <w:tcPr>
            <w:tcW w:type="dxa" w:w="1994"/>
          </w:tcPr>
          <w:p>
            <w:r>
              <w:t>F6</w:t>
            </w:r>
          </w:p>
        </w:tc>
        <w:tc>
          <w:tcPr>
            <w:tcW w:type="dxa" w:w="1994"/>
          </w:tcPr>
          <w:p>
            <w:r>
              <w:t>0.822</w:t>
            </w:r>
          </w:p>
        </w:tc>
        <w:tc>
          <w:tcPr>
            <w:tcW w:type="dxa" w:w="1994"/>
          </w:tcPr>
          <w:p>
            <w:r>
              <w:t>0.851 (FPR 0.5000%)</w:t>
            </w:r>
          </w:p>
        </w:tc>
        <w:tc>
          <w:tcPr>
            <w:tcW w:type="dxa" w:w="1994"/>
          </w:tcPr>
          <w:p>
            <w:r>
              <w:t>0.600</w:t>
            </w:r>
          </w:p>
        </w:tc>
      </w:tr>
      <w:tr>
        <w:tc>
          <w:tcPr>
            <w:tcW w:type="dxa" w:w="1994"/>
          </w:tcPr>
          <w:p>
            <w:r>
              <w:t>F6</w:t>
            </w:r>
          </w:p>
        </w:tc>
        <w:tc>
          <w:tcPr>
            <w:tcW w:type="dxa" w:w="1994"/>
          </w:tcPr>
          <w:p>
            <w:r>
              <w:t>F5</w:t>
            </w:r>
          </w:p>
        </w:tc>
        <w:tc>
          <w:tcPr>
            <w:tcW w:type="dxa" w:w="1994"/>
          </w:tcPr>
          <w:p>
            <w:r>
              <w:t>0.613</w:t>
            </w:r>
          </w:p>
        </w:tc>
        <w:tc>
          <w:tcPr>
            <w:tcW w:type="dxa" w:w="1994"/>
          </w:tcPr>
          <w:p>
            <w:r>
              <w:t>0.602 (FPR 0.5597%)</w:t>
            </w:r>
          </w:p>
        </w:tc>
        <w:tc>
          <w:tcPr>
            <w:tcW w:type="dxa" w:w="1994"/>
          </w:tcPr>
          <w:p>
            <w:r>
              <w:t>0.981</w:t>
            </w:r>
          </w:p>
        </w:tc>
      </w:tr>
      <w:tr>
        <w:tc>
          <w:tcPr>
            <w:tcW w:type="dxa" w:w="1994"/>
          </w:tcPr>
          <w:p>
            <w:r>
              <w:t>F8</w:t>
            </w:r>
          </w:p>
        </w:tc>
        <w:tc>
          <w:tcPr>
            <w:tcW w:type="dxa" w:w="1994"/>
          </w:tcPr>
          <w:p>
            <w:r>
              <w:t>F11</w:t>
            </w:r>
          </w:p>
        </w:tc>
        <w:tc>
          <w:tcPr>
            <w:tcW w:type="dxa" w:w="1994"/>
          </w:tcPr>
          <w:p>
            <w:r>
              <w:t>0.031</w:t>
            </w:r>
          </w:p>
        </w:tc>
        <w:tc>
          <w:tcPr>
            <w:tcW w:type="dxa" w:w="1994"/>
          </w:tcPr>
          <w:p>
            <w:r>
              <w:t>0.018 (FPR 0.4563%)</w:t>
            </w:r>
          </w:p>
        </w:tc>
        <w:tc>
          <w:tcPr>
            <w:tcW w:type="dxa" w:w="1994"/>
          </w:tcPr>
          <w:p>
            <w:r>
              <w:t>0.002</w:t>
            </w:r>
          </w:p>
        </w:tc>
      </w:tr>
    </w:tbl>
    <w:p>
      <w:pPr>
        <w:pStyle w:val="Heading1"/>
      </w:pPr>
      <w:r>
        <w:t>Real-world feasibility in live payments</w:t>
      </w:r>
    </w:p>
    <w:p>
      <w:pPr>
        <w:pStyle w:val="Heading2"/>
      </w:pPr>
      <w:r>
        <w:t>Deployment shape</w:t>
      </w:r>
    </w:p>
    <w:p>
      <w:r>
        <w:t>The defending model is a rail-scoped scorer attached to the authorisation decision point — the same event in simulation and production. Every feature is computable from network-observable fields at decision time; the feature layer enforces availability, so a production port cannot silently use a signal that arrives late. Per rail, per model, retrained on labelled feedback batches exactly as the loop retrains each generation.</w:t>
      </w:r>
    </w:p>
    <w:p>
      <w:pPr>
        <w:pStyle w:val="Heading2"/>
      </w:pPr>
      <w:r>
        <w:t>The loop as ongoing defence</w:t>
      </w:r>
    </w:p>
    <w:p>
      <w:r>
        <w:t>The red team is not a one-off: families mutate within bounded, budget-priced parameter spaces, and the detector co-trains against whatever escapes. In production this is the section that screens for novel fraud before rules exist — a standing adversarial audit rather than a rulebook. MuleHunter.AI demonstrates the regulator already operates this class of model at bank scale.</w:t>
      </w:r>
    </w:p>
    <w:p>
      <w:pPr>
        <w:pStyle w:val="Heading2"/>
      </w:pPr>
      <w:r>
        <w:t>False-positive discipline</w:t>
      </w:r>
    </w:p>
    <w:p>
      <w:r>
        <w:t>Operating thresholds are frozen at 0.5% and 0.1% false-positive budgets on calibration data, never tuned on results. False alerts per million are a first-class metric. A payment network cares less about AUPRC than about the number of legitimate customers it disturbs per day; this system is built around that asymmetry rather than around curve shapes.</w:t>
      </w:r>
    </w:p>
    <w:p>
      <w:pPr>
        <w:pStyle w:val="Heading2"/>
      </w:pPr>
      <w:r>
        <w:t>Honesty machinery as an operational property</w:t>
      </w:r>
    </w:p>
    <w:p>
      <w:r>
        <w:t>The locked audit, pre-registered protocol and retraction ledger are not academic decoration. A fraud defence that quietly drifts from its calibration is the systemic risk; every number in this submission can be traced to a sealed run artifact that a judge can re-score, because the audit stream is persisted with its digest before the result exists.</w:t>
      </w:r>
    </w:p>
    <w:p>
      <w:pPr>
        <w:pStyle w:val="Heading1"/>
      </w:pPr>
      <w:r>
        <w:t>Honesty ledger — claims made and withdrawn</w:t>
      </w:r>
    </w:p>
    <w:p>
      <w:r>
        <w:t>Three claims produced by this project were retracted before reaching a submission: a one-seed 'rediscovered playbook' (F-002), an 'evolved upward' probe amount that was the initial random draws (F-003), and an F5 fitness gradient manufactured by a unit error in attacker utility (F-006). Each is recorded in docs/FINDINGS.md with the mechanism that caused it; the dashboard shows them publicly. The standing rule that came out of them: no directional claim about attacker behaviour is reportable unless it reproduces across seeds AND the fitness signal driving it is non-zero.</w:t>
      </w:r>
    </w:p>
    <w:p>
      <w:r>
        <w:t>Pre-committed failure disclosures (EXPERIMENT_CONTRACT §10) that apply to this submission are reported regardless of outcome: any family the detector solves in one generation, any zero-shot recall at or below base rate, any fidelity gate not met, and the gap between network-only and full-telemetry ablations.</w:t>
      </w:r>
    </w:p>
    <w:p>
      <w:pPr>
        <w:pStyle w:val="Heading1"/>
      </w:pPr>
      <w:r>
        <w:t>Appendix — reproducibility</w:t>
      </w:r>
    </w:p>
    <w:p>
      <w:r>
        <w:t>Repository: github.com/N-45div/Chakra. Install: pip install -e .[dev]. Full instruction set in README.md.</w:t>
      </w:r>
    </w:p>
    <w:p>
      <w:r>
        <w:t>Registered protocol: python scripts/run_registered.py — 5 families x 20 seeds (1000..1019) x 10 generations, artefact-resumable, hash-keyed run directories so a score can never be attributed to different code than the audit it sits beside.</w:t>
      </w:r>
    </w:p>
    <w:p>
      <w:r>
        <w:t>Zero-shot protocol: python scripts/run_lofo.py. Dashboard: python scripts/build_dashboard.py; output dashboard/index.html is self-contained.</w:t>
      </w:r>
    </w:p>
    <w:p>
      <w:r>
        <w:t>Tests: pytest -q — 75 checks including the no-feature-injection guarantee, truth isolation, stream separation, availability discipline and determinism.</w:t>
      </w:r>
    </w:p>
    <w:p>
      <w:r>
        <w:t>Run artifacts aggregated in this document: 42 run directories under runs/.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014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0141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A78D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0141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