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SWPO Striped Marlin Assessment - Key Tables</w:t>
      </w:r>
    </w:p>
    <w:p>
      <w:pPr>
        <w:pStyle w:val="Author"/>
      </w:pPr>
      <w:r>
        <w:t xml:space="preserve">N. Ducharme-Barth</w:t>
      </w:r>
    </w:p>
    <w:p>
      <w:pPr>
        <w:pStyle w:val="Author"/>
      </w:pPr>
      <w:r>
        <w:t xml:space="preserve">C. Castillo-Jordán</w:t>
      </w:r>
    </w:p>
    <w:p>
      <w:pPr>
        <w:pStyle w:val="Author"/>
      </w:pPr>
      <w:r>
        <w:t xml:space="preserve">F. Carvalho</w:t>
      </w:r>
    </w:p>
    <w:p>
      <w:pPr>
        <w:pStyle w:val="Author"/>
      </w:pPr>
      <w:r>
        <w:t xml:space="preserve">P. Hamer</w:t>
      </w:r>
    </w:p>
    <w:p>
      <w:pPr>
        <w:pStyle w:val="Date"/>
      </w:pPr>
      <w:r>
        <w:t xml:space="preserve">25 September 2025</w:t>
      </w:r>
    </w:p>
    <w:p>
      <w:pPr>
        <w:sectPr/>
      </w:pPr>
    </w:p>
    <w:tbl>
      <w:tblPr>
        <w:tblStyle w:val="Table"/>
        <w:tblW w:type="pct" w:w="5000"/>
        <w:tblLayout w:type="fixed"/>
        <w:tblLook w:firstRow="0" w:lastRow="0" w:firstColumn="0" w:lastColumn="0" w:noHBand="0" w:noVBand="0" w:val="0000"/>
      </w:tblPr>
      <w:tblGrid>
        <w:gridCol w:w="7920"/>
      </w:tblGrid>
      <w:tr>
        <w:tc>
          <w:tcPr/>
          <w:bookmarkStart w:id="20" w:name="tbl-uncertainty-desc"/>
          <w:p>
            <w:pPr>
              <w:jc w:val="center"/>
            </w:pPr>
            <w:pPr>
              <w:jc w:val="start"/>
              <w:spacing w:before="200"/>
              <w:pStyle w:val="ImageCaption"/>
            </w:pPr>
            <w:r>
              <w:t xml:space="preserve">Table 1: Key sources of uncertainty</w:t>
            </w:r>
          </w:p>
          <w:tbl>
            <w:tblPr>
              <w:tblStyle w:val="Table"/>
              <w:tblW w:type="pct" w:w="5000"/>
              <w:tblLayout w:type="fixed"/>
              <w:tblLook w:firstRow="1" w:lastRow="0" w:firstColumn="0" w:lastColumn="0" w:noHBand="0" w:noVBand="0" w:val="0020"/>
            </w:tblPr>
            <w:tblGrid>
              <w:gridCol w:w="950"/>
              <w:gridCol w:w="1742"/>
              <w:gridCol w:w="2059"/>
              <w:gridCol w:w="1267"/>
              <w:gridCol w:w="1900"/>
            </w:tblGrid>
            <w:tr>
              <w:trPr>
                <w:tblHeader w:val="on"/>
              </w:trPr>
              <w:tc>
                <w:tcPr/>
                <w:p>
                  <w:pPr>
                    <w:pStyle w:val="Compact"/>
                    <w:jc w:val="center"/>
                  </w:pPr>
                  <w:r>
                    <w:t xml:space="preserve">Type</w:t>
                  </w:r>
                </w:p>
              </w:tc>
              <w:tc>
                <w:tcPr/>
                <w:p>
                  <w:pPr>
                    <w:pStyle w:val="Compact"/>
                    <w:jc w:val="center"/>
                  </w:pPr>
                  <w:r>
                    <w:t xml:space="preserve">Rationale</w:t>
                  </w:r>
                </w:p>
              </w:tc>
              <w:tc>
                <w:tcPr/>
                <w:p>
                  <w:pPr>
                    <w:pStyle w:val="Compact"/>
                    <w:jc w:val="center"/>
                  </w:pPr>
                  <w:r>
                    <w:t xml:space="preserve">Uncertainty</w:t>
                  </w:r>
                </w:p>
              </w:tc>
              <w:tc>
                <w:tcPr/>
                <w:p>
                  <w:pPr>
                    <w:pStyle w:val="Compact"/>
                    <w:jc w:val="center"/>
                  </w:pPr>
                  <w:r>
                    <w:t xml:space="preserve">Impact</w:t>
                  </w:r>
                </w:p>
              </w:tc>
              <w:tc>
                <w:tcPr/>
                <w:p>
                  <w:pPr>
                    <w:pStyle w:val="Compact"/>
                    <w:jc w:val="center"/>
                  </w:pPr>
                  <w:r>
                    <w:t xml:space="preserve">Confidence</w:t>
                  </w:r>
                </w:p>
              </w:tc>
            </w:tr>
            <w:tr>
              <w:tc>
                <w:tcPr/>
                <w:p>
                  <w:pPr>
                    <w:pStyle w:val="Compact"/>
                    <w:jc w:val="center"/>
                  </w:pPr>
                  <w:r>
                    <w:rPr>
                      <w:b/>
                      <w:bCs/>
                    </w:rPr>
                    <w:t xml:space="preserve">Data</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CPUE</w:t>
                  </w:r>
                </w:p>
              </w:tc>
              <w:tc>
                <w:tcPr/>
                <w:p>
                  <w:pPr>
                    <w:pStyle w:val="Compact"/>
                    <w:jc w:val="center"/>
                  </w:pPr>
                  <w:r>
                    <w:t xml:space="preserve">Best available long-term indices (DWFN &amp; New Zealand recreational)</w:t>
                  </w:r>
                </w:p>
              </w:tc>
              <w:tc>
                <w:tcPr/>
                <w:p>
                  <w:pPr>
                    <w:pStyle w:val="Compact"/>
                    <w:jc w:val="center"/>
                  </w:pPr>
                  <w:r>
                    <w:t xml:space="preserve">DWFN index is a composite, multi-flag index with limited gear covariates. New Zealand index is spatially restricted</w:t>
                  </w:r>
                </w:p>
              </w:tc>
              <w:tc>
                <w:tcPr/>
                <w:p>
                  <w:pPr>
                    <w:pStyle w:val="Compact"/>
                    <w:jc w:val="center"/>
                  </w:pPr>
                  <w:r>
                    <w:t xml:space="preserve">Changes in the fleet composition and or fishing location in the DWFN index can be interpreted by the model as population level changes. For the New Zealand index, if the stock distribution has shifted this may impact representativeness</w:t>
                  </w:r>
                </w:p>
              </w:tc>
              <w:tc>
                <w:tcPr/>
                <w:p>
                  <w:pPr>
                    <w:pStyle w:val="Compact"/>
                    <w:jc w:val="center"/>
                  </w:pPr>
                  <w:r>
                    <w:t xml:space="preserve">Medium</w:t>
                  </w:r>
                </w:p>
              </w:tc>
            </w:tr>
            <w:tr>
              <w:tc>
                <w:tcPr/>
                <w:p>
                  <w:pPr>
                    <w:pStyle w:val="Compact"/>
                    <w:jc w:val="center"/>
                  </w:pPr>
                  <w:r>
                    <w:t xml:space="preserve">Catch</w:t>
                  </w:r>
                </w:p>
              </w:tc>
              <w:tc>
                <w:tcPr/>
                <w:p>
                  <w:pPr>
                    <w:pStyle w:val="Compact"/>
                    <w:jc w:val="center"/>
                  </w:pPr>
                  <w:r>
                    <w:t xml:space="preserve">Best available information</w:t>
                  </w:r>
                </w:p>
              </w:tc>
              <w:tc>
                <w:tcPr/>
                <w:p>
                  <w:pPr>
                    <w:pStyle w:val="Compact"/>
                    <w:jc w:val="center"/>
                  </w:pPr>
                  <w:r>
                    <w:t xml:space="preserve">Situationally targeted species so catch reporting may be inconsistent</w:t>
                  </w:r>
                </w:p>
              </w:tc>
              <w:tc>
                <w:tcPr/>
                <w:p>
                  <w:pPr>
                    <w:pStyle w:val="Compact"/>
                    <w:jc w:val="center"/>
                  </w:pPr>
                  <w:r>
                    <w:t xml:space="preserve">Reported catches are highly influential to estimated population scale</w:t>
                  </w:r>
                </w:p>
              </w:tc>
              <w:tc>
                <w:tcPr/>
                <w:p>
                  <w:pPr>
                    <w:pStyle w:val="Compact"/>
                    <w:jc w:val="center"/>
                  </w:pPr>
                  <w:r>
                    <w:t xml:space="preserve">High</w:t>
                  </w:r>
                </w:p>
              </w:tc>
            </w:tr>
            <w:tr>
              <w:tc>
                <w:tcPr/>
                <w:p>
                  <w:pPr>
                    <w:pStyle w:val="Compact"/>
                    <w:jc w:val="center"/>
                  </w:pPr>
                  <w:r>
                    <w:rPr>
                      <w:b/>
                      <w:bCs/>
                    </w:rPr>
                    <w:t xml:space="preserve">Model</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Bayesian surplus production model</w:t>
                  </w:r>
                </w:p>
              </w:tc>
              <w:tc>
                <w:tcPr/>
                <w:p>
                  <w:pPr>
                    <w:pStyle w:val="Compact"/>
                    <w:jc w:val="center"/>
                  </w:pPr>
                  <w:r>
                    <w:t xml:space="preserve">Parsimonious and robust model</w:t>
                  </w:r>
                </w:p>
              </w:tc>
              <w:tc>
                <w:tcPr/>
                <w:p>
                  <w:pPr>
                    <w:pStyle w:val="Compact"/>
                    <w:jc w:val="center"/>
                  </w:pPr>
                  <w:r>
                    <w:t xml:space="preserve">Over simplifies population and spatial dynamics</w:t>
                  </w:r>
                </w:p>
              </w:tc>
              <w:tc>
                <w:tcPr/>
                <w:p>
                  <w:pPr>
                    <w:pStyle w:val="Compact"/>
                    <w:jc w:val="center"/>
                  </w:pPr>
                  <w:r>
                    <w:t xml:space="preserve">Unknown</w:t>
                  </w:r>
                </w:p>
              </w:tc>
              <w:tc>
                <w:tcPr/>
                <w:p>
                  <w:pPr>
                    <w:pStyle w:val="Compact"/>
                    <w:jc w:val="center"/>
                  </w:pPr>
                  <w:r>
                    <w:t xml:space="preserve">Medium</w:t>
                  </w:r>
                </w:p>
              </w:tc>
            </w:tr>
            <w:tr>
              <w:tc>
                <w:tcPr/>
                <w:p>
                  <w:pPr>
                    <w:pStyle w:val="Compact"/>
                    <w:jc w:val="center"/>
                  </w:pPr>
                  <w:r>
                    <w:rPr>
                      <w:b/>
                      <w:bCs/>
                    </w:rPr>
                    <w:t xml:space="preserve">Spatial assumptions</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No spatial structure</w:t>
                  </w:r>
                </w:p>
              </w:tc>
              <w:tc>
                <w:tcPr/>
                <w:p>
                  <w:pPr>
                    <w:pStyle w:val="Compact"/>
                    <w:jc w:val="center"/>
                  </w:pPr>
                  <w:r>
                    <w:t xml:space="preserve">Little tagging data to understand structure</w:t>
                  </w:r>
                </w:p>
              </w:tc>
              <w:tc>
                <w:tcPr/>
                <w:p>
                  <w:pPr>
                    <w:pStyle w:val="Compact"/>
                    <w:jc w:val="center"/>
                  </w:pPr>
                  <w:r>
                    <w:t xml:space="preserve">Unclear</w:t>
                  </w:r>
                </w:p>
              </w:tc>
              <w:tc>
                <w:tcPr/>
                <w:p>
                  <w:pPr>
                    <w:pStyle w:val="Compact"/>
                    <w:jc w:val="center"/>
                  </w:pPr>
                  <w:r>
                    <w:t xml:space="preserve">Potentially important not quantified impact unknown</w:t>
                  </w:r>
                </w:p>
              </w:tc>
              <w:tc>
                <w:tcPr/>
                <w:p>
                  <w:pPr>
                    <w:pStyle w:val="Compact"/>
                    <w:jc w:val="center"/>
                  </w:pPr>
                  <w:r>
                    <w:t xml:space="preserve">Low</w:t>
                  </w:r>
                </w:p>
              </w:tc>
            </w:tr>
            <w:tr>
              <w:tc>
                <w:tcPr/>
                <w:p>
                  <w:pPr>
                    <w:pStyle w:val="Compact"/>
                    <w:jc w:val="center"/>
                  </w:pPr>
                  <w:r>
                    <w:rPr>
                      <w:b/>
                      <w:bCs/>
                    </w:rPr>
                    <w:t xml:space="preserve">Key parameter uncertainty</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Productivity (</w:t>
                  </w:r>
                  <m:oMath>
                    <m:sSub>
                      <m:e>
                        <m:r>
                          <m:t>R</m:t>
                        </m:r>
                      </m:e>
                      <m:sub>
                        <m:r>
                          <m:t>M</m:t>
                        </m:r>
                        <m:r>
                          <m:t>A</m:t>
                        </m:r>
                        <m:r>
                          <m:t>X</m:t>
                        </m:r>
                      </m:sub>
                    </m:sSub>
                  </m:oMath>
                  <w:r>
                    <w:t xml:space="preserve">)</w:t>
                  </w:r>
                </w:p>
              </w:tc>
              <w:tc>
                <w:tcPr/>
                <w:p>
                  <w:pPr>
                    <w:pStyle w:val="Compact"/>
                    <w:jc w:val="center"/>
                  </w:pPr>
                  <w:r>
                    <w:t xml:space="preserve">Estimated from informative prior</w:t>
                  </w:r>
                </w:p>
              </w:tc>
              <w:tc>
                <w:tcPr/>
                <w:p>
                  <w:pPr>
                    <w:pStyle w:val="Compact"/>
                    <w:jc w:val="center"/>
                  </w:pPr>
                  <w:r>
                    <w:t xml:space="preserve">Uncertainty in key biological processes</w:t>
                  </w:r>
                </w:p>
              </w:tc>
              <w:tc>
                <w:tcPr/>
                <w:p>
                  <w:pPr>
                    <w:pStyle w:val="Compact"/>
                    <w:jc w:val="center"/>
                  </w:pPr>
                  <w:r>
                    <w:t xml:space="preserve">Wide prior contributes to high uncertainty within model runs</w:t>
                  </w:r>
                </w:p>
              </w:tc>
              <w:tc>
                <w:tcPr/>
                <w:p>
                  <w:pPr>
                    <w:pStyle w:val="Compact"/>
                    <w:jc w:val="center"/>
                  </w:pPr>
                  <w:r>
                    <w:t xml:space="preserve">High</w:t>
                  </w:r>
                </w:p>
              </w:tc>
            </w:tr>
            <w:tr>
              <w:tc>
                <w:tcPr/>
                <w:p>
                  <w:pPr>
                    <w:pStyle w:val="Compact"/>
                    <w:jc w:val="center"/>
                  </w:pPr>
                  <w:r>
                    <w:t xml:space="preserve">Population scale (</w:t>
                  </w:r>
                  <m:oMath>
                    <m:r>
                      <m:rPr>
                        <m:sty m:val="p"/>
                      </m:rPr>
                      <m:t>log</m:t>
                    </m:r>
                    <m:d>
                      <m:dPr>
                        <m:begChr m:val="("/>
                        <m:endChr m:val=")"/>
                        <m:sepChr m:val=""/>
                        <m:grow/>
                      </m:dPr>
                      <m:e>
                        <m:r>
                          <m:t>K</m:t>
                        </m:r>
                      </m:e>
                    </m:d>
                  </m:oMath>
                  <w:r>
                    <w:t xml:space="preserve"> </w:t>
                  </w:r>
                  <w:r>
                    <w:t xml:space="preserve">&amp;</w:t>
                  </w:r>
                  <w:r>
                    <w:t xml:space="preserve"> </w:t>
                  </w:r>
                  <m:oMath>
                    <m:sSub>
                      <m:e>
                        <m:r>
                          <m:t>q</m:t>
                        </m:r>
                      </m:e>
                      <m:sub>
                        <m:r>
                          <m:t>e</m:t>
                        </m:r>
                        <m:r>
                          <m:t>f</m:t>
                        </m:r>
                        <m:r>
                          <m:t>f</m:t>
                        </m:r>
                      </m:sub>
                    </m:sSub>
                  </m:oMath>
                  <w:r>
                    <w:t xml:space="preserve">)</w:t>
                  </w:r>
                </w:p>
              </w:tc>
              <w:tc>
                <w:tcPr/>
                <w:p>
                  <w:pPr>
                    <w:pStyle w:val="Compact"/>
                    <w:jc w:val="center"/>
                  </w:pPr>
                  <w:r>
                    <w:t xml:space="preserve">Estimated from informative prior</w:t>
                  </w:r>
                </w:p>
              </w:tc>
              <w:tc>
                <w:tcPr/>
                <w:p>
                  <w:pPr>
                    <w:pStyle w:val="Compact"/>
                    <w:jc w:val="center"/>
                  </w:pPr>
                  <w:r>
                    <w:t xml:space="preserve">Scale prior dependent on maximum observed catch being representative of MSY</w:t>
                  </w:r>
                </w:p>
              </w:tc>
              <w:tc>
                <w:tcPr/>
                <w:p>
                  <w:pPr>
                    <w:pStyle w:val="Compact"/>
                    <w:jc w:val="center"/>
                  </w:pPr>
                  <w:r>
                    <w:t xml:space="preserve">Broad prior contributes to high uncertainty within model runs</w:t>
                  </w:r>
                </w:p>
              </w:tc>
              <w:tc>
                <w:tcPr/>
                <w:p>
                  <w:pPr>
                    <w:pStyle w:val="Compact"/>
                    <w:jc w:val="center"/>
                  </w:pPr>
                  <w:r>
                    <w:t xml:space="preserve">High</w:t>
                  </w:r>
                </w:p>
              </w:tc>
            </w:tr>
            <w:tr>
              <w:tc>
                <w:tcPr/>
                <w:p>
                  <w:pPr>
                    <w:pStyle w:val="Compact"/>
                    <w:jc w:val="center"/>
                  </w:pPr>
                  <w:r>
                    <w:t xml:space="preserve">Shape</w:t>
                  </w:r>
                  <w:r>
                    <w:t xml:space="preserve"> </w:t>
                  </w:r>
                  <m:oMath>
                    <m:r>
                      <m:t>n</m:t>
                    </m:r>
                  </m:oMath>
                </w:p>
              </w:tc>
              <w:tc>
                <w:tcPr/>
                <w:p>
                  <w:pPr>
                    <w:pStyle w:val="Compact"/>
                    <w:jc w:val="center"/>
                  </w:pPr>
                  <w:r>
                    <w:t xml:space="preserve">Estimated from informative prior</w:t>
                  </w:r>
                </w:p>
              </w:tc>
              <w:tc>
                <w:tcPr/>
                <w:p>
                  <w:pPr>
                    <w:pStyle w:val="Compact"/>
                    <w:jc w:val="center"/>
                  </w:pPr>
                  <w:r>
                    <w:t xml:space="preserve">Alternative priors used to capture shape of the production function</w:t>
                  </w:r>
                </w:p>
              </w:tc>
              <w:tc>
                <w:tcPr/>
                <w:p>
                  <w:pPr>
                    <w:pStyle w:val="Compact"/>
                    <w:jc w:val="center"/>
                  </w:pPr>
                  <w:r>
                    <w:t xml:space="preserve">Uncertainty in where MSY occurs as a fraction of the unfished condition</w:t>
                  </w:r>
                </w:p>
              </w:tc>
              <w:tc>
                <w:tcPr/>
                <w:p>
                  <w:pPr>
                    <w:pStyle w:val="Compact"/>
                    <w:jc w:val="center"/>
                  </w:pPr>
                  <w:r>
                    <w:t xml:space="preserve">Medium</w:t>
                  </w:r>
                </w:p>
              </w:tc>
            </w:tr>
            <w:tr>
              <w:tc>
                <w:tcPr/>
                <w:p>
                  <w:pPr>
                    <w:pStyle w:val="Compact"/>
                    <w:jc w:val="center"/>
                  </w:pPr>
                  <w:r>
                    <w:rPr>
                      <w:b/>
                      <w:bCs/>
                    </w:rPr>
                    <w:t xml:space="preserve">Structural uncertainties</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Catch observation error</w:t>
                  </w:r>
                </w:p>
              </w:tc>
              <w:tc>
                <w:tcPr/>
                <w:p>
                  <w:pPr>
                    <w:pStyle w:val="Compact"/>
                    <w:jc w:val="center"/>
                  </w:pPr>
                  <w:r>
                    <w:t xml:space="preserve">Fixed</w:t>
                  </w:r>
                  <w:r>
                    <w:t xml:space="preserve"> </w:t>
                  </w:r>
                  <m:oMath>
                    <m:sSub>
                      <m:e>
                        <m:r>
                          <m:t>σ</m:t>
                        </m:r>
                      </m:e>
                      <m:sub>
                        <m:r>
                          <m:t>C</m:t>
                        </m:r>
                      </m:sub>
                    </m:sSub>
                    <m:r>
                      <m:rPr>
                        <m:sty m:val="p"/>
                      </m:rPr>
                      <m:t>=</m:t>
                    </m:r>
                    <m:r>
                      <m:t>0.2</m:t>
                    </m:r>
                  </m:oMath>
                </w:p>
              </w:tc>
              <w:tc>
                <w:tcPr/>
                <w:p>
                  <w:pPr>
                    <w:pStyle w:val="Compact"/>
                    <w:jc w:val="center"/>
                  </w:pPr>
                  <w:r>
                    <w:t xml:space="preserve">Choice of</w:t>
                  </w:r>
                  <w:r>
                    <w:t xml:space="preserve"> </w:t>
                  </w:r>
                  <m:oMath>
                    <m:sSub>
                      <m:e>
                        <m:r>
                          <m:t>σ</m:t>
                        </m:r>
                      </m:e>
                      <m:sub>
                        <m:r>
                          <m:t>C</m:t>
                        </m:r>
                      </m:sub>
                    </m:sSub>
                  </m:oMath>
                  <w:r>
                    <w:t xml:space="preserve"> </w:t>
                  </w:r>
                  <w:r>
                    <w:t xml:space="preserve">and observation model impacts estimated removals</w:t>
                  </w:r>
                </w:p>
              </w:tc>
              <w:tc>
                <w:tcPr/>
                <w:p>
                  <w:pPr>
                    <w:pStyle w:val="Compact"/>
                    <w:jc w:val="center"/>
                  </w:pPr>
                  <w:r>
                    <w:t xml:space="preserve">Removal estimates may not exactly match observations</w:t>
                  </w:r>
                </w:p>
              </w:tc>
              <w:tc>
                <w:tcPr/>
                <w:p>
                  <w:pPr>
                    <w:pStyle w:val="Compact"/>
                    <w:jc w:val="center"/>
                  </w:pPr>
                  <w:r>
                    <w:t xml:space="preserve">Medium</w:t>
                  </w:r>
                </w:p>
              </w:tc>
            </w:tr>
            <w:tr>
              <w:tc>
                <w:tcPr/>
                <w:p>
                  <w:pPr>
                    <w:pStyle w:val="Compact"/>
                    <w:jc w:val="center"/>
                  </w:pPr>
                  <w:r>
                    <w:rPr>
                      <w:b/>
                      <w:bCs/>
                    </w:rPr>
                    <w:t xml:space="preserve">Estimation uncertainty</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MCMC</w:t>
                  </w:r>
                </w:p>
              </w:tc>
              <w:tc>
                <w:tcPr/>
                <w:p>
                  <w:pPr>
                    <w:pStyle w:val="Compact"/>
                    <w:jc w:val="center"/>
                  </w:pPr>
                  <w:r>
                    <w:t xml:space="preserve">Full Bayesian estimation integrating uncertainty over key parameters</w:t>
                  </w:r>
                </w:p>
              </w:tc>
              <w:tc>
                <w:tcPr/>
                <w:p>
                  <w:pPr>
                    <w:pStyle w:val="Compact"/>
                    <w:jc w:val="center"/>
                  </w:pPr>
                  <w:r>
                    <w:t xml:space="preserve">Estimated</w:t>
                  </w:r>
                </w:p>
              </w:tc>
              <w:tc>
                <w:tcPr/>
                <w:p>
                  <w:pPr>
                    <w:pStyle w:val="Compact"/>
                    <w:jc w:val="center"/>
                  </w:pPr>
                  <w:r>
                    <w:t xml:space="preserve">Basis for model ensemble</w:t>
                  </w:r>
                </w:p>
              </w:tc>
              <w:tc>
                <w:tcPr/>
                <w:p>
                  <w:pPr>
                    <w:pStyle w:val="Compact"/>
                    <w:jc w:val="center"/>
                  </w:pPr>
                  <w:r>
                    <w:t xml:space="preserve">High</w:t>
                  </w:r>
                </w:p>
              </w:tc>
            </w:tr>
            <w:tr>
              <w:tc>
                <w:tcPr/>
                <w:p>
                  <w:pPr>
                    <w:pStyle w:val="Compact"/>
                    <w:jc w:val="center"/>
                  </w:pPr>
                  <w:r>
                    <w:rPr>
                      <w:b/>
                      <w:bCs/>
                    </w:rPr>
                    <w:t xml:space="preserve">Other sources of uncertainty</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Stock structure</w:t>
                  </w:r>
                </w:p>
              </w:tc>
              <w:tc>
                <w:tcPr/>
                <w:p>
                  <w:pPr>
                    <w:pStyle w:val="Compact"/>
                    <w:jc w:val="center"/>
                  </w:pPr>
                  <w:r>
                    <w:t xml:space="preserve">Genetic sampling of catch in the north Pacific indicates presence of SWPO fish</w:t>
                  </w:r>
                </w:p>
              </w:tc>
              <w:tc>
                <w:tcPr/>
                <w:p>
                  <w:pPr>
                    <w:pStyle w:val="Compact"/>
                    <w:jc w:val="center"/>
                  </w:pPr>
                  <w:r>
                    <w:t xml:space="preserve">Not considered</w:t>
                  </w:r>
                </w:p>
              </w:tc>
              <w:tc>
                <w:tcPr/>
                <w:p>
                  <w:pPr>
                    <w:pStyle w:val="Compact"/>
                    <w:jc w:val="center"/>
                  </w:pPr>
                  <w:r>
                    <w:t xml:space="preserve">Actual population removals may be under-counted impacting scale and stock status</w:t>
                  </w:r>
                </w:p>
              </w:tc>
              <w:tc>
                <w:tcPr/>
                <w:p>
                  <w:pPr>
                    <w:pStyle w:val="Compact"/>
                    <w:jc w:val="center"/>
                  </w:pPr>
                  <w:r>
                    <w:t xml:space="preserve">Low</w:t>
                  </w:r>
                </w:p>
              </w:tc>
            </w:tr>
          </w:tbl>
          <w:bookmarkEnd w:id="20"/>
          <w:p/>
        </w:tc>
      </w:tr>
    </w:tbl>
    <w:p>
      <w:pPr>
        <w:sectPr>
          <w:pgSz w:h="11906" w:w="16838" w:orient="landscape"/>
        </w:sectPr>
      </w:pPr>
    </w:p>
    <w:p>
      <w:r>
        <w:br w:type="page"/>
      </w:r>
    </w:p>
    <w:p>
      <w:pPr>
        <w:sectPr/>
      </w:pPr>
    </w:p>
    <w:p>
      <w:pPr>
        <w:pStyle w:val="BodyText"/>
      </w:pPr>
      <w:r>
        <w:t xml:space="preserve">Table: SWPO Striped Marlin stock status summary {#tbl-stock-status}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b/>
                <w:bCs/>
              </w:rPr>
              <w:t xml:space="preserve">Summary</w:t>
            </w:r>
          </w:p>
        </w:tc>
        <w:tc>
          <w:tcPr/>
          <w:p>
            <w:pPr>
              <w:pStyle w:val="Compact"/>
            </w:pP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Year of assessment:</w:t>
            </w:r>
            <w:r>
              <w:t xml:space="preserve"> </w:t>
            </w:r>
            <w:r>
              <w:t xml:space="preserve">2025</w:t>
            </w:r>
          </w:p>
        </w:tc>
        <w:tc>
          <w:tcPr/>
          <w:p>
            <w:pPr>
              <w:pStyle w:val="Compact"/>
            </w:pPr>
            <w:r>
              <w:rPr>
                <w:b/>
                <w:bCs/>
              </w:rPr>
              <w:t xml:space="preserve">Depletion (</w:t>
            </w:r>
            <m:oMath>
              <m:sSub>
                <m:e>
                  <m:r>
                    <m:t>D</m:t>
                  </m:r>
                </m:e>
                <m:sub>
                  <m:r>
                    <m:t>r</m:t>
                  </m:r>
                  <m:r>
                    <m:t>e</m:t>
                  </m:r>
                  <m:r>
                    <m:t>c</m:t>
                  </m:r>
                  <m:r>
                    <m:t>e</m:t>
                  </m:r>
                  <m:r>
                    <m:t>n</m:t>
                  </m:r>
                  <m:r>
                    <m:t>t</m:t>
                  </m:r>
                </m:sub>
              </m:sSub>
            </m:oMath>
            <w:r>
              <w:rPr>
                <w:b/>
                <w:bCs/>
              </w:rPr>
              <w:t xml:space="preserve">)</w:t>
            </w:r>
          </w:p>
        </w:tc>
        <w:tc>
          <w:tcPr/>
          <w:p>
            <w:pPr>
              <w:pStyle w:val="Compact"/>
            </w:pPr>
            <w:r>
              <w:t xml:space="preserve">Likely (74%) to be below</w:t>
            </w:r>
            <w:r>
              <w:t xml:space="preserve"> </w:t>
            </w:r>
            <m:oMath>
              <m:sSub>
                <m:e>
                  <m:r>
                    <m:t>D</m:t>
                  </m:r>
                </m:e>
                <m:sub>
                  <m:r>
                    <m:t>M</m:t>
                  </m:r>
                  <m:r>
                    <m:t>S</m:t>
                  </m:r>
                  <m:r>
                    <m:t>Y</m:t>
                  </m:r>
                </m:sub>
              </m:sSub>
            </m:oMath>
          </w:p>
        </w:tc>
        <w:tc>
          <w:tcPr/>
          <w:p>
            <w:pPr>
              <w:pStyle w:val="Compact"/>
            </w:pPr>
          </w:p>
        </w:tc>
        <w:tc>
          <w:tcPr/>
          <w:p>
            <w:pPr>
              <w:pStyle w:val="Compact"/>
            </w:pPr>
            <w:r>
              <w:t xml:space="preserve">Stock is overfished</w:t>
            </w:r>
          </w:p>
        </w:tc>
      </w:tr>
      <w:tr>
        <w:tc>
          <w:tcPr/>
          <w:p>
            <w:pPr>
              <w:pStyle w:val="Compact"/>
            </w:pPr>
            <w:r>
              <w:rPr>
                <w:b/>
                <w:bCs/>
              </w:rPr>
              <w:t xml:space="preserve">Last year of data:</w:t>
            </w:r>
            <w:r>
              <w:t xml:space="preserve"> </w:t>
            </w:r>
            <w:r>
              <w:t xml:space="preserve">2022</w:t>
            </w:r>
          </w:p>
        </w:tc>
        <w:tc>
          <w:tcPr/>
          <w:p>
            <w:pPr>
              <w:pStyle w:val="Compact"/>
            </w:pPr>
            <w:r>
              <w:rPr>
                <w:b/>
                <w:bCs/>
              </w:rPr>
              <w:t xml:space="preserve">Fishing mortality (</w:t>
            </w:r>
            <m:oMath>
              <m:sSub>
                <m:e>
                  <m:r>
                    <m:t>F</m:t>
                  </m:r>
                </m:e>
                <m:sub>
                  <m:r>
                    <m:t>r</m:t>
                  </m:r>
                  <m:r>
                    <m:t>e</m:t>
                  </m:r>
                  <m:r>
                    <m:t>c</m:t>
                  </m:r>
                  <m:r>
                    <m:t>e</m:t>
                  </m:r>
                  <m:r>
                    <m:t>n</m:t>
                  </m:r>
                  <m:r>
                    <m:t>t</m:t>
                  </m:r>
                </m:sub>
              </m:sSub>
            </m:oMath>
            <w:r>
              <w:rPr>
                <w:b/>
                <w:bCs/>
              </w:rPr>
              <w:t xml:space="preserve">)</w:t>
            </w:r>
          </w:p>
        </w:tc>
        <w:tc>
          <w:tcPr/>
          <w:p>
            <w:pPr>
              <w:pStyle w:val="Compact"/>
            </w:pPr>
            <w:r>
              <w:t xml:space="preserve">Unlikely (23%) to be above</w:t>
            </w:r>
            <w:r>
              <w:t xml:space="preserve"> </w:t>
            </w:r>
            <m:oMath>
              <m:sSub>
                <m:e>
                  <m:r>
                    <m:t>F</m:t>
                  </m:r>
                </m:e>
                <m:sub>
                  <m:r>
                    <m:t>M</m:t>
                  </m:r>
                  <m:r>
                    <m:t>S</m:t>
                  </m:r>
                  <m:r>
                    <m:t>Y</m:t>
                  </m:r>
                </m:sub>
              </m:sSub>
            </m:oMath>
          </w:p>
        </w:tc>
        <w:tc>
          <w:tcPr/>
          <w:p>
            <w:pPr>
              <w:pStyle w:val="Compact"/>
            </w:pPr>
          </w:p>
        </w:tc>
        <w:tc>
          <w:tcPr/>
          <w:p>
            <w:pPr>
              <w:pStyle w:val="Compact"/>
            </w:pPr>
            <w:r>
              <w:t xml:space="preserve">Overfishing is not occurring</w:t>
            </w:r>
          </w:p>
        </w:tc>
      </w:tr>
      <w:tr>
        <w:tc>
          <w:tcPr/>
          <w:p>
            <w:pPr>
              <w:pStyle w:val="Compact"/>
            </w:pPr>
          </w:p>
        </w:tc>
        <w:tc>
          <w:tcPr/>
          <w:p>
            <w:pPr>
              <w:pStyle w:val="Compact"/>
            </w:pPr>
            <w:r>
              <w:rPr>
                <w:b/>
                <w:bCs/>
              </w:rPr>
              <w:t xml:space="preserve">Projection</w:t>
            </w:r>
          </w:p>
        </w:tc>
        <w:tc>
          <w:tcPr/>
          <w:p>
            <w:pPr>
              <w:pStyle w:val="Compact"/>
            </w:pPr>
            <m:oMath>
              <m:r>
                <m:t>F</m:t>
              </m:r>
            </m:oMath>
            <w:r>
              <w:t xml:space="preserve"> </w:t>
            </w:r>
            <w:r>
              <w:t xml:space="preserve">about as likely as not (33-66%) to decline further by 2027</w:t>
            </w:r>
          </w:p>
        </w:tc>
        <w:tc>
          <w:tcPr/>
          <w:p>
            <w:pPr>
              <w:pStyle w:val="Compact"/>
            </w:pPr>
          </w:p>
        </w:tc>
        <w:tc>
          <w:tcPr/>
          <w:p>
            <w:pPr>
              <w:pStyle w:val="Compact"/>
            </w:pPr>
            <w:r>
              <w:t xml:space="preserve">The stock is unlikely (&lt;33%) to be undergoing overfishing in the near term under recent average catch levels.</w:t>
            </w:r>
          </w:p>
        </w:tc>
      </w:tr>
      <w:tr>
        <w:tc>
          <w:tcPr/>
          <w:p>
            <w:pPr>
              <w:pStyle w:val="Compact"/>
            </w:pPr>
          </w:p>
        </w:tc>
        <w:tc>
          <w:tcPr/>
          <w:p>
            <w:pPr>
              <w:pStyle w:val="Compact"/>
            </w:pPr>
          </w:p>
        </w:tc>
        <w:tc>
          <w:tcPr/>
          <w:p>
            <w:pPr>
              <w:pStyle w:val="Compact"/>
            </w:pPr>
            <m:oMath>
              <m:r>
                <m:t>D</m:t>
              </m:r>
            </m:oMath>
            <w:r>
              <w:t xml:space="preserve"> </w:t>
            </w:r>
            <w:r>
              <w:t xml:space="preserve">likely (&gt;66%) to increase further by 2027</w:t>
            </w:r>
          </w:p>
        </w:tc>
        <w:tc>
          <w:tcPr/>
          <w:p>
            <w:pPr>
              <w:pStyle w:val="Compact"/>
            </w:pPr>
          </w:p>
        </w:tc>
        <w:tc>
          <w:tcPr/>
          <w:p>
            <w:pPr>
              <w:pStyle w:val="Compact"/>
            </w:pPr>
            <w:r>
              <w:t xml:space="preserve">The stock is about as likely as not (33-66%) to be overfished in the near term under recent average catch levels.</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Reference points</w:t>
            </w:r>
          </w:p>
        </w:tc>
        <w:tc>
          <w:tcPr/>
          <w:p>
            <w:pPr>
              <w:pStyle w:val="Compact"/>
            </w:pPr>
            <w:r>
              <w:rPr>
                <w:b/>
                <w:bCs/>
              </w:rPr>
              <w:t xml:space="preserve">Metric</w:t>
            </w:r>
          </w:p>
        </w:tc>
        <w:tc>
          <w:tcPr/>
          <w:p>
            <w:pPr>
              <w:pStyle w:val="Compact"/>
            </w:pPr>
            <w:r>
              <w:rPr>
                <w:b/>
                <w:bCs/>
              </w:rPr>
              <w:t xml:space="preserve">Median [2.5%-97.5% CI]</w:t>
            </w:r>
          </w:p>
        </w:tc>
        <w:tc>
          <w:tcPr/>
          <w:p>
            <w:pPr>
              <w:pStyle w:val="Compact"/>
            </w:pPr>
            <w:r>
              <w:rPr>
                <w:b/>
                <w:bCs/>
              </w:rPr>
              <w:t xml:space="preserve">Likelihood</w:t>
            </w:r>
          </w:p>
        </w:tc>
        <w:tc>
          <w:tcPr/>
          <w:p>
            <w:pPr>
              <w:pStyle w:val="Compact"/>
            </w:pPr>
            <w:r>
              <w:rPr>
                <w:b/>
                <w:bCs/>
              </w:rPr>
              <w:t xml:space="preserve">Recent trend / projection</w:t>
            </w:r>
          </w:p>
        </w:tc>
      </w:tr>
      <w:tr>
        <w:tc>
          <w:tcPr/>
          <w:p>
            <w:pPr>
              <w:pStyle w:val="Compact"/>
            </w:pPr>
            <w:r>
              <w:t xml:space="preserve">Depletion</w:t>
            </w:r>
          </w:p>
        </w:tc>
        <w:tc>
          <w:tcPr/>
          <w:p>
            <w:pPr>
              <w:pStyle w:val="Compact"/>
            </w:pPr>
            <w:r>
              <w:t xml:space="preserve">LRP (</w:t>
            </w:r>
            <m:oMath>
              <m:sSub>
                <m:e>
                  <m:r>
                    <m:t>D</m:t>
                  </m:r>
                </m:e>
                <m:sub>
                  <m:r>
                    <m:t>M</m:t>
                  </m:r>
                  <m:r>
                    <m:t>S</m:t>
                  </m:r>
                  <m:r>
                    <m:t>Y</m:t>
                  </m:r>
                </m:sub>
              </m:sSub>
            </m:oMath>
            <w:r>
              <w:t xml:space="preserve">)</w:t>
            </w:r>
          </w:p>
        </w:tc>
        <w:tc>
          <w:tcPr/>
          <w:p>
            <w:pPr>
              <w:pStyle w:val="Compact"/>
            </w:pPr>
            <w:r>
              <w:t xml:space="preserve">0.48 [0.26 – 0.7]</w:t>
            </w:r>
          </w:p>
        </w:tc>
        <w:tc>
          <w:tcPr/>
          <w:p>
            <w:pPr>
              <w:pStyle w:val="Compact"/>
            </w:pPr>
          </w:p>
        </w:tc>
        <w:tc>
          <w:tcPr/>
          <w:p>
            <w:pPr>
              <w:pStyle w:val="Compact"/>
            </w:pPr>
          </w:p>
        </w:tc>
      </w:tr>
      <w:tr>
        <w:tc>
          <w:tcPr/>
          <w:p>
            <w:pPr>
              <w:pStyle w:val="Compact"/>
            </w:pPr>
            <w:r>
              <w:t xml:space="preserve">Abundance</w:t>
            </w:r>
          </w:p>
        </w:tc>
        <w:tc>
          <w:tcPr/>
          <w:p>
            <w:pPr>
              <w:pStyle w:val="Compact"/>
            </w:pPr>
            <w:r>
              <w:t xml:space="preserve">LRP (</w:t>
            </w:r>
            <m:oMath>
              <m:sSub>
                <m:e>
                  <m:r>
                    <m:t>P</m:t>
                  </m:r>
                </m:e>
                <m:sub>
                  <m:r>
                    <m:t>M</m:t>
                  </m:r>
                  <m:r>
                    <m:t>S</m:t>
                  </m:r>
                  <m:r>
                    <m:t>Y</m:t>
                  </m:r>
                </m:sub>
              </m:sSub>
            </m:oMath>
            <w:r>
              <w:t xml:space="preserve">)</w:t>
            </w:r>
          </w:p>
        </w:tc>
        <w:tc>
          <w:tcPr/>
          <w:p>
            <w:pPr>
              <w:pStyle w:val="Compact"/>
            </w:pPr>
            <w:r>
              <w:t xml:space="preserve">155,183 n [63,037 – 808,861]</w:t>
            </w:r>
          </w:p>
        </w:tc>
        <w:tc>
          <w:tcPr/>
          <w:p>
            <w:pPr>
              <w:pStyle w:val="Compact"/>
            </w:pPr>
          </w:p>
        </w:tc>
        <w:tc>
          <w:tcPr/>
          <w:p>
            <w:pPr>
              <w:pStyle w:val="Compact"/>
            </w:pPr>
          </w:p>
        </w:tc>
      </w:tr>
      <w:tr>
        <w:tc>
          <w:tcPr/>
          <w:p>
            <w:pPr>
              <w:pStyle w:val="Compact"/>
            </w:pPr>
            <w:r>
              <w:t xml:space="preserve">Abundance</w:t>
            </w:r>
          </w:p>
        </w:tc>
        <w:tc>
          <w:tcPr/>
          <w:p>
            <w:pPr>
              <w:pStyle w:val="Compact"/>
            </w:pPr>
            <w:r>
              <w:t xml:space="preserve">LRP (</w:t>
            </w:r>
            <m:oMath>
              <m:r>
                <m:t>0.2</m:t>
              </m:r>
              <m:r>
                <m:rPr>
                  <m:sty m:val="p"/>
                </m:rPr>
                <m:t>×</m:t>
              </m:r>
              <m:r>
                <m:rPr>
                  <m:sty m:val="p"/>
                </m:rPr>
                <m:t>log</m:t>
              </m:r>
              <m:d>
                <m:dPr>
                  <m:begChr m:val="("/>
                  <m:endChr m:val=")"/>
                  <m:sepChr m:val=""/>
                  <m:grow/>
                </m:dPr>
                <m:e>
                  <m:r>
                    <m:t>K</m:t>
                  </m:r>
                </m:e>
              </m:d>
            </m:oMath>
            <w:r>
              <w:t xml:space="preserve">)</w:t>
            </w:r>
          </w:p>
        </w:tc>
        <w:tc>
          <w:tcPr/>
          <w:p>
            <w:pPr>
              <w:pStyle w:val="Compact"/>
            </w:pPr>
            <w:r>
              <w:t xml:space="preserve">65,041 n [36,198 – 327,844]</w:t>
            </w:r>
          </w:p>
        </w:tc>
        <w:tc>
          <w:tcPr/>
          <w:p>
            <w:pPr>
              <w:pStyle w:val="Compact"/>
            </w:pPr>
          </w:p>
        </w:tc>
        <w:tc>
          <w:tcPr/>
          <w:p>
            <w:pPr>
              <w:pStyle w:val="Compact"/>
            </w:pPr>
          </w:p>
        </w:tc>
      </w:tr>
      <w:tr>
        <w:tc>
          <w:tcPr/>
          <w:p>
            <w:pPr>
              <w:pStyle w:val="Compact"/>
            </w:pPr>
            <w:r>
              <w:t xml:space="preserve">Catch</w:t>
            </w:r>
          </w:p>
        </w:tc>
        <w:tc>
          <w:tcPr/>
          <w:p>
            <w:pPr>
              <w:pStyle w:val="Compact"/>
            </w:pPr>
            <w:r>
              <w:rPr>
                <w:i/>
                <w:iCs/>
              </w:rPr>
              <w:t xml:space="preserve">MSY</w:t>
            </w:r>
          </w:p>
        </w:tc>
        <w:tc>
          <w:tcPr/>
          <w:p>
            <w:pPr>
              <w:pStyle w:val="Compact"/>
            </w:pPr>
            <w:r>
              <w:t xml:space="preserve">29,962 n [25,828 – 184,069]</w:t>
            </w:r>
          </w:p>
        </w:tc>
        <w:tc>
          <w:tcPr/>
          <w:p>
            <w:pPr>
              <w:pStyle w:val="Compact"/>
            </w:pPr>
          </w:p>
        </w:tc>
        <w:tc>
          <w:tcPr/>
          <w:p>
            <w:pPr>
              <w:pStyle w:val="Compact"/>
            </w:pPr>
          </w:p>
        </w:tc>
      </w:tr>
      <w:tr>
        <w:tc>
          <w:tcPr/>
          <w:p>
            <w:pPr>
              <w:pStyle w:val="Compact"/>
            </w:pPr>
            <w:r>
              <w:t xml:space="preserve">Fishing mortality</w:t>
            </w:r>
          </w:p>
        </w:tc>
        <w:tc>
          <w:tcPr/>
          <w:p>
            <w:pPr>
              <w:pStyle w:val="Compact"/>
            </w:pPr>
            <m:oMath>
              <m:sSub>
                <m:e>
                  <m:r>
                    <m:t>F</m:t>
                  </m:r>
                </m:e>
                <m:sub>
                  <m:r>
                    <m:t>M</m:t>
                  </m:r>
                  <m:r>
                    <m:t>S</m:t>
                  </m:r>
                  <m:r>
                    <m:t>Y</m:t>
                  </m:r>
                </m:sub>
              </m:sSub>
            </m:oMath>
          </w:p>
        </w:tc>
        <w:tc>
          <w:tcPr/>
          <w:p>
            <w:pPr>
              <w:pStyle w:val="Compact"/>
            </w:pPr>
            <w:r>
              <w:t xml:space="preserve">0.23 [0.08 – 0.69]</w:t>
            </w:r>
          </w:p>
        </w:tc>
        <w:tc>
          <w:tcPr/>
          <w:p>
            <w:pPr>
              <w:pStyle w:val="Compact"/>
            </w:pPr>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Estimates</w:t>
            </w:r>
          </w:p>
        </w:tc>
        <w:tc>
          <w:tcPr/>
          <w:p>
            <w:pPr>
              <w:pStyle w:val="Compact"/>
            </w:pPr>
            <w:r>
              <w:rPr>
                <w:b/>
                <w:bCs/>
              </w:rPr>
              <w:t xml:space="preserve">Metric</w:t>
            </w:r>
          </w:p>
        </w:tc>
        <w:tc>
          <w:tcPr/>
          <w:p>
            <w:pPr>
              <w:pStyle w:val="Compact"/>
            </w:pPr>
            <w:r>
              <w:rPr>
                <w:b/>
                <w:bCs/>
              </w:rPr>
              <w:t xml:space="preserve">Median [2.5%-97.5% CI]</w:t>
            </w:r>
          </w:p>
        </w:tc>
        <w:tc>
          <w:tcPr/>
          <w:p>
            <w:pPr>
              <w:pStyle w:val="Compact"/>
            </w:pPr>
            <w:r>
              <w:rPr>
                <w:b/>
                <w:bCs/>
              </w:rPr>
              <w:t xml:space="preserve">Likelihood</w:t>
            </w:r>
          </w:p>
        </w:tc>
        <w:tc>
          <w:tcPr/>
          <w:p>
            <w:pPr>
              <w:pStyle w:val="Compact"/>
            </w:pPr>
            <w:r>
              <w:rPr>
                <w:b/>
                <w:bCs/>
              </w:rPr>
              <w:t xml:space="preserve">Recent trend / projection</w:t>
            </w:r>
          </w:p>
        </w:tc>
      </w:tr>
      <w:tr>
        <w:tc>
          <w:tcPr/>
          <w:p>
            <w:pPr>
              <w:pStyle w:val="Compact"/>
            </w:pPr>
            <w:r>
              <w:t xml:space="preserve">Depletion</w:t>
            </w:r>
          </w:p>
        </w:tc>
        <w:tc>
          <w:tcPr/>
          <w:p>
            <w:pPr>
              <w:pStyle w:val="Compact"/>
            </w:pPr>
            <m:oMath>
              <m:sSub>
                <m:e>
                  <m:r>
                    <m:t>D</m:t>
                  </m:r>
                </m:e>
                <m:sub>
                  <m:r>
                    <m:t>l</m:t>
                  </m:r>
                  <m:r>
                    <m:t>a</m:t>
                  </m:r>
                  <m:r>
                    <m:t>t</m:t>
                  </m:r>
                  <m:r>
                    <m:t>e</m:t>
                  </m:r>
                  <m:r>
                    <m:t>s</m:t>
                  </m:r>
                  <m:r>
                    <m:t>t</m:t>
                  </m:r>
                </m:sub>
              </m:sSub>
            </m:oMath>
          </w:p>
        </w:tc>
        <w:tc>
          <w:tcPr/>
          <w:p>
            <w:pPr>
              <w:pStyle w:val="Compact"/>
            </w:pPr>
            <w:r>
              <w:t xml:space="preserve">0.38 [0.14 – 0.96]</w:t>
            </w:r>
          </w:p>
        </w:tc>
        <w:tc>
          <w:tcPr/>
          <w:p>
            <w:pPr>
              <w:pStyle w:val="Compact"/>
            </w:pPr>
          </w:p>
        </w:tc>
        <w:tc>
          <w:tcPr/>
          <w:p>
            <w:pPr>
              <w:pStyle w:val="Compact"/>
            </w:pPr>
            <w:r>
              <w:t xml:space="preserve">Increasing</w:t>
            </w:r>
          </w:p>
        </w:tc>
      </w:tr>
      <w:tr>
        <w:tc>
          <w:tcPr/>
          <w:p>
            <w:pPr>
              <w:pStyle w:val="Compact"/>
            </w:pPr>
            <w:r>
              <w:t xml:space="preserve">Depletion</w:t>
            </w:r>
          </w:p>
        </w:tc>
        <w:tc>
          <w:tcPr/>
          <w:p>
            <w:pPr>
              <w:pStyle w:val="Compact"/>
            </w:pPr>
            <m:oMath>
              <m:sSub>
                <m:e>
                  <m:r>
                    <m:t>D</m:t>
                  </m:r>
                </m:e>
                <m:sub>
                  <m:r>
                    <m:t>r</m:t>
                  </m:r>
                  <m:r>
                    <m:t>e</m:t>
                  </m:r>
                  <m:r>
                    <m:t>c</m:t>
                  </m:r>
                  <m:r>
                    <m:t>e</m:t>
                  </m:r>
                  <m:r>
                    <m:t>n</m:t>
                  </m:r>
                  <m:r>
                    <m:t>t</m:t>
                  </m:r>
                </m:sub>
              </m:sSub>
            </m:oMath>
          </w:p>
        </w:tc>
        <w:tc>
          <w:tcPr/>
          <w:p>
            <w:pPr>
              <w:pStyle w:val="Compact"/>
            </w:pPr>
            <w:r>
              <w:t xml:space="preserve">0.37 [0.15 – 0.94]</w:t>
            </w:r>
          </w:p>
        </w:tc>
        <w:tc>
          <w:tcPr/>
          <w:p>
            <w:pPr>
              <w:pStyle w:val="Compact"/>
            </w:pPr>
          </w:p>
        </w:tc>
        <w:tc>
          <w:tcPr/>
          <w:p>
            <w:pPr>
              <w:pStyle w:val="Compact"/>
            </w:pPr>
            <w:r>
              <w:t xml:space="preserve">Increasing</w:t>
            </w:r>
          </w:p>
        </w:tc>
      </w:tr>
      <w:tr>
        <w:tc>
          <w:tcPr/>
          <w:p>
            <w:pPr>
              <w:pStyle w:val="Compact"/>
            </w:pPr>
            <w:r>
              <w:t xml:space="preserve">Abundance</w:t>
            </w:r>
          </w:p>
        </w:tc>
        <w:tc>
          <w:tcPr/>
          <w:p>
            <w:pPr>
              <w:pStyle w:val="Compact"/>
            </w:pPr>
            <m:oMath>
              <m:sSub>
                <m:e>
                  <m:r>
                    <m:t>P</m:t>
                  </m:r>
                </m:e>
                <m:sub>
                  <m:r>
                    <m:t>l</m:t>
                  </m:r>
                  <m:r>
                    <m:t>a</m:t>
                  </m:r>
                  <m:r>
                    <m:t>t</m:t>
                  </m:r>
                  <m:r>
                    <m:t>e</m:t>
                  </m:r>
                  <m:r>
                    <m:t>s</m:t>
                  </m:r>
                  <m:r>
                    <m:t>t</m:t>
                  </m:r>
                </m:sub>
              </m:sSub>
            </m:oMath>
          </w:p>
        </w:tc>
        <w:tc>
          <w:tcPr/>
          <w:p>
            <w:pPr>
              <w:pStyle w:val="Compact"/>
            </w:pPr>
            <w:r>
              <w:t xml:space="preserve">121,943 n [34,067 – 1,479,253]</w:t>
            </w:r>
          </w:p>
        </w:tc>
        <w:tc>
          <w:tcPr/>
          <w:p>
            <w:pPr>
              <w:pStyle w:val="Compact"/>
            </w:pPr>
          </w:p>
        </w:tc>
        <w:tc>
          <w:tcPr/>
          <w:p>
            <w:pPr>
              <w:pStyle w:val="Compact"/>
            </w:pPr>
            <w:r>
              <w:t xml:space="preserve">Increasing</w:t>
            </w:r>
          </w:p>
        </w:tc>
      </w:tr>
      <w:tr>
        <w:tc>
          <w:tcPr/>
          <w:p>
            <w:pPr>
              <w:pStyle w:val="Compact"/>
            </w:pPr>
            <w:r>
              <w:t xml:space="preserve">Abundance</w:t>
            </w:r>
          </w:p>
        </w:tc>
        <w:tc>
          <w:tcPr/>
          <w:p>
            <w:pPr>
              <w:pStyle w:val="Compact"/>
            </w:pPr>
            <m:oMath>
              <m:sSub>
                <m:e>
                  <m:r>
                    <m:t>P</m:t>
                  </m:r>
                </m:e>
                <m:sub>
                  <m:r>
                    <m:t>r</m:t>
                  </m:r>
                  <m:r>
                    <m:t>e</m:t>
                  </m:r>
                  <m:r>
                    <m:t>c</m:t>
                  </m:r>
                  <m:r>
                    <m:t>e</m:t>
                  </m:r>
                  <m:r>
                    <m:t>n</m:t>
                  </m:r>
                  <m:r>
                    <m:t>t</m:t>
                  </m:r>
                </m:sub>
              </m:sSub>
            </m:oMath>
          </w:p>
        </w:tc>
        <w:tc>
          <w:tcPr/>
          <w:p>
            <w:pPr>
              <w:pStyle w:val="Compact"/>
            </w:pPr>
            <w:r>
              <w:t xml:space="preserve">117,967 n [34,199 – 1,442,511]</w:t>
            </w:r>
          </w:p>
        </w:tc>
        <w:tc>
          <w:tcPr/>
          <w:p>
            <w:pPr>
              <w:pStyle w:val="Compact"/>
            </w:pPr>
          </w:p>
        </w:tc>
        <w:tc>
          <w:tcPr/>
          <w:p>
            <w:pPr>
              <w:pStyle w:val="Compact"/>
            </w:pPr>
            <w:r>
              <w:t xml:space="preserve">Increasing</w:t>
            </w:r>
          </w:p>
        </w:tc>
      </w:tr>
      <w:tr>
        <w:tc>
          <w:tcPr/>
          <w:p>
            <w:pPr>
              <w:pStyle w:val="Compact"/>
            </w:pPr>
            <w:r>
              <w:t xml:space="preserve">Catch</w:t>
            </w:r>
          </w:p>
        </w:tc>
        <w:tc>
          <w:tcPr/>
          <w:p>
            <w:pPr>
              <w:pStyle w:val="Compact"/>
            </w:pPr>
            <m:oMath>
              <m:sSub>
                <m:e>
                  <m:r>
                    <m:t>C</m:t>
                  </m:r>
                </m:e>
                <m:sub>
                  <m:r>
                    <m:t>l</m:t>
                  </m:r>
                  <m:r>
                    <m:t>a</m:t>
                  </m:r>
                  <m:r>
                    <m:t>t</m:t>
                  </m:r>
                  <m:r>
                    <m:t>e</m:t>
                  </m:r>
                  <m:r>
                    <m:t>s</m:t>
                  </m:r>
                  <m:r>
                    <m:t>t</m:t>
                  </m:r>
                </m:sub>
              </m:sSub>
            </m:oMath>
          </w:p>
        </w:tc>
        <w:tc>
          <w:tcPr/>
          <w:p>
            <w:pPr>
              <w:pStyle w:val="Compact"/>
            </w:pPr>
            <w:r>
              <w:t xml:space="preserve">17,488 n [11,545 – 25,988]</w:t>
            </w:r>
          </w:p>
        </w:tc>
        <w:tc>
          <w:tcPr/>
          <w:p>
            <w:pPr>
              <w:pStyle w:val="Compact"/>
            </w:pPr>
          </w:p>
        </w:tc>
        <w:tc>
          <w:tcPr/>
          <w:p>
            <w:pPr>
              <w:pStyle w:val="Compact"/>
            </w:pPr>
            <w:r>
              <w:t xml:space="preserve">Stable, decreasing</w:t>
            </w:r>
          </w:p>
        </w:tc>
      </w:tr>
      <w:tr>
        <w:tc>
          <w:tcPr/>
          <w:p>
            <w:pPr>
              <w:pStyle w:val="Compact"/>
            </w:pPr>
            <w:r>
              <w:t xml:space="preserve">Catch</w:t>
            </w:r>
          </w:p>
        </w:tc>
        <w:tc>
          <w:tcPr/>
          <w:p>
            <w:pPr>
              <w:pStyle w:val="Compact"/>
            </w:pPr>
            <m:oMath>
              <m:sSub>
                <m:e>
                  <m:r>
                    <m:t>C</m:t>
                  </m:r>
                </m:e>
                <m:sub>
                  <m:r>
                    <m:t>r</m:t>
                  </m:r>
                  <m:r>
                    <m:t>e</m:t>
                  </m:r>
                  <m:r>
                    <m:t>c</m:t>
                  </m:r>
                  <m:r>
                    <m:t>e</m:t>
                  </m:r>
                  <m:r>
                    <m:t>n</m:t>
                  </m:r>
                  <m:r>
                    <m:t>t</m:t>
                  </m:r>
                </m:sub>
              </m:sSub>
            </m:oMath>
          </w:p>
        </w:tc>
        <w:tc>
          <w:tcPr/>
          <w:p>
            <w:pPr>
              <w:pStyle w:val="Compact"/>
            </w:pPr>
            <w:r>
              <w:t xml:space="preserve">20,570 n [13,357 – 28,058]</w:t>
            </w:r>
          </w:p>
        </w:tc>
        <w:tc>
          <w:tcPr/>
          <w:p>
            <w:pPr>
              <w:pStyle w:val="Compact"/>
            </w:pPr>
          </w:p>
        </w:tc>
        <w:tc>
          <w:tcPr/>
          <w:p>
            <w:pPr>
              <w:pStyle w:val="Compact"/>
            </w:pPr>
            <w:r>
              <w:t xml:space="preserve">Stable, decreasing</w:t>
            </w:r>
          </w:p>
        </w:tc>
      </w:tr>
      <w:tr>
        <w:tc>
          <w:tcPr/>
          <w:p>
            <w:pPr>
              <w:pStyle w:val="Compact"/>
            </w:pPr>
            <w:r>
              <w:t xml:space="preserve">Fishing mortality</w:t>
            </w:r>
          </w:p>
        </w:tc>
        <w:tc>
          <w:tcPr/>
          <w:p>
            <w:pPr>
              <w:pStyle w:val="Compact"/>
            </w:pPr>
            <m:oMath>
              <m:sSub>
                <m:e>
                  <m:r>
                    <m:t>F</m:t>
                  </m:r>
                </m:e>
                <m:sub>
                  <m:r>
                    <m:t>l</m:t>
                  </m:r>
                  <m:r>
                    <m:t>a</m:t>
                  </m:r>
                  <m:r>
                    <m:t>t</m:t>
                  </m:r>
                  <m:r>
                    <m:t>e</m:t>
                  </m:r>
                  <m:r>
                    <m:t>s</m:t>
                  </m:r>
                  <m:r>
                    <m:t>t</m:t>
                  </m:r>
                </m:sub>
              </m:sSub>
            </m:oMath>
          </w:p>
        </w:tc>
        <w:tc>
          <w:tcPr/>
          <w:p>
            <w:pPr>
              <w:pStyle w:val="Compact"/>
            </w:pPr>
            <w:r>
              <w:t xml:space="preserve">0.15 [0.01 – 0.47]</w:t>
            </w:r>
          </w:p>
        </w:tc>
        <w:tc>
          <w:tcPr/>
          <w:p>
            <w:pPr>
              <w:pStyle w:val="Compact"/>
            </w:pPr>
          </w:p>
        </w:tc>
        <w:tc>
          <w:tcPr/>
          <w:p>
            <w:pPr>
              <w:pStyle w:val="Compact"/>
            </w:pPr>
            <w:r>
              <w:t xml:space="preserve">Decreasing</w:t>
            </w:r>
          </w:p>
        </w:tc>
      </w:tr>
      <w:tr>
        <w:tc>
          <w:tcPr/>
          <w:p>
            <w:pPr>
              <w:pStyle w:val="Compact"/>
            </w:pPr>
            <w:r>
              <w:t xml:space="preserve">Fishing mortality</w:t>
            </w:r>
          </w:p>
        </w:tc>
        <w:tc>
          <w:tcPr/>
          <w:p>
            <w:pPr>
              <w:pStyle w:val="Compact"/>
            </w:pPr>
            <m:oMath>
              <m:sSub>
                <m:e>
                  <m:r>
                    <m:t>F</m:t>
                  </m:r>
                </m:e>
                <m:sub>
                  <m:r>
                    <m:t>r</m:t>
                  </m:r>
                  <m:r>
                    <m:t>e</m:t>
                  </m:r>
                  <m:r>
                    <m:t>c</m:t>
                  </m:r>
                  <m:r>
                    <m:t>e</m:t>
                  </m:r>
                  <m:r>
                    <m:t>n</m:t>
                  </m:r>
                  <m:r>
                    <m:t>t</m:t>
                  </m:r>
                </m:sub>
              </m:sSub>
            </m:oMath>
          </w:p>
        </w:tc>
        <w:tc>
          <w:tcPr/>
          <w:p>
            <w:pPr>
              <w:pStyle w:val="Compact"/>
            </w:pPr>
            <w:r>
              <w:t xml:space="preserve">0.17 [0.01 – 0.49]</w:t>
            </w:r>
          </w:p>
        </w:tc>
        <w:tc>
          <w:tcPr/>
          <w:p>
            <w:pPr>
              <w:pStyle w:val="Compact"/>
            </w:pPr>
          </w:p>
        </w:tc>
        <w:tc>
          <w:tcPr/>
          <w:p>
            <w:pPr>
              <w:pStyle w:val="Compact"/>
            </w:pPr>
            <w:r>
              <w:t xml:space="preserve">Decreasing</w:t>
            </w: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Status</w:t>
            </w:r>
          </w:p>
        </w:tc>
        <w:tc>
          <w:tcPr/>
          <w:p>
            <w:pPr>
              <w:pStyle w:val="Compact"/>
            </w:pPr>
            <w:r>
              <w:rPr>
                <w:b/>
                <w:bCs/>
              </w:rPr>
              <w:t xml:space="preserve">Metric</w:t>
            </w:r>
          </w:p>
        </w:tc>
        <w:tc>
          <w:tcPr/>
          <w:p>
            <w:pPr>
              <w:pStyle w:val="Compact"/>
            </w:pPr>
            <w:r>
              <w:rPr>
                <w:b/>
                <w:bCs/>
              </w:rPr>
              <w:t xml:space="preserve">Median [2.5%-97.5% CI]</w:t>
            </w:r>
          </w:p>
        </w:tc>
        <w:tc>
          <w:tcPr/>
          <w:p>
            <w:pPr>
              <w:pStyle w:val="Compact"/>
            </w:pPr>
            <w:r>
              <w:rPr>
                <w:b/>
                <w:bCs/>
              </w:rPr>
              <w:t xml:space="preserve">Likelihood</w:t>
            </w:r>
          </w:p>
        </w:tc>
        <w:tc>
          <w:tcPr/>
          <w:p>
            <w:pPr>
              <w:pStyle w:val="Compact"/>
            </w:pPr>
            <w:r>
              <w:rPr>
                <w:b/>
                <w:bCs/>
              </w:rPr>
              <w:t xml:space="preserve">Recent trend / projection</w:t>
            </w:r>
          </w:p>
        </w:tc>
      </w:tr>
      <w:tr>
        <w:tc>
          <w:tcPr/>
          <w:p>
            <w:pPr>
              <w:pStyle w:val="Compact"/>
            </w:pPr>
            <w:r>
              <w:t xml:space="preserve">Depletion</w:t>
            </w:r>
          </w:p>
        </w:tc>
        <w:tc>
          <w:tcPr/>
          <w:p>
            <w:pPr>
              <w:pStyle w:val="Compact"/>
            </w:pPr>
            <m:oMath>
              <m:sSub>
                <m:e>
                  <m:r>
                    <m:t>D</m:t>
                  </m:r>
                </m:e>
                <m:sub>
                  <m:r>
                    <m:t>l</m:t>
                  </m:r>
                  <m:r>
                    <m:t>a</m:t>
                  </m:r>
                  <m:r>
                    <m:t>t</m:t>
                  </m:r>
                  <m:r>
                    <m:t>e</m:t>
                  </m:r>
                  <m:r>
                    <m:t>s</m:t>
                  </m:r>
                  <m:r>
                    <m:t>t</m:t>
                  </m:r>
                </m:sub>
              </m:sSub>
              <m:r>
                <m:rPr>
                  <m:sty m:val="p"/>
                </m:rPr>
                <m:t>/</m:t>
              </m:r>
              <m:sSub>
                <m:e>
                  <m:r>
                    <m:t>D</m:t>
                  </m:r>
                </m:e>
                <m:sub>
                  <m:r>
                    <m:t>M</m:t>
                  </m:r>
                  <m:r>
                    <m:t>S</m:t>
                  </m:r>
                  <m:r>
                    <m:t>Y</m:t>
                  </m:r>
                </m:sub>
              </m:sSub>
            </m:oMath>
          </w:p>
        </w:tc>
        <w:tc>
          <w:tcPr/>
          <w:p>
            <w:pPr>
              <w:pStyle w:val="Compact"/>
            </w:pPr>
            <w:r>
              <w:t xml:space="preserve">0.81 [0.32 – 2.36]</w:t>
            </w:r>
          </w:p>
        </w:tc>
        <w:tc>
          <w:tcPr/>
          <w:p>
            <w:pPr>
              <w:pStyle w:val="Compact"/>
            </w:pPr>
            <w:r>
              <w:t xml:space="preserve">Likely (&gt;66%) to be below</w:t>
            </w:r>
            <w:r>
              <w:t xml:space="preserve"> </w:t>
            </w:r>
            <m:oMath>
              <m:sSub>
                <m:e>
                  <m:r>
                    <m:t>D</m:t>
                  </m:r>
                </m:e>
                <m:sub>
                  <m:r>
                    <m:t>M</m:t>
                  </m:r>
                  <m:r>
                    <m:t>S</m:t>
                  </m:r>
                  <m:r>
                    <m:t>Y</m:t>
                  </m:r>
                </m:sub>
              </m:sSub>
            </m:oMath>
          </w:p>
        </w:tc>
        <w:tc>
          <w:tcPr/>
          <w:p>
            <w:pPr>
              <w:pStyle w:val="Compact"/>
            </w:pPr>
          </w:p>
        </w:tc>
      </w:tr>
      <w:tr>
        <w:tc>
          <w:tcPr/>
          <w:p>
            <w:pPr>
              <w:pStyle w:val="Compact"/>
            </w:pPr>
            <w:r>
              <w:t xml:space="preserve">Depletion</w:t>
            </w:r>
          </w:p>
        </w:tc>
        <w:tc>
          <w:tcPr/>
          <w:p>
            <w:pPr>
              <w:pStyle w:val="Compact"/>
            </w:pPr>
            <m:oMath>
              <m:sSub>
                <m:e>
                  <m:r>
                    <m:t>D</m:t>
                  </m:r>
                </m:e>
                <m:sub>
                  <m:r>
                    <m:t>r</m:t>
                  </m:r>
                  <m:r>
                    <m:t>e</m:t>
                  </m:r>
                  <m:r>
                    <m:t>c</m:t>
                  </m:r>
                  <m:r>
                    <m:t>e</m:t>
                  </m:r>
                  <m:r>
                    <m:t>n</m:t>
                  </m:r>
                  <m:r>
                    <m:t>t</m:t>
                  </m:r>
                </m:sub>
              </m:sSub>
              <m:r>
                <m:rPr>
                  <m:sty m:val="p"/>
                </m:rPr>
                <m:t>/</m:t>
              </m:r>
              <m:sSub>
                <m:e>
                  <m:r>
                    <m:t>D</m:t>
                  </m:r>
                </m:e>
                <m:sub>
                  <m:r>
                    <m:t>M</m:t>
                  </m:r>
                  <m:r>
                    <m:t>S</m:t>
                  </m:r>
                  <m:r>
                    <m:t>Y</m:t>
                  </m:r>
                </m:sub>
              </m:sSub>
            </m:oMath>
          </w:p>
        </w:tc>
        <w:tc>
          <w:tcPr/>
          <w:p>
            <w:pPr>
              <w:pStyle w:val="Compact"/>
            </w:pPr>
            <w:r>
              <w:t xml:space="preserve">0.77 [0.33 – 2.3]</w:t>
            </w:r>
          </w:p>
        </w:tc>
        <w:tc>
          <w:tcPr/>
          <w:p>
            <w:pPr>
              <w:pStyle w:val="Compact"/>
            </w:pPr>
            <w:r>
              <w:t xml:space="preserve">Likely (&gt;66%) to be below</w:t>
            </w:r>
            <w:r>
              <w:t xml:space="preserve"> </w:t>
            </w:r>
            <m:oMath>
              <m:sSub>
                <m:e>
                  <m:r>
                    <m:t>D</m:t>
                  </m:r>
                </m:e>
                <m:sub>
                  <m:r>
                    <m:t>M</m:t>
                  </m:r>
                  <m:r>
                    <m:t>S</m:t>
                  </m:r>
                  <m:r>
                    <m:t>Y</m:t>
                  </m:r>
                </m:sub>
              </m:sSub>
            </m:oMath>
          </w:p>
        </w:tc>
        <w:tc>
          <w:tcPr/>
          <w:p>
            <w:pPr>
              <w:pStyle w:val="Compact"/>
            </w:pPr>
          </w:p>
        </w:tc>
      </w:tr>
      <w:tr>
        <w:tc>
          <w:tcPr/>
          <w:p>
            <w:pPr>
              <w:pStyle w:val="Compact"/>
            </w:pPr>
            <w:r>
              <w:t xml:space="preserve">Fishing mortality</w:t>
            </w:r>
          </w:p>
        </w:tc>
        <w:tc>
          <w:tcPr/>
          <w:p>
            <w:pPr>
              <w:pStyle w:val="Compact"/>
            </w:pPr>
            <m:oMath>
              <m:sSub>
                <m:e>
                  <m:r>
                    <m:t>F</m:t>
                  </m:r>
                </m:e>
                <m:sub>
                  <m:r>
                    <m:t>l</m:t>
                  </m:r>
                  <m:r>
                    <m:t>a</m:t>
                  </m:r>
                  <m:r>
                    <m:t>t</m:t>
                  </m:r>
                  <m:r>
                    <m:t>e</m:t>
                  </m:r>
                  <m:r>
                    <m:t>s</m:t>
                  </m:r>
                  <m:r>
                    <m:t>t</m:t>
                  </m:r>
                </m:sub>
              </m:sSub>
              <m:r>
                <m:rPr>
                  <m:sty m:val="p"/>
                </m:rPr>
                <m:t>/</m:t>
              </m:r>
              <m:sSub>
                <m:e>
                  <m:r>
                    <m:t>F</m:t>
                  </m:r>
                </m:e>
                <m:sub>
                  <m:r>
                    <m:t>M</m:t>
                  </m:r>
                  <m:r>
                    <m:t>S</m:t>
                  </m:r>
                  <m:r>
                    <m:t>Y</m:t>
                  </m:r>
                </m:sub>
              </m:sSub>
            </m:oMath>
          </w:p>
        </w:tc>
        <w:tc>
          <w:tcPr/>
          <w:p>
            <w:pPr>
              <w:pStyle w:val="Compact"/>
            </w:pPr>
            <w:r>
              <w:t xml:space="preserve">0.69 [0.05 – 1.51]</w:t>
            </w:r>
          </w:p>
        </w:tc>
        <w:tc>
          <w:tcPr/>
          <w:p>
            <w:pPr>
              <w:pStyle w:val="Compact"/>
            </w:pPr>
            <w:r>
              <w:t xml:space="preserve">Unlikely (&lt;33%) to be above</w:t>
            </w:r>
            <w:r>
              <w:t xml:space="preserve"> </w:t>
            </w:r>
            <m:oMath>
              <m:sSub>
                <m:e>
                  <m:r>
                    <m:t>F</m:t>
                  </m:r>
                </m:e>
                <m:sub>
                  <m:r>
                    <m:t>M</m:t>
                  </m:r>
                  <m:r>
                    <m:t>S</m:t>
                  </m:r>
                  <m:r>
                    <m:t>Y</m:t>
                  </m:r>
                </m:sub>
              </m:sSub>
            </m:oMath>
          </w:p>
        </w:tc>
        <w:tc>
          <w:tcPr/>
          <w:p>
            <w:pPr>
              <w:pStyle w:val="Compact"/>
            </w:pPr>
          </w:p>
        </w:tc>
      </w:tr>
      <w:tr>
        <w:tc>
          <w:tcPr/>
          <w:p>
            <w:pPr>
              <w:pStyle w:val="Compact"/>
            </w:pPr>
            <w:r>
              <w:t xml:space="preserve">Fishing mortality</w:t>
            </w:r>
          </w:p>
        </w:tc>
        <w:tc>
          <w:tcPr/>
          <w:p>
            <w:pPr>
              <w:pStyle w:val="Compact"/>
            </w:pPr>
            <m:oMath>
              <m:sSub>
                <m:e>
                  <m:r>
                    <m:t>F</m:t>
                  </m:r>
                </m:e>
                <m:sub>
                  <m:r>
                    <m:t>r</m:t>
                  </m:r>
                  <m:r>
                    <m:t>e</m:t>
                  </m:r>
                  <m:r>
                    <m:t>c</m:t>
                  </m:r>
                  <m:r>
                    <m:t>e</m:t>
                  </m:r>
                  <m:r>
                    <m:t>n</m:t>
                  </m:r>
                  <m:r>
                    <m:t>t</m:t>
                  </m:r>
                </m:sub>
              </m:sSub>
              <m:r>
                <m:rPr>
                  <m:sty m:val="p"/>
                </m:rPr>
                <m:t>/</m:t>
              </m:r>
              <m:sSub>
                <m:e>
                  <m:r>
                    <m:t>F</m:t>
                  </m:r>
                </m:e>
                <m:sub>
                  <m:r>
                    <m:t>M</m:t>
                  </m:r>
                  <m:r>
                    <m:t>S</m:t>
                  </m:r>
                  <m:r>
                    <m:t>Y</m:t>
                  </m:r>
                </m:sub>
              </m:sSub>
            </m:oMath>
          </w:p>
        </w:tc>
        <w:tc>
          <w:tcPr/>
          <w:p>
            <w:pPr>
              <w:pStyle w:val="Compact"/>
            </w:pPr>
            <w:r>
              <w:t xml:space="preserve">0.77 [0.05 – 1.51]</w:t>
            </w:r>
          </w:p>
        </w:tc>
        <w:tc>
          <w:tcPr/>
          <w:p>
            <w:pPr>
              <w:pStyle w:val="Compact"/>
            </w:pPr>
            <w:r>
              <w:t xml:space="preserve">Unlikely (&lt;33%) to be above</w:t>
            </w:r>
            <w:r>
              <w:t xml:space="preserve"> </w:t>
            </w:r>
            <m:oMath>
              <m:sSub>
                <m:e>
                  <m:r>
                    <m:t>F</m:t>
                  </m:r>
                </m:e>
                <m:sub>
                  <m:r>
                    <m:t>M</m:t>
                  </m:r>
                  <m:r>
                    <m:t>S</m:t>
                  </m:r>
                  <m:r>
                    <m:t>Y</m:t>
                  </m:r>
                </m:sub>
              </m:sSub>
            </m:oMath>
          </w:p>
        </w:tc>
        <w:tc>
          <w:tcPr/>
          <w:p>
            <w:pPr>
              <w:pStyle w:val="Compact"/>
            </w:pPr>
          </w:p>
        </w:tc>
      </w:tr>
      <w:tr>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b/>
                <w:bCs/>
              </w:rPr>
              <w:t xml:space="preserve">Projections</w:t>
            </w:r>
          </w:p>
        </w:tc>
        <w:tc>
          <w:tcPr/>
          <w:p>
            <w:pPr>
              <w:pStyle w:val="Compact"/>
            </w:pPr>
            <w:r>
              <w:rPr>
                <w:b/>
                <w:bCs/>
              </w:rPr>
              <w:t xml:space="preserve">Metric</w:t>
            </w:r>
          </w:p>
        </w:tc>
        <w:tc>
          <w:tcPr/>
          <w:p>
            <w:pPr>
              <w:pStyle w:val="Compact"/>
            </w:pPr>
            <w:r>
              <w:rPr>
                <w:b/>
                <w:bCs/>
              </w:rPr>
              <w:t xml:space="preserve">Median [2.5%-97.5% CI]</w:t>
            </w:r>
          </w:p>
        </w:tc>
        <w:tc>
          <w:tcPr/>
          <w:p>
            <w:pPr>
              <w:pStyle w:val="Compact"/>
            </w:pPr>
            <w:r>
              <w:rPr>
                <w:b/>
                <w:bCs/>
              </w:rPr>
              <w:t xml:space="preserve">Likelihood</w:t>
            </w:r>
          </w:p>
        </w:tc>
        <w:tc>
          <w:tcPr/>
          <w:p>
            <w:pPr>
              <w:pStyle w:val="Compact"/>
            </w:pPr>
            <w:r>
              <w:rPr>
                <w:b/>
                <w:bCs/>
              </w:rPr>
              <w:t xml:space="preserve">Recent trend / projection</w:t>
            </w:r>
          </w:p>
        </w:tc>
      </w:tr>
      <w:tr>
        <w:tc>
          <w:tcPr/>
          <w:p>
            <w:pPr>
              <w:pStyle w:val="Compact"/>
            </w:pPr>
            <w:r>
              <w:t xml:space="preserve">Depletion</w:t>
            </w:r>
          </w:p>
        </w:tc>
        <w:tc>
          <w:tcPr/>
          <w:p>
            <w:pPr>
              <w:pStyle w:val="Compact"/>
            </w:pPr>
            <m:oMath>
              <m:sSubSup>
                <m:e>
                  <m:r>
                    <m:t>D</m:t>
                  </m:r>
                </m:e>
                <m:sub>
                  <m:r>
                    <m:t>p</m:t>
                  </m:r>
                  <m:r>
                    <m:t>r</m:t>
                  </m:r>
                  <m:r>
                    <m:t>o</m:t>
                  </m:r>
                  <m:r>
                    <m:t>j</m:t>
                  </m:r>
                </m:sub>
                <m:sup>
                  <m:r>
                    <m:t>2027</m:t>
                  </m:r>
                </m:sup>
              </m:sSubSup>
              <m:r>
                <m:rPr>
                  <m:sty m:val="p"/>
                </m:rPr>
                <m:t>/</m:t>
              </m:r>
              <m:sSub>
                <m:e>
                  <m:r>
                    <m:t>D</m:t>
                  </m:r>
                </m:e>
                <m:sub>
                  <m:r>
                    <m:t>M</m:t>
                  </m:r>
                  <m:r>
                    <m:t>S</m:t>
                  </m:r>
                  <m:r>
                    <m:t>Y</m:t>
                  </m:r>
                </m:sub>
              </m:sSub>
            </m:oMath>
          </w:p>
        </w:tc>
        <w:tc>
          <w:tcPr/>
          <w:p>
            <w:pPr>
              <w:pStyle w:val="Compact"/>
            </w:pPr>
            <w:r>
              <w:t xml:space="preserve">1.1 [0.13 – 2.47]</w:t>
            </w:r>
          </w:p>
        </w:tc>
        <w:tc>
          <w:tcPr/>
          <w:p>
            <w:pPr>
              <w:pStyle w:val="Compact"/>
            </w:pPr>
            <w:r>
              <w:t xml:space="preserve">About as Likely as Not (33-66%) to be below</w:t>
            </w:r>
            <w:r>
              <w:t xml:space="preserve"> </w:t>
            </w:r>
            <m:oMath>
              <m:sSub>
                <m:e>
                  <m:r>
                    <m:t>D</m:t>
                  </m:r>
                </m:e>
                <m:sub>
                  <m:r>
                    <m:t>M</m:t>
                  </m:r>
                  <m:r>
                    <m:t>S</m:t>
                  </m:r>
                  <m:r>
                    <m:t>Y</m:t>
                  </m:r>
                </m:sub>
              </m:sSub>
            </m:oMath>
          </w:p>
        </w:tc>
        <w:tc>
          <w:tcPr/>
          <w:p>
            <w:pPr>
              <w:pStyle w:val="Compact"/>
            </w:pPr>
            <m:oMath>
              <m:sSub>
                <m:e>
                  <m:r>
                    <m:t>D</m:t>
                  </m:r>
                </m:e>
                <m:sub>
                  <m:r>
                    <m:t>p</m:t>
                  </m:r>
                  <m:r>
                    <m:t>r</m:t>
                  </m:r>
                  <m:r>
                    <m:t>o</m:t>
                  </m:r>
                  <m:r>
                    <m:t>j</m:t>
                  </m:r>
                </m:sub>
              </m:sSub>
            </m:oMath>
            <w:r>
              <w:t xml:space="preserve"> </w:t>
            </w:r>
            <w:r>
              <w:t xml:space="preserve">increasing</w:t>
            </w:r>
          </w:p>
        </w:tc>
      </w:tr>
      <w:tr>
        <w:tc>
          <w:tcPr/>
          <w:p>
            <w:pPr>
              <w:pStyle w:val="Compact"/>
            </w:pPr>
            <w:r>
              <w:t xml:space="preserve">Fishing mortality</w:t>
            </w:r>
          </w:p>
        </w:tc>
        <w:tc>
          <w:tcPr/>
          <w:p>
            <w:pPr>
              <w:pStyle w:val="Compact"/>
            </w:pPr>
            <m:oMath>
              <m:sSubSup>
                <m:e>
                  <m:r>
                    <m:t>F</m:t>
                  </m:r>
                </m:e>
                <m:sub>
                  <m:r>
                    <m:t>p</m:t>
                  </m:r>
                  <m:r>
                    <m:t>r</m:t>
                  </m:r>
                  <m:r>
                    <m:t>o</m:t>
                  </m:r>
                  <m:r>
                    <m:t>j</m:t>
                  </m:r>
                </m:sub>
                <m:sup>
                  <m:r>
                    <m:t>2027</m:t>
                  </m:r>
                </m:sup>
              </m:sSubSup>
              <m:r>
                <m:rPr>
                  <m:sty m:val="p"/>
                </m:rPr>
                <m:t>/</m:t>
              </m:r>
              <m:sSub>
                <m:e>
                  <m:r>
                    <m:t>F</m:t>
                  </m:r>
                </m:e>
                <m:sub>
                  <m:r>
                    <m:t>M</m:t>
                  </m:r>
                  <m:r>
                    <m:t>S</m:t>
                  </m:r>
                  <m:r>
                    <m:t>Y</m:t>
                  </m:r>
                </m:sub>
              </m:sSub>
            </m:oMath>
          </w:p>
        </w:tc>
        <w:tc>
          <w:tcPr/>
          <w:p>
            <w:pPr>
              <w:pStyle w:val="Compact"/>
            </w:pPr>
            <w:r>
              <w:t xml:space="preserve">0.6 [0.04 – 19.3]</w:t>
            </w:r>
          </w:p>
        </w:tc>
        <w:tc>
          <w:tcPr/>
          <w:p>
            <w:pPr>
              <w:pStyle w:val="Compact"/>
            </w:pPr>
            <w:r>
              <w:t xml:space="preserve">Unlikely (&lt;33%) to be above</w:t>
            </w:r>
            <w:r>
              <w:t xml:space="preserve"> </w:t>
            </w:r>
            <m:oMath>
              <m:sSub>
                <m:e>
                  <m:r>
                    <m:t>F</m:t>
                  </m:r>
                </m:e>
                <m:sub>
                  <m:r>
                    <m:t>M</m:t>
                  </m:r>
                  <m:r>
                    <m:t>S</m:t>
                  </m:r>
                  <m:r>
                    <m:t>Y</m:t>
                  </m:r>
                </m:sub>
              </m:sSub>
            </m:oMath>
          </w:p>
        </w:tc>
        <w:tc>
          <w:tcPr/>
          <w:p>
            <w:pPr>
              <w:pStyle w:val="Compact"/>
            </w:pPr>
            <m:oMath>
              <m:sSub>
                <m:e>
                  <m:r>
                    <m:t>F</m:t>
                  </m:r>
                </m:e>
                <m:sub>
                  <m:r>
                    <m:t>p</m:t>
                  </m:r>
                  <m:r>
                    <m:t>r</m:t>
                  </m:r>
                  <m:r>
                    <m:t>o</m:t>
                  </m:r>
                  <m:r>
                    <m:t>j</m:t>
                  </m:r>
                </m:sub>
              </m:sSub>
            </m:oMath>
            <w:r>
              <w:t xml:space="preserve"> </w:t>
            </w:r>
            <w:r>
              <w:t xml:space="preserve">decreasing</w:t>
            </w:r>
          </w:p>
        </w:tc>
      </w:tr>
    </w:tbl>
    <w:p>
      <w:pPr>
        <w:sectPr>
          <w:pgSz w:h="11906" w:w="16838" w:orient="landscape"/>
        </w:sectPr>
      </w:pPr>
    </w:p>
    <w:p>
      <w:pPr>
        <w:pStyle w:val="BodyText"/>
      </w:pPr>
      <w:r>
        <w:rPr>
          <w:b/>
          <w:bCs/>
        </w:rPr>
        <w:t xml:space="preserve">Notes:</w:t>
      </w:r>
      <w:r>
        <w:t xml:space="preserve"> </w:t>
      </w:r>
      <w:r>
        <w:t xml:space="preserve">IPCC likelihood categories: &gt;99% = Virtually Certain, &gt;90% = Very Likely, &gt;66% = Likely, 33-66% = About as Likely as Not, &lt;33% = Unlikely, &lt;10% = Very Unlikely, &lt;1% = Exceptionally Unlikely. In the absence of formal reference points, overfished and overfishing designations are based on MSY reference points. For depletion ratios, D_recent refers to the average over 2019-2022 and D_latest refers to 2022. For fishing mortality ratios, F_recent refers to the average over 2018-2021 and F_latest refers to 2021. Projections are based on recent average catch over the last 5 years: 2018-2022.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SWPO Striped Marlin Assessment - Key Tables</dc:title>
  <dc:creator>N. Ducharme-Barth; C. Castillo-Jordán; F. Carvalho; P. Hamer</dc:creator>
  <cp:keywords/>
  <dcterms:created xsi:type="dcterms:W3CDTF">2025-09-25T21:47:17Z</dcterms:created>
  <dcterms:modified xsi:type="dcterms:W3CDTF">2025-09-25T21:47:17Z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25 September 2025</vt:lpwstr>
  </property>
  <property fmtid="{D5CDD505-2E9C-101B-9397-08002B2CF9AE}" pid="6" name="date-format">
    <vt:lpwstr>DD MMMM YYYY</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ies>
</file>