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D6A4F"/>
          <w:sz w:val="60"/>
        </w:rPr>
        <w:t>CoopInsight AI</w:t>
      </w:r>
    </w:p>
    <w:p>
      <w:pPr>
        <w:jc w:val="center"/>
      </w:pPr>
      <w:r>
        <w:rPr>
          <w:color w:val="555F6B"/>
          <w:sz w:val="28"/>
        </w:rPr>
        <w:t>Feature and Testing Guide</w:t>
      </w:r>
    </w:p>
    <w:p/>
    <w:p>
      <w:pPr>
        <w:jc w:val="center"/>
      </w:pPr>
      <w:r>
        <w:rPr>
          <w:color w:val="555F6B"/>
          <w:sz w:val="21"/>
        </w:rPr>
        <w:t>Final Year Project · N-Hosana</w:t>
        <w:br/>
        <w:t>github.com/N-Hosana/CoopInsight-Ai</w:t>
      </w:r>
    </w:p>
    <w:p>
      <w:r>
        <w:br w:type="page"/>
      </w:r>
    </w:p>
    <w:p>
      <w:pPr>
        <w:pStyle w:val="Heading1"/>
      </w:pPr>
      <w:r>
        <w:t>CoopInsight AI — Feature and Testing Guide</w:t>
      </w:r>
    </w:p>
    <w:p>
      <w:r>
        <w:t>Everything this application does, and how to verify each piece works.</w:t>
      </w:r>
    </w:p>
    <w:p>
      <w:r>
        <w:t>Written to be followed top to bottom in about 45 minutes for a full demonstration, or dipped into for a single feature.</w:t>
      </w:r>
    </w:p>
    <w:p>
      <w:pPr>
        <w:pStyle w:val="Heading2"/>
      </w:pPr>
      <w:r>
        <w:t>Contents</w:t>
      </w:r>
    </w:p>
    <w:p>
      <w:pPr>
        <w:pStyle w:val="ListNumber"/>
      </w:pPr>
      <w:r>
        <w:rPr>
          <w:color w:val="2D6A4F"/>
          <w:u w:val="single"/>
        </w:rPr>
        <w:t>Before you start</w:t>
      </w:r>
    </w:p>
    <w:p>
      <w:pPr>
        <w:pStyle w:val="ListNumber"/>
      </w:pPr>
      <w:r>
        <w:rPr>
          <w:color w:val="2D6A4F"/>
          <w:u w:val="single"/>
        </w:rPr>
        <w:t>Automated checks</w:t>
      </w:r>
    </w:p>
    <w:p>
      <w:pPr>
        <w:pStyle w:val="ListNumber"/>
      </w:pPr>
      <w:r>
        <w:rPr>
          <w:color w:val="2D6A4F"/>
          <w:u w:val="single"/>
        </w:rPr>
        <w:t>Authentication and roles</w:t>
      </w:r>
    </w:p>
    <w:p>
      <w:pPr>
        <w:pStyle w:val="ListNumber"/>
      </w:pPr>
      <w:r>
        <w:rPr>
          <w:color w:val="2D6A4F"/>
          <w:u w:val="single"/>
        </w:rPr>
        <w:t>Cooperative management</w:t>
      </w:r>
    </w:p>
    <w:p>
      <w:pPr>
        <w:pStyle w:val="ListNumber"/>
      </w:pPr>
      <w:r>
        <w:rPr>
          <w:color w:val="2D6A4F"/>
          <w:u w:val="single"/>
        </w:rPr>
        <w:t>Member management</w:t>
      </w:r>
    </w:p>
    <w:p>
      <w:pPr>
        <w:pStyle w:val="ListNumber"/>
      </w:pPr>
      <w:r>
        <w:rPr>
          <w:color w:val="2D6A4F"/>
          <w:u w:val="single"/>
        </w:rPr>
        <w:t>Financials</w:t>
      </w:r>
    </w:p>
    <w:p>
      <w:pPr>
        <w:pStyle w:val="ListNumber"/>
      </w:pPr>
      <w:r>
        <w:rPr>
          <w:color w:val="2D6A4F"/>
          <w:u w:val="single"/>
        </w:rPr>
        <w:t>Activities</w:t>
      </w:r>
    </w:p>
    <w:p>
      <w:pPr>
        <w:pStyle w:val="ListNumber"/>
      </w:pPr>
      <w:r>
        <w:rPr>
          <w:color w:val="2D6A4F"/>
          <w:u w:val="single"/>
        </w:rPr>
        <w:t>Membership exit and share settlement</w:t>
      </w:r>
    </w:p>
    <w:p>
      <w:pPr>
        <w:pStyle w:val="ListNumber"/>
      </w:pPr>
      <w:r>
        <w:rPr>
          <w:color w:val="2D6A4F"/>
          <w:u w:val="single"/>
        </w:rPr>
        <w:t>Forming and dissolving cooperatives</w:t>
      </w:r>
    </w:p>
    <w:p>
      <w:pPr>
        <w:pStyle w:val="ListNumber"/>
      </w:pPr>
      <w:r>
        <w:rPr>
          <w:color w:val="2D6A4F"/>
          <w:u w:val="single"/>
        </w:rPr>
        <w:t>The district league table</w:t>
      </w:r>
    </w:p>
    <w:p>
      <w:pPr>
        <w:pStyle w:val="ListNumber"/>
      </w:pPr>
      <w:r>
        <w:rPr>
          <w:color w:val="2D6A4F"/>
          <w:u w:val="single"/>
        </w:rPr>
        <w:t>AI insights</w:t>
      </w:r>
    </w:p>
    <w:p>
      <w:pPr>
        <w:pStyle w:val="ListNumber"/>
      </w:pPr>
      <w:r>
        <w:rPr>
          <w:color w:val="2D6A4F"/>
          <w:u w:val="single"/>
        </w:rPr>
        <w:t>Government oversight</w:t>
      </w:r>
    </w:p>
    <w:p>
      <w:pPr>
        <w:pStyle w:val="ListNumber"/>
      </w:pPr>
      <w:r>
        <w:rPr>
          <w:color w:val="2D6A4F"/>
          <w:u w:val="single"/>
        </w:rPr>
        <w:t>Supporting features</w:t>
      </w:r>
    </w:p>
    <w:p>
      <w:pPr>
        <w:pStyle w:val="ListNumber"/>
      </w:pPr>
      <w:r>
        <w:rPr>
          <w:color w:val="2D6A4F"/>
          <w:u w:val="single"/>
        </w:rPr>
        <w:t>Failure modes worth demonstrating</w:t>
      </w:r>
    </w:p>
    <w:p>
      <w:pPr>
        <w:pStyle w:val="ListNumber"/>
      </w:pPr>
      <w:r>
        <w:rPr>
          <w:color w:val="2D6A4F"/>
          <w:u w:val="single"/>
        </w:rPr>
        <w:t>Suggested 15-minute demo script</w:t>
      </w:r>
    </w:p>
    <w:p>
      <w:pPr>
        <w:pStyle w:val="Heading2"/>
      </w:pPr>
      <w:r>
        <w:t>1. Before you start</w:t>
      </w:r>
    </w:p>
    <w:p>
      <w:r>
        <w:t xml:space="preserve">Three processes must be running. Setup instructions are in the </w:t>
      </w:r>
      <w:r>
        <w:rPr>
          <w:color w:val="2D6A4F"/>
          <w:u w:val="single"/>
        </w:rPr>
        <w:t>root README</w:t>
      </w:r>
      <w:r>
        <w:rPr>
          <w:sz w:val="16"/>
        </w:rPr>
        <w:t xml:space="preserve"> (../README.md)</w:t>
      </w:r>
      <w:r>
        <w:t>.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# Terminal 1 — backend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cd "CoopInsightAI Backend" &amp;&amp; pnpm dev            # :5000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 xml:space="preserve"> 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# Terminal 2 — AI service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cd "CoopInsightAI AI" &amp;&amp; .\.venv\Scripts\python.exe -m uvicorn app.main:app --port 8000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 xml:space="preserve"> 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# Terminal 3 — frontend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cd "CoopInsightAI UI" &amp;&amp; pnpm dev                 # :5173</w:t>
      </w:r>
    </w:p>
    <w:p>
      <w:pPr>
        <w:spacing w:after="80"/>
      </w:pPr>
    </w:p>
    <w:p>
      <w:r>
        <w:rPr>
          <w:b/>
        </w:rPr>
        <w:t>Reset to a known state at any time: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cd "CoopInsightAI Backend" &amp;&amp; pnpm seed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curl -X POST http://localhost:8000/retrain -H "Content-Type: application/json" -d "{}"</w:t>
      </w:r>
    </w:p>
    <w:p>
      <w:pPr>
        <w:spacing w:after="80"/>
      </w:pPr>
    </w:p>
    <w:p>
      <w:r>
        <w:t>This wipes and rebuilds all cooperative data, then refits the models. Do it before a demonstration — several tests below change state permanently.</w:t>
      </w:r>
    </w:p>
    <w:p>
      <w:r>
        <w:rPr>
          <w:b/>
        </w:rPr>
        <w:t>Verify all three are alive: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curl http://localhost:5000/          # {"message":"CoopInsightAI backend is running"...}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curl http://localhost:8000/health    # {"status":"ok","database":true,...}</w:t>
      </w:r>
    </w:p>
    <w:p>
      <w:pPr>
        <w:spacing w:after="80"/>
      </w:pPr>
    </w:p>
    <w:p>
      <w:pPr>
        <w:pStyle w:val="Heading2"/>
      </w:pPr>
      <w:r>
        <w:t>2. Automated checks</w:t>
      </w:r>
    </w:p>
    <w:p>
      <w:r>
        <w:t>Run these first. If any fail, fix that before demonstrating anything.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AI unit tests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cd "CoopInsightAI AI" &amp;&amp; .\.venv\Scripts\python.exe -m pytest tests/ -q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29 passed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Backend types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cd "CoopInsightAI Backend" &amp;&amp; npx tsc --noEmit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output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Frontend types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cd "CoopInsightAI UI" &amp;&amp; npx tsc --noEmit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 output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Backend 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cd "CoopInsightAI Backend" &amp;&amp; pnpm 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dist/</w:t>
            </w:r>
            <w:r>
              <w:rPr>
                <w:sz w:val="18"/>
              </w:rPr>
              <w:t xml:space="preserve"> created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Frontend 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cd "CoopInsightAI UI" &amp;&amp; pnpm build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dist/</w:t>
            </w:r>
            <w:r>
              <w:rPr>
                <w:sz w:val="18"/>
              </w:rPr>
              <w:t xml:space="preserve"> created</w:t>
            </w:r>
          </w:p>
        </w:tc>
      </w:tr>
    </w:tbl>
    <w:p>
      <w:pPr>
        <w:spacing w:after="80"/>
      </w:pPr>
    </w:p>
    <w:p>
      <w:r>
        <w:t>The 29 unit tests cover the statistical core without needing a database — outlier detection, forecast damping, percentile fairness, and two regression tests for bugs that were found and fixed during development.</w:t>
      </w:r>
    </w:p>
    <w:p>
      <w:pPr>
        <w:pStyle w:val="Heading2"/>
      </w:pPr>
      <w:r>
        <w:t>3. Authentication and roles</w:t>
      </w:r>
    </w:p>
    <w:p>
      <w:pPr>
        <w:pStyle w:val="Heading3"/>
      </w:pPr>
      <w:r>
        <w:t>Logging in</w:t>
      </w:r>
    </w:p>
    <w:p>
      <w:r>
        <w:t xml:space="preserve">Login is </w:t>
      </w:r>
      <w:r>
        <w:rPr>
          <w:b/>
        </w:rPr>
        <w:t>two-step</w:t>
      </w:r>
      <w:r>
        <w:t>: password, then a 6-digit OTP. In development the code is returned in the login response and shown on screen — no email provider needed.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Password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admin@coopinsight.rw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Admin@1234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manager@coopinsight.rw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Manager@1234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member@coopinsight.rw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Member@1234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gov@coopinsight.rw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Gov@1234!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district.officer@coopinsight.rw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Officer@1234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gisozi.officer@coopinsight.rw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Officer@1234</w:t>
            </w:r>
          </w:p>
        </w:tc>
      </w:tr>
    </w:tbl>
    <w:p>
      <w:pPr>
        <w:spacing w:after="80"/>
      </w:pPr>
    </w:p>
    <w:p>
      <w:r>
        <w:rPr>
          <w:b/>
        </w:rPr>
        <w:t>Test:</w:t>
      </w:r>
      <w:r>
        <w:t xml:space="preserve"> log in as the manager. Confirm the profile menu shows </w:t>
      </w:r>
      <w:r>
        <w:rPr>
          <w:i/>
        </w:rPr>
        <w:t>RUKUNDO Emmanuel</w:t>
      </w:r>
      <w:r>
        <w:t xml:space="preserve">, role </w:t>
      </w:r>
      <w:r>
        <w:rPr>
          <w:i/>
        </w:rPr>
        <w:t>manager</w:t>
      </w:r>
      <w:r>
        <w:t xml:space="preserve">, cooperative </w:t>
      </w:r>
      <w:r>
        <w:rPr>
          <w:i/>
        </w:rPr>
        <w:t>TMC (Trust Multiservices Cooperative)</w:t>
      </w:r>
      <w:r>
        <w:t>.</w:t>
      </w:r>
    </w:p>
    <w:p>
      <w:pPr>
        <w:pStyle w:val="Heading3"/>
      </w:pPr>
      <w:r>
        <w:t>Role gating — the important test</w:t>
      </w:r>
    </w:p>
    <w:p>
      <w:r>
        <w:t xml:space="preserve">The navigation menu changes per role, but the real check is that the </w:t>
      </w:r>
      <w:r>
        <w:rPr>
          <w:b/>
        </w:rPr>
        <w:t>backend</w:t>
      </w:r>
      <w:r>
        <w:t xml:space="preserve"> enforces it, not just the UI.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Manager sees only their cooperative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Log in as manager → Cooperatives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Only TMC listed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Member cannot see the member register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Member role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"Members" absent from nav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Manager cannot see the league table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Manager role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"League Table" absent from nav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Backend enforces 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curl</w:t>
            </w:r>
            <w:r>
              <w:rPr>
                <w:sz w:val="18"/>
              </w:rPr>
              <w:t xml:space="preserve"> below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Insufficient permissions</w:t>
            </w:r>
          </w:p>
        </w:tc>
      </w:tr>
    </w:tbl>
    <w:p>
      <w:pPr>
        <w:spacing w:after="80"/>
      </w:pP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# Get a manager token, then try the league table directly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curl -s -X POST http://localhost:5000/api/auth/login \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 xml:space="preserve">  -H "Content-Type: application/json" \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 xml:space="preserve">  -d '{"email":"manager@coopinsight.rw","password":"Manager@1234"}'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# → copy userId and devOtp, then: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curl -s -X POST http://localhost:5000/api/auth/verify-otp \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 xml:space="preserve">  -H "Content-Type: application/json" \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 xml:space="preserve">  -d '{"userId":"&lt;userId&gt;","otp":"&lt;devOtp&gt;"}'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# → copy accessToken, then: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curl -s http://localhost:5000/api/ai/rankings -H "Authorization: Bearer &lt;token&gt;"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# Expected: {"message":"Insufficient permissions"}</w:t>
      </w:r>
    </w:p>
    <w:p>
      <w:pPr>
        <w:spacing w:after="80"/>
      </w:pPr>
    </w:p>
    <w:p>
      <w:r>
        <w:t>That distinction matters in a defence: hiding a menu item is not access control.</w:t>
      </w:r>
    </w:p>
    <w:p>
      <w:pPr>
        <w:pStyle w:val="Heading3"/>
      </w:pPr>
      <w:r>
        <w:t>Other auth flows</w:t>
      </w:r>
    </w:p>
    <w:p>
      <w:pPr>
        <w:pStyle w:val="ListBullet"/>
      </w:pPr>
      <w:r>
        <w:rPr>
          <w:b/>
        </w:rPr>
        <w:t>Register</w:t>
      </w:r>
      <w:r>
        <w:t xml:space="preserve"> — </w:t>
      </w:r>
      <w:r>
        <w:rPr>
          <w:rFonts w:ascii="Consolas" w:hAnsi="Consolas"/>
          <w:color w:val="1B4332"/>
          <w:sz w:val="19"/>
        </w:rPr>
        <w:t>/register</w:t>
      </w:r>
      <w:r>
        <w:t xml:space="preserve"> creates a member account, picks a cooperative from a live dropdown (served by a public endpoint, since there is no token yet).</w:t>
      </w:r>
    </w:p>
    <w:p>
      <w:pPr>
        <w:pStyle w:val="ListBullet"/>
      </w:pPr>
      <w:r>
        <w:rPr>
          <w:b/>
        </w:rPr>
        <w:t>Forgot password</w:t>
      </w:r>
      <w:r>
        <w:t xml:space="preserve"> — </w:t>
      </w:r>
      <w:r>
        <w:rPr>
          <w:rFonts w:ascii="Consolas" w:hAnsi="Consolas"/>
          <w:color w:val="1B4332"/>
          <w:sz w:val="19"/>
        </w:rPr>
        <w:t>/forgot-password</w:t>
      </w:r>
      <w:r>
        <w:t xml:space="preserve"> sends a reset OTP (dev code shown).</w:t>
      </w:r>
    </w:p>
    <w:p>
      <w:pPr>
        <w:pStyle w:val="ListBullet"/>
      </w:pPr>
      <w:r>
        <w:rPr>
          <w:b/>
        </w:rPr>
        <w:t>Account lockout</w:t>
      </w:r>
      <w:r>
        <w:t xml:space="preserve"> — repeated wrong passwords lock the account; visible in Security &amp; Audit.</w:t>
      </w:r>
    </w:p>
    <w:p>
      <w:pPr>
        <w:pStyle w:val="Heading2"/>
      </w:pPr>
      <w:r>
        <w:t>4. Cooperative management</w:t>
      </w:r>
    </w:p>
    <w:p>
      <w:r>
        <w:t xml:space="preserve">Log in as </w:t>
      </w:r>
      <w:r>
        <w:rPr>
          <w:b/>
        </w:rPr>
        <w:t>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Cooperatives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 cooperatives, member counts, savings, health scores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Filter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Use the sector / type filters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List narrows correctly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Expand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Click a row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Leadership panel shows President, Vice President, Secretary </w:t>
            </w:r>
            <w:r>
              <w:rPr>
                <w:b/>
                <w:sz w:val="18"/>
              </w:rPr>
              <w:t>and the Sector Cooperative Officer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Profile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Open TMC's profile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Registration number, dates, health score, documents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Edit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Edit → change description → Save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Persists after refresh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Leadership edit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Edit a leader's name → Save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Written to </w:t>
            </w:r>
            <w:r>
              <w:rPr>
                <w:rFonts w:ascii="Consolas" w:hAnsi="Consolas"/>
                <w:color w:val="1B4332"/>
                <w:sz w:val="18"/>
              </w:rPr>
              <w:t>cooperative_leadership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Documents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Upload a PDF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Appears in the repository, downloadable from </w:t>
            </w:r>
            <w:r>
              <w:rPr>
                <w:rFonts w:ascii="Consolas" w:hAnsi="Consolas"/>
                <w:color w:val="1B4332"/>
                <w:sz w:val="18"/>
              </w:rPr>
              <w:t>/uploads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Export Profile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Text file downloads with leadership and documents</w:t>
            </w:r>
          </w:p>
        </w:tc>
      </w:tr>
    </w:tbl>
    <w:p>
      <w:pPr>
        <w:spacing w:after="80"/>
      </w:pPr>
    </w:p>
    <w:p>
      <w:r>
        <w:rPr>
          <w:b/>
        </w:rPr>
        <w:t>Point worth making:</w:t>
      </w:r>
      <w:r>
        <w:t xml:space="preserve"> UNITAX shows its Secretary as </w:t>
      </w:r>
      <w:r>
        <w:rPr>
          <w:b/>
        </w:rPr>
        <w:t>Vacant</w:t>
      </w:r>
      <w:r>
        <w:t xml:space="preserve"> and COPCOM's President as </w:t>
      </w:r>
      <w:r>
        <w:rPr>
          <w:b/>
        </w:rPr>
        <w:t>(Name not recorded)</w:t>
      </w:r>
      <w:r>
        <w:t>. These are genuine gaps in the RCA register, preserved rather than invented.</w:t>
      </w:r>
    </w:p>
    <w:p>
      <w:pPr>
        <w:pStyle w:val="Heading3"/>
      </w:pPr>
      <w:r>
        <w:t>Creating a cooperative directly</w:t>
      </w:r>
    </w:p>
    <w:p>
      <w:r>
        <w:t>Admin → Cooperatives → New. Only the President is mandatory among leadership — because real cooperatives have vacancies.</w:t>
      </w:r>
    </w:p>
    <w:p>
      <w:pPr>
        <w:pStyle w:val="Heading2"/>
      </w:pPr>
      <w:r>
        <w:t>5. Member management</w:t>
      </w:r>
    </w:p>
    <w:p>
      <w:r>
        <w:t xml:space="preserve">Log in as </w:t>
      </w:r>
      <w:r>
        <w:rPr>
          <w:b/>
        </w:rPr>
        <w:t>manager</w:t>
      </w:r>
      <w:r>
        <w:t xml:space="preserve"> (scoped to TMC).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Register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Members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49 members, searchable and filterable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 </w:t>
            </w:r>
            <w:r>
              <w:rPr>
                <w:i/>
                <w:sz w:val="18"/>
              </w:rPr>
              <w:t>UWIHOREYE Josephine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Savings, contributions, loans, dividends, activity history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Members → Add Member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New member appears in the register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Edit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Change a member's phone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Persists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Suspend a member with a reason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Status changes; logged to </w:t>
            </w:r>
            <w:r>
              <w:rPr>
                <w:rFonts w:ascii="Consolas" w:hAnsi="Consolas"/>
                <w:color w:val="1B4332"/>
                <w:sz w:val="18"/>
              </w:rPr>
              <w:t>member_status_log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Contributions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Add a contribution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Appears in history; member savings update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Loans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Issue a loan, then record a repayment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Balance decreases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Export members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CSV downloads</w:t>
            </w:r>
          </w:p>
        </w:tc>
      </w:tr>
    </w:tbl>
    <w:p>
      <w:pPr>
        <w:spacing w:after="80"/>
      </w:pPr>
    </w:p>
    <w:p>
      <w:pPr>
        <w:pStyle w:val="Heading2"/>
      </w:pPr>
      <w:r>
        <w:t>6. Financials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Transactions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Financials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~42 transactions for TMC over 18 months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Record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Record Transaction → income, category, amount, date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Appears in the list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Open a transaction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Full detail with audit trail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Cancel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Cancel a transaction </w:t>
            </w:r>
            <w:r>
              <w:rPr>
                <w:b/>
                <w:sz w:val="18"/>
              </w:rPr>
              <w:t>with a reason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color w:val="1B4332"/>
                <w:sz w:val="18"/>
              </w:rPr>
              <w:t>cancelled</w:t>
            </w:r>
            <w:r>
              <w:rPr>
                <w:sz w:val="18"/>
              </w:rPr>
              <w:t>; reason required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Approve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Approve a pending transaction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color w:val="1B4332"/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Summary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Financial Summary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Income, expenses, net surplus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Budget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Budget Planning → add lines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Saves and totals correctly</w:t>
            </w:r>
          </w:p>
        </w:tc>
      </w:tr>
    </w:tbl>
    <w:p>
      <w:pPr>
        <w:spacing w:after="80"/>
      </w:pPr>
    </w:p>
    <w:p>
      <w:r>
        <w:rPr>
          <w:b/>
        </w:rPr>
        <w:t>Verify the reason requirement:</w:t>
      </w:r>
      <w:r>
        <w:t xml:space="preserve"> attempt to cancel without a reason — the backend rejects it. Financial reversals without a stated reason are not auditable.</w:t>
      </w:r>
    </w:p>
    <w:p>
      <w:pPr>
        <w:pStyle w:val="Heading2"/>
      </w:pPr>
      <w:r>
        <w:t>7. Activities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Activities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~10 activities per cooperative across 18 months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New Activity → meeting, date, location, budget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Appears in the list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Open one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Participants, attendance, budget vs actual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Attendance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Mark members attended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Feeds the engagement score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Attachments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Upload a file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Stored and downloadable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Mark completed with actual cost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Status and cost update</w:t>
            </w:r>
          </w:p>
        </w:tc>
      </w:tr>
    </w:tbl>
    <w:p>
      <w:pPr>
        <w:spacing w:after="80"/>
      </w:pPr>
    </w:p>
    <w:p>
      <w:r>
        <w:t>Attendance is not decorative — it is an input to both the AI engagement score and the league table's governance dimension.</w:t>
      </w:r>
    </w:p>
    <w:p>
      <w:pPr>
        <w:pStyle w:val="Heading2"/>
      </w:pPr>
      <w:r>
        <w:t>8. Membership exit and share settlement</w:t>
      </w:r>
    </w:p>
    <w:p>
      <w:r>
        <w:t xml:space="preserve">Log in as </w:t>
      </w:r>
      <w:r>
        <w:rPr>
          <w:b/>
        </w:rPr>
        <w:t>member</w:t>
      </w:r>
      <w:r>
        <w:t xml:space="preserve"> (</w:t>
      </w:r>
      <w:r>
        <w:rPr>
          <w:i/>
        </w:rPr>
        <w:t>UWIHOREYE Josephine</w:t>
      </w:r>
      <w:r>
        <w:t xml:space="preserve">, TMC). Go to </w:t>
      </w:r>
      <w:r>
        <w:rPr>
          <w:b/>
        </w:rPr>
        <w:t>Membership</w:t>
      </w:r>
      <w:r>
        <w:t>.</w:t>
      </w:r>
    </w:p>
    <w:p>
      <w:pPr>
        <w:pStyle w:val="Heading3"/>
      </w:pPr>
      <w:r>
        <w:t>Share settlement calculator</w:t>
      </w:r>
    </w:p>
    <w:p>
      <w:r>
        <w:t xml:space="preserve">Click </w:t>
      </w:r>
      <w:r>
        <w:rPr>
          <w:b/>
        </w:rPr>
        <w:t>Calculate my settlement</w:t>
      </w:r>
      <w:r>
        <w:t>. Expect roughly: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Own funds       savings + share capital        ≈  44,500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Share of coop   ~1.0% of distributable value   ≈  31,644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Gross                                          ≈  76,144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Less loans                                              0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NET PAYABLE                                RWF ≈  76,144</w:t>
      </w:r>
    </w:p>
    <w:p>
      <w:pPr>
        <w:spacing w:after="80"/>
      </w:pPr>
    </w:p>
    <w:p>
      <w:r>
        <w:t xml:space="preserve">Check the panel below the table — it names the basis ("Latest balance sheet, period ending …"). With no balance sheet on file it estimates from transaction history and </w:t>
      </w:r>
      <w:r>
        <w:rPr>
          <w:b/>
        </w:rPr>
        <w:t>says so</w:t>
      </w:r>
      <w:r>
        <w:t>, which is the honest behaviour to demonstrate.</w:t>
      </w:r>
    </w:p>
    <w:p>
      <w:pPr>
        <w:pStyle w:val="Heading3"/>
      </w:pPr>
      <w:r>
        <w:t>Requesting removal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Validation — short reason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Enter under 20 characters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Rejected with a clear message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Validation — no acknowledgement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Leave the checkbox unticked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Full reason, exit date, savings instruction, tick the box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"TMC has 14 days to respond"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Countdown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Look at the tracker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"Response due in 14 days" with the deadline date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Duplicate guard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Submit a second request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"You already have a request awaiting a response"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Withdraw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Withdraw this request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Returns to no open request</w:t>
            </w:r>
          </w:p>
        </w:tc>
      </w:tr>
    </w:tbl>
    <w:p>
      <w:pPr>
        <w:spacing w:after="80"/>
      </w:pPr>
    </w:p>
    <w:p>
      <w:pPr>
        <w:pStyle w:val="Heading3"/>
      </w:pPr>
      <w:r>
        <w:t>Manager side</w:t>
      </w:r>
    </w:p>
    <w:p>
      <w:r>
        <w:t xml:space="preserve">Log in as </w:t>
      </w:r>
      <w:r>
        <w:rPr>
          <w:b/>
        </w:rPr>
        <w:t>manager</w:t>
      </w:r>
      <w:r>
        <w:t xml:space="preserve"> → Membership. The request is in the queue.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Reject without a note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Rejected — a note is required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Mark under review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Status changes, member notified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Approve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Member removed from the register, login unlinked from the cooperative</w:t>
            </w:r>
          </w:p>
        </w:tc>
      </w:tr>
    </w:tbl>
    <w:p>
      <w:pPr>
        <w:spacing w:after="80"/>
      </w:pPr>
    </w:p>
    <w:p>
      <w:r>
        <w:t>Confirm afterwards: the member no longer appears in the Members list.</w:t>
      </w:r>
    </w:p>
    <w:p>
      <w:pPr>
        <w:ind w:left="432"/>
        <w:shd w:val="clear" w:color="auto" w:fill="FFF8E1"/>
      </w:pPr>
      <w:r>
        <w:rPr>
          <w:sz w:val="20"/>
        </w:rPr>
        <w:t xml:space="preserve">Run </w:t>
      </w:r>
      <w:r>
        <w:rPr>
          <w:rFonts w:ascii="Consolas" w:hAnsi="Consolas"/>
          <w:color w:val="1B4332"/>
          <w:sz w:val="20"/>
        </w:rPr>
        <w:t>pnpm seed</w:t>
      </w:r>
      <w:r>
        <w:rPr>
          <w:sz w:val="20"/>
        </w:rPr>
        <w:t xml:space="preserve"> afterwards to restore her.</w:t>
      </w:r>
    </w:p>
    <w:p>
      <w:pPr>
        <w:pStyle w:val="Heading2"/>
      </w:pPr>
      <w:r>
        <w:t>9. Forming and dissolving cooperatives</w:t>
      </w:r>
    </w:p>
    <w:p>
      <w:r>
        <w:t>This is the sector → district → RCA approval chain.</w:t>
      </w:r>
    </w:p>
    <w:p>
      <w:pPr>
        <w:pStyle w:val="Heading3"/>
      </w:pPr>
      <w:r>
        <w:t>Applying to start a cooperative</w:t>
      </w:r>
    </w:p>
    <w:p>
      <w:r>
        <w:t xml:space="preserve">Log in as </w:t>
      </w:r>
      <w:r>
        <w:rPr>
          <w:b/>
        </w:rPr>
        <w:t>manager</w:t>
      </w:r>
      <w:r>
        <w:t xml:space="preserve"> → </w:t>
      </w:r>
      <w:r>
        <w:rPr>
          <w:b/>
        </w:rPr>
        <w:t>Cooperative Requests</w:t>
      </w:r>
      <w:r>
        <w:t>.</w:t>
      </w:r>
    </w:p>
    <w:p>
      <w:r>
        <w:t>First read the criteria panel — 11 published requirements with weights and whether each is mandatory. This is the "specified somewhere" the vetting uses.</w:t>
      </w:r>
    </w:p>
    <w:p>
      <w:r>
        <w:rPr>
          <w:b/>
        </w:rPr>
        <w:t>Test A — a weak application is caught.</w:t>
      </w:r>
      <w:r>
        <w:t xml:space="preserve"> Apply with 3 members, RWF 5,000 share capital, and a two-word purpose.</w:t>
      </w:r>
    </w:p>
    <w:p>
      <w:r>
        <w:t xml:space="preserve">Expected: </w:t>
      </w:r>
      <w:r>
        <w:rPr>
          <w:b/>
        </w:rPr>
        <w:t>predicted not eligible, ~17%</w:t>
      </w:r>
      <w:r>
        <w:t>, with the failing mandatory criteria listed — minimum members, share capital, purpose statement, plus the missing documents.</w:t>
      </w:r>
    </w:p>
    <w:p>
      <w:r>
        <w:rPr>
          <w:b/>
        </w:rPr>
        <w:t>Test B — a strong application.</w:t>
      </w:r>
      <w:r>
        <w:t xml:space="preserve"> Apply with:</w:t>
      </w:r>
    </w:p>
    <w:p>
      <w:pPr>
        <w:pStyle w:val="ListBullet"/>
      </w:pPr>
      <w:r>
        <w:t xml:space="preserve">Name: </w:t>
      </w:r>
      <w:r>
        <w:rPr>
          <w:i/>
        </w:rPr>
        <w:t>Gisozi Youth Joinery Cooperative</w:t>
      </w:r>
    </w:p>
    <w:p>
      <w:pPr>
        <w:pStyle w:val="ListBullet"/>
      </w:pPr>
      <w:r>
        <w:t>Type: Carpentry, Sector: Gisozi, Cell: Kiyovu</w:t>
      </w:r>
    </w:p>
    <w:p>
      <w:pPr>
        <w:pStyle w:val="ListBullet"/>
      </w:pPr>
      <w:r>
        <w:t>24 founding members, RWF 850,000 share capital</w:t>
      </w:r>
    </w:p>
    <w:p>
      <w:pPr>
        <w:pStyle w:val="ListBullet"/>
      </w:pPr>
      <w:r>
        <w:t>A purpose of 120+ characters</w:t>
      </w:r>
    </w:p>
    <w:p>
      <w:r>
        <w:t xml:space="preserve">Expected: </w:t>
      </w:r>
      <w:r>
        <w:rPr>
          <w:b/>
        </w:rPr>
        <w:t>~52%, still not eligible</w:t>
      </w:r>
      <w:r>
        <w:t xml:space="preserve"> — because no documents are attached. Now attach files against the document criteria (any small PDF or text file will do). The score climbs to </w:t>
      </w:r>
      <w:r>
        <w:rPr>
          <w:b/>
        </w:rPr>
        <w:t>100%, eligible</w:t>
      </w:r>
      <w:r>
        <w:t xml:space="preserve">, and confidence is reported at 0.78 — </w:t>
      </w:r>
      <w:r>
        <w:rPr>
          <w:i/>
        </w:rPr>
        <w:t>not</w:t>
      </w:r>
      <w:r>
        <w:t xml:space="preserve"> 1.0, because the assessor only checks that a document exists, not what is inside it. Say that out loud in a defence; it is the honest limit.</w:t>
      </w:r>
    </w:p>
    <w:p>
      <w:r>
        <w:rPr>
          <w:b/>
        </w:rPr>
        <w:t>Test C — duplicate name.</w:t>
      </w:r>
      <w:r>
        <w:t xml:space="preserve"> Apply with the name </w:t>
      </w:r>
      <w:r>
        <w:rPr>
          <w:rFonts w:ascii="Consolas" w:hAnsi="Consolas"/>
          <w:color w:val="1B4332"/>
          <w:sz w:val="19"/>
        </w:rPr>
        <w:t>ADARWA</w:t>
      </w:r>
      <w:r>
        <w:t xml:space="preserve">. The unique-name criterion fails: </w:t>
      </w:r>
      <w:r>
        <w:rPr>
          <w:i/>
        </w:rPr>
        <w:t>"ADARWA matches a cooperative already on the register."</w:t>
      </w:r>
    </w:p>
    <w:p>
      <w:pPr>
        <w:pStyle w:val="Heading3"/>
      </w:pPr>
      <w:r>
        <w:t>The approval chain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Log in as</w:t>
            </w:r>
          </w:p>
        </w:tc>
        <w:tc>
          <w:tcPr>
            <w:tcW w:type="dxa" w:w="216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Wrong level guard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district.officer@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Try to approve while it sits at sector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"This request is with the Sector Cooperative Officer"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Sector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gisozi.officer@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Approve with a note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Forwarded to the District Officer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District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district.officer@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Forwarded to the RCA Officer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RCA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1B4332"/>
                <w:sz w:val="18"/>
              </w:rPr>
              <w:t>gov@coopinsight.rw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Cooperative is created and appears on the register</w:t>
            </w:r>
          </w:p>
        </w:tc>
      </w:tr>
    </w:tbl>
    <w:p>
      <w:pPr>
        <w:spacing w:after="80"/>
      </w:pPr>
    </w:p>
    <w:p>
      <w:r>
        <w:t>Verify: log in as admin → Cooperatives → the new cooperative is there with a registration number derived from the application reference.</w:t>
      </w:r>
    </w:p>
    <w:p>
      <w:r>
        <w:t xml:space="preserve">Also test </w:t>
      </w:r>
      <w:r>
        <w:rPr>
          <w:b/>
        </w:rPr>
        <w:t>Reject</w:t>
      </w:r>
      <w:r>
        <w:t xml:space="preserve"> (note required) and </w:t>
      </w:r>
      <w:r>
        <w:rPr>
          <w:b/>
        </w:rPr>
        <w:t>Return for more information</w:t>
      </w:r>
      <w:r>
        <w:t xml:space="preserve"> (stays at the same stage for the applicant to fix).</w:t>
      </w:r>
    </w:p>
    <w:p>
      <w:pPr>
        <w:pStyle w:val="Heading3"/>
      </w:pPr>
      <w:r>
        <w:t>Dissolution</w:t>
      </w:r>
    </w:p>
    <w:p>
      <w:r>
        <w:t xml:space="preserve">As </w:t>
      </w:r>
      <w:r>
        <w:rPr>
          <w:b/>
        </w:rPr>
        <w:t>manager</w:t>
      </w:r>
      <w:r>
        <w:t xml:space="preserve"> → Cooperative Requests → </w:t>
      </w:r>
      <w:r>
        <w:rPr>
          <w:i/>
        </w:rPr>
        <w:t>Request dissolution</w:t>
      </w:r>
      <w:r>
        <w:t xml:space="preserve">. Provide grounds, the assembly vote, liabilities and an asset-disposal plan. Run it through the same three stages. Final RCA approval </w:t>
      </w:r>
      <w:r>
        <w:rPr>
          <w:b/>
        </w:rPr>
        <w:t>strikes the cooperative off</w:t>
      </w:r>
      <w:r>
        <w:t xml:space="preserve"> and unlinks its members.</w:t>
      </w:r>
    </w:p>
    <w:p>
      <w:pPr>
        <w:ind w:left="432"/>
        <w:shd w:val="clear" w:color="auto" w:fill="FFF8E1"/>
      </w:pPr>
      <w:r>
        <w:rPr>
          <w:sz w:val="20"/>
        </w:rPr>
        <w:t xml:space="preserve">This genuinely deletes TMC from the active register. Run </w:t>
      </w:r>
      <w:r>
        <w:rPr>
          <w:rFonts w:ascii="Consolas" w:hAnsi="Consolas"/>
          <w:color w:val="1B4332"/>
          <w:sz w:val="20"/>
        </w:rPr>
        <w:t>pnpm seed</w:t>
      </w:r>
      <w:r>
        <w:rPr>
          <w:sz w:val="20"/>
        </w:rPr>
        <w:t xml:space="preserve"> afterwards.</w:t>
      </w:r>
    </w:p>
    <w:p>
      <w:pPr>
        <w:pStyle w:val="Heading2"/>
      </w:pPr>
      <w:r>
        <w:t>10. The district league table</w:t>
      </w:r>
    </w:p>
    <w:p>
      <w:r>
        <w:t xml:space="preserve">Log in as </w:t>
      </w:r>
      <w:r>
        <w:rPr>
          <w:b/>
        </w:rPr>
        <w:t>gov@coopinsight.rw</w:t>
      </w:r>
      <w:r>
        <w:t xml:space="preserve"> → </w:t>
      </w:r>
      <w:r>
        <w:rPr>
          <w:b/>
        </w:rPr>
        <w:t>League Table</w:t>
      </w:r>
      <w:r>
        <w:t>.</w:t>
      </w:r>
    </w:p>
    <w:p>
      <w:r>
        <w:t>Expected for the most recent month: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Cooperative</w:t>
            </w:r>
          </w:p>
        </w:tc>
        <w:tc>
          <w:tcPr>
            <w:tcW w:type="dxa" w:w="216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Overall</w:t>
            </w:r>
          </w:p>
        </w:tc>
        <w:tc>
          <w:tcPr>
            <w:tcW w:type="dxa" w:w="216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Band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COPCOM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~83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leading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ZAMUKA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~76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leading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TMC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~64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solid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…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UNITAX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~13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at risk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Podium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Top of 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Top three with medals and movement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Dimensions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Look across a row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Five scores: finance, growth, engagement, governance, scale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Unmeasured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Find a </w:t>
            </w:r>
            <w:r>
              <w:rPr>
                <w:rFonts w:ascii="Consolas" w:hAnsi="Consolas"/>
                <w:color w:val="1B4332"/>
                <w:sz w:val="18"/>
              </w:rPr>
              <w:t>—</w:t>
            </w:r>
            <w:r>
              <w:rPr>
                <w:sz w:val="18"/>
              </w:rPr>
              <w:t xml:space="preserve"> cell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Hover: excluded from the composite, not scored zero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Click any row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Raw figures: income, surplus per member, contributors, attendance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Month selector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Pick the previous month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Ranking changes — FODECO and TMC swap places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Movement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Check the Move column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Arrows showing rank change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Scoring panel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Bottom of page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five weights and district averages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Export CSV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Downloads with all dimensions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Access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Try as manager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Not in nav; API returns 403</w:t>
            </w:r>
          </w:p>
        </w:tc>
      </w:tr>
    </w:tbl>
    <w:p>
      <w:pPr>
        <w:spacing w:after="80"/>
      </w:pPr>
    </w:p>
    <w:p>
      <w:r>
        <w:rPr>
          <w:b/>
        </w:rPr>
        <w:t>The point to make:</w:t>
      </w:r>
      <w:r>
        <w:t xml:space="preserve"> every rank decomposes into five dimensions, and every dimension decomposes into raw figures. An officer challenged by a cooperative can show exactly why it placed where it did.</w:t>
      </w:r>
    </w:p>
    <w:p>
      <w:r>
        <w:rPr>
          <w:b/>
        </w:rPr>
        <w:t>The caveat to volunteer:</w:t>
      </w:r>
      <w:r>
        <w:t xml:space="preserve"> percentile ranking is zero-sum — somebody is always last, even in a month where everyone improved. That is why district averages are shown alongside, so absolute movement stays visible.</w:t>
      </w:r>
    </w:p>
    <w:p>
      <w:pPr>
        <w:pStyle w:val="Heading2"/>
      </w:pPr>
      <w:r>
        <w:t>11. AI insights</w:t>
      </w:r>
    </w:p>
    <w:p>
      <w:r>
        <w:t xml:space="preserve">Log in as </w:t>
      </w:r>
      <w:r>
        <w:rPr>
          <w:b/>
        </w:rPr>
        <w:t>manager</w:t>
      </w:r>
      <w:r>
        <w:t xml:space="preserve"> → </w:t>
      </w:r>
      <w:r>
        <w:rPr>
          <w:b/>
        </w:rPr>
        <w:t>AI Insights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Overview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Insights from </w:t>
            </w:r>
            <w:r>
              <w:rPr>
                <w:rFonts w:ascii="Consolas" w:hAnsi="Consolas"/>
                <w:color w:val="1B4332"/>
                <w:sz w:val="18"/>
              </w:rPr>
              <w:t>ai_insights</w:t>
            </w:r>
            <w:r>
              <w:rPr>
                <w:sz w:val="18"/>
              </w:rPr>
              <w:t>, filterable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Anomalies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Click </w:t>
            </w:r>
            <w:r>
              <w:rPr>
                <w:b/>
                <w:sz w:val="18"/>
              </w:rPr>
              <w:t>Run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Detection runs against live data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Engagement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49 members scored, ~39 distinct scores, range ~22–94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Benchmarking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 ratio metrics vs peers with percentile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Model Performance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Log in as admin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5 models, each with its own real metric</w:t>
            </w:r>
          </w:p>
        </w:tc>
      </w:tr>
    </w:tbl>
    <w:p>
      <w:pPr>
        <w:spacing w:after="80"/>
      </w:pPr>
    </w:p>
    <w:p>
      <w:pPr>
        <w:pStyle w:val="Heading3"/>
      </w:pPr>
      <w:r>
        <w:t>Demonstrating a real anomaly</w:t>
      </w:r>
    </w:p>
    <w:p>
      <w:r>
        <w:t xml:space="preserve">UNITAX carries a deliberately unusual transaction. As </w:t>
      </w:r>
      <w:r>
        <w:rPr>
          <w:b/>
        </w:rPr>
        <w:t>admin</w:t>
      </w:r>
      <w:r>
        <w:t>: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# Get UNITAX's id from the cooperatives list, then: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curl -s -X POST http://localhost:8000/anomalies/detect \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 xml:space="preserve">  -H "Content-Type: application/json" \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 xml:space="preserve">  -d '{"cooperativeId":"&lt;UNITAX_ID&gt;"}'</w:t>
      </w:r>
    </w:p>
    <w:p>
      <w:pPr>
        <w:spacing w:after="80"/>
      </w:pPr>
    </w:p>
    <w:p>
      <w:r>
        <w:t xml:space="preserve">Expected: a </w:t>
      </w:r>
      <w:r>
        <w:rPr>
          <w:b/>
        </w:rPr>
        <w:t>warning</w:t>
      </w:r>
      <w:r>
        <w:t xml:space="preserve"> anomaly — an operational expense of RWF 1,953,000 flagged at </w:t>
      </w:r>
      <w:r>
        <w:rPr>
          <w:b/>
        </w:rPr>
        <w:t>modified z-score +5.36</w:t>
      </w:r>
      <w:r>
        <w:t xml:space="preserve"> against 128 comparable district transactions, with confidence 0.86.</w:t>
      </w:r>
    </w:p>
    <w:p>
      <w:r>
        <w:t>That is the AI finding something on its own terms, with a stated statistic and a stated comparison set — not a hardcoded alert.</w:t>
      </w:r>
    </w:p>
    <w:p>
      <w:pPr>
        <w:pStyle w:val="Heading3"/>
      </w:pPr>
      <w:r>
        <w:t>Model performance</w:t>
      </w:r>
    </w:p>
    <w:p>
      <w:r>
        <w:t xml:space="preserve">As </w:t>
      </w:r>
      <w:r>
        <w:rPr>
          <w:b/>
        </w:rPr>
        <w:t>admin</w:t>
      </w:r>
      <w:r>
        <w:t xml:space="preserve"> or </w:t>
      </w:r>
      <w:r>
        <w:rPr>
          <w:b/>
        </w:rPr>
        <w:t>gov</w:t>
      </w:r>
      <w:r>
        <w:t xml:space="preserve">, the Model Performance tab shows each model with the metric that is </w:t>
      </w:r>
      <w:r>
        <w:rPr>
          <w:i/>
        </w:rPr>
        <w:t>real for it</w:t>
      </w:r>
      <w:r>
        <w:t xml:space="preserve"> — </w:t>
      </w:r>
      <w:r>
        <w:rPr>
          <w:rFonts w:ascii="Consolas" w:hAnsi="Consolas"/>
          <w:color w:val="1B4332"/>
          <w:sz w:val="19"/>
        </w:rPr>
        <w:t>flag_rate</w:t>
      </w:r>
      <w:r>
        <w:t xml:space="preserve">, </w:t>
      </w:r>
      <w:r>
        <w:rPr>
          <w:rFonts w:ascii="Consolas" w:hAnsi="Consolas"/>
          <w:color w:val="1B4332"/>
          <w:sz w:val="19"/>
        </w:rPr>
        <w:t>accuracy</w:t>
      </w:r>
      <w:r>
        <w:t xml:space="preserve">, </w:t>
      </w:r>
      <w:r>
        <w:rPr>
          <w:rFonts w:ascii="Consolas" w:hAnsi="Consolas"/>
          <w:color w:val="1B4332"/>
          <w:sz w:val="19"/>
        </w:rPr>
        <w:t>coverage</w:t>
      </w:r>
      <w:r>
        <w:t xml:space="preserve">, </w:t>
      </w:r>
      <w:r>
        <w:rPr>
          <w:rFonts w:ascii="Consolas" w:hAnsi="Consolas"/>
          <w:color w:val="1B4332"/>
          <w:sz w:val="19"/>
        </w:rPr>
        <w:t>separation</w:t>
      </w:r>
      <w:r>
        <w:t xml:space="preserve"> — rather than every model claiming an "accuracy" it never measured.</w:t>
      </w:r>
    </w:p>
    <w:p>
      <w:r>
        <w:t>Refit at any time:</w:t>
      </w:r>
    </w:p>
    <w:p>
      <w:pPr>
        <w:spacing w:after="0" w:before="0"/>
        <w:ind w:left="360"/>
        <w:shd w:val="clear" w:color="auto" w:fill="F2F4F5"/>
      </w:pPr>
      <w:r>
        <w:rPr>
          <w:rFonts w:ascii="Consolas" w:hAnsi="Consolas"/>
          <w:color w:val="1B4332"/>
          <w:sz w:val="18"/>
        </w:rPr>
        <w:t>curl -X POST http://localhost:8000/retrain -H "Content-Type: application/json" -d "{}"</w:t>
      </w:r>
    </w:p>
    <w:p>
      <w:pPr>
        <w:spacing w:after="80"/>
      </w:pPr>
    </w:p>
    <w:p>
      <w:pPr>
        <w:pStyle w:val="Heading2"/>
      </w:pPr>
      <w:r>
        <w:t>12. Government oversight</w:t>
      </w:r>
    </w:p>
    <w:p>
      <w:r>
        <w:t xml:space="preserve">Log in as </w:t>
      </w:r>
      <w:r>
        <w:rPr>
          <w:b/>
        </w:rPr>
        <w:t>gov@coopinsight.rw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Government Monitoring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7 cooperatives, 379 members, ~RWF 59M district savings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Sector breakdown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Gisozi 2, Remera 2, Kimihurura 1, Kinyinya 1, Nduba 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Compliance view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Compliance status per cooperative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At-risk list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Cooperatives with health scores below threshold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Cross-cooperative reports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Reports across all seven</w:t>
            </w:r>
          </w:p>
        </w:tc>
      </w:tr>
    </w:tbl>
    <w:p>
      <w:pPr>
        <w:spacing w:after="80"/>
      </w:pPr>
    </w:p>
    <w:p>
      <w:r>
        <w:t xml:space="preserve">The </w:t>
      </w:r>
      <w:r>
        <w:rPr>
          <w:b/>
        </w:rPr>
        <w:t>oversight hierarchy</w:t>
      </w:r>
      <w:r>
        <w:t xml:space="preserve"> is real: sector officers are the actual people from the register — UMULISA (Gisozi), CARINE (Kimihurura), KASINE Dorothee (Kinyinya) — above them a district officer, above them the RCA.</w:t>
      </w:r>
    </w:p>
    <w:p>
      <w:pPr>
        <w:pStyle w:val="Heading2"/>
      </w:pPr>
      <w:r>
        <w:t>13. Supporting features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Messages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Send a message to a cooperative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Delivered, appears for recipient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Trigger any workflow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Bell updates; mark read / clear all works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Settings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Change notification preferences, toggle 2FA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Persists across logout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Security &amp; Audit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 admin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Audit log, login activity, anomalies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Integrations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As admin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Connect / configure / test / disconnect / remove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Reports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Generate, schedule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Report is created and listed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Dark mode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Toggle in settings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Theme switches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Responsive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Narrow the browser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Sidebar collapses to a menu</w:t>
            </w:r>
          </w:p>
        </w:tc>
      </w:tr>
    </w:tbl>
    <w:p>
      <w:pPr>
        <w:spacing w:after="80"/>
      </w:pPr>
    </w:p>
    <w:p>
      <w:pPr>
        <w:pStyle w:val="Heading2"/>
      </w:pPr>
      <w:r>
        <w:t>14. Failure modes worth demonstrating</w:t>
      </w:r>
    </w:p>
    <w:p>
      <w:r>
        <w:t>Showing graceful degradation is stronger than showing only the happy path.</w:t>
      </w:r>
    </w:p>
    <w:p>
      <w:r>
        <w:rPr>
          <w:b/>
        </w:rPr>
        <w:t>Stop the AI service</w:t>
      </w:r>
      <w:r>
        <w:t xml:space="preserve"> (Ctrl-C in terminal 2), then: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AI Insights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Loads; panels empty; "AI service unreachable"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League Table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Explains the table cannot be computed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Everything else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Entirely unaffected</w:t>
            </w:r>
          </w:p>
        </w:tc>
      </w:tr>
    </w:tbl>
    <w:p>
      <w:pPr>
        <w:spacing w:after="80"/>
      </w:pPr>
    </w:p>
    <w:p>
      <w:r>
        <w:t>Restart it and the pages recover with no page reload logic beyond a refresh.</w:t>
      </w:r>
    </w:p>
    <w:p>
      <w:r>
        <w:rPr>
          <w:b/>
        </w:rPr>
        <w:t>Other failure paths: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320"/>
            <w:shd w:val="clear" w:color="auto" w:fill="2D6A4F"/>
          </w:tcPr>
          <w:p>
            <w:pPr>
              <w:spacing w:before="40" w:after="40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Wrong password ×5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Account locks; recorded in the audit log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Expired token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API client silently refreshes and retries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Direct URL to a forbidden page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Redirected home by </w:t>
            </w:r>
            <w:r>
              <w:rPr>
                <w:rFonts w:ascii="Consolas" w:hAnsi="Consolas"/>
                <w:color w:val="1B4332"/>
                <w:sz w:val="18"/>
              </w:rPr>
              <w:t>RoleRoute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Cancel a transaction with no reason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Rejected by the backend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Reject an exit request with no note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Rejected by the backend</w:t>
            </w:r>
          </w:p>
        </w:tc>
      </w:tr>
    </w:tbl>
    <w:p>
      <w:pPr>
        <w:spacing w:after="80"/>
      </w:pPr>
    </w:p>
    <w:p>
      <w:pPr>
        <w:pStyle w:val="Heading2"/>
      </w:pPr>
      <w:r>
        <w:t>15. Suggested 15-minute demo script</w:t>
      </w:r>
    </w:p>
    <w:p>
      <w:pPr>
        <w:pStyle w:val="ListNumber"/>
      </w:pPr>
      <w:r>
        <w:rPr>
          <w:b/>
        </w:rPr>
        <w:t>(1 min)</w:t>
      </w:r>
      <w:r>
        <w:t xml:space="preserve"> Log in as </w:t>
      </w:r>
      <w:r>
        <w:rPr>
          <w:b/>
        </w:rPr>
        <w:t>member</w:t>
      </w:r>
      <w:r>
        <w:t xml:space="preserve">. Membership → </w:t>
      </w:r>
      <w:r>
        <w:rPr>
          <w:i/>
        </w:rPr>
        <w:t>Calculate my settlement</w:t>
      </w:r>
      <w:r>
        <w:t>. Show the breakdown and the disclaimer.</w:t>
      </w:r>
    </w:p>
    <w:p>
      <w:pPr>
        <w:pStyle w:val="ListNumber"/>
      </w:pPr>
      <w:r>
        <w:rPr>
          <w:b/>
        </w:rPr>
        <w:t>(2 min)</w:t>
      </w:r>
      <w:r>
        <w:t xml:space="preserve"> Request removal. Show the 14-day countdown and the duplicate guard.</w:t>
      </w:r>
    </w:p>
    <w:p>
      <w:pPr>
        <w:pStyle w:val="ListNumber"/>
      </w:pPr>
      <w:r>
        <w:rPr>
          <w:b/>
        </w:rPr>
        <w:t>(1 min)</w:t>
      </w:r>
      <w:r>
        <w:t xml:space="preserve"> Log in as </w:t>
      </w:r>
      <w:r>
        <w:rPr>
          <w:b/>
        </w:rPr>
        <w:t>manager</w:t>
      </w:r>
      <w:r>
        <w:t>. Show the request in the queue; try to reject without a note.</w:t>
      </w:r>
    </w:p>
    <w:p>
      <w:pPr>
        <w:pStyle w:val="ListNumber"/>
      </w:pPr>
      <w:r>
        <w:rPr>
          <w:b/>
        </w:rPr>
        <w:t>(3 min)</w:t>
      </w:r>
      <w:r>
        <w:t xml:space="preserve"> Cooperative Requests. File a weak formation application — show it predicted </w:t>
      </w:r>
      <w:r>
        <w:rPr>
          <w:b/>
        </w:rPr>
        <w:t>not eligible at 17%</w:t>
      </w:r>
      <w:r>
        <w:t xml:space="preserve"> with reasons. File a strong one, attach documents, watch it climb to </w:t>
      </w:r>
      <w:r>
        <w:rPr>
          <w:b/>
        </w:rPr>
        <w:t>100% eligible</w:t>
      </w:r>
      <w:r>
        <w:t>. Note the confidence stays at 0.78 and say why.</w:t>
      </w:r>
    </w:p>
    <w:p>
      <w:pPr>
        <w:pStyle w:val="ListNumber"/>
      </w:pPr>
      <w:r>
        <w:rPr>
          <w:b/>
        </w:rPr>
        <w:t>(3 min)</w:t>
      </w:r>
      <w:r>
        <w:t xml:space="preserve"> Log in as </w:t>
      </w:r>
      <w:r>
        <w:rPr>
          <w:b/>
        </w:rPr>
        <w:t>sector officer</w:t>
      </w:r>
      <w:r>
        <w:t xml:space="preserve"> → approve. Then </w:t>
      </w:r>
      <w:r>
        <w:rPr>
          <w:b/>
        </w:rPr>
        <w:t>district</w:t>
      </w:r>
      <w:r>
        <w:t xml:space="preserve"> → approve. Then </w:t>
      </w:r>
      <w:r>
        <w:rPr>
          <w:b/>
        </w:rPr>
        <w:t>RCA</w:t>
      </w:r>
      <w:r>
        <w:t xml:space="preserve"> → approve, and show the new cooperative appear on the register.</w:t>
      </w:r>
    </w:p>
    <w:p>
      <w:pPr>
        <w:pStyle w:val="ListNumber"/>
      </w:pPr>
      <w:r>
        <w:rPr>
          <w:b/>
        </w:rPr>
        <w:t>(3 min)</w:t>
      </w:r>
      <w:r>
        <w:t xml:space="preserve"> As RCA, open the </w:t>
      </w:r>
      <w:r>
        <w:rPr>
          <w:b/>
        </w:rPr>
        <w:t>League Table</w:t>
      </w:r>
      <w:r>
        <w:t xml:space="preserve">. Podium, dimensions, expand a row for the evidence, change the month to show movement. Point out the </w:t>
      </w:r>
      <w:r>
        <w:rPr>
          <w:rFonts w:ascii="Consolas" w:hAnsi="Consolas"/>
          <w:color w:val="1B4332"/>
          <w:sz w:val="19"/>
        </w:rPr>
        <w:t>—</w:t>
      </w:r>
      <w:r>
        <w:t xml:space="preserve"> cells and explain why missing data is excluded rather than zeroed.</w:t>
      </w:r>
    </w:p>
    <w:p>
      <w:pPr>
        <w:pStyle w:val="ListNumber"/>
      </w:pPr>
      <w:r>
        <w:rPr>
          <w:b/>
        </w:rPr>
        <w:t>(2 min)</w:t>
      </w:r>
      <w:r>
        <w:t xml:space="preserve"> Run anomaly detection on UNITAX; show the z-score +5.36 finding. Open Model Performance and explain why each model reports a different metric.</w:t>
      </w:r>
    </w:p>
    <w:p>
      <w:r>
        <w:t>Close on the honest limitations from the README — that the demo data is generated, that the eligibility assessor checks presence not content, and that the statistics were chosen because the dataset has no labels to learn from.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D6A4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6A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6A4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D6A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