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before="0"/>
        <w:jc w:val="center"/>
      </w:pPr>
      <w:r>
        <w:rPr>
          <w:rFonts w:ascii="Arial" w:cs="Arial" w:eastAsia="Arial" w:hAnsi="Arial"/>
          <w:b/>
          <w:bCs/>
          <w:i w:val="false"/>
          <w:iCs w:val="false"/>
          <w:color w:val="1E2761"/>
          <w:sz w:val="56"/>
          <w:szCs w:val="56"/>
        </w:rPr>
        <w:t xml:space="preserve">SHUFFL</w:t>
      </w:r>
    </w:p>
    <w:p>
      <w:pPr>
        <w:spacing w:after="400" w:before="0"/>
        <w:jc w:val="center"/>
      </w:pPr>
      <w:r>
        <w:rPr>
          <w:rFonts w:ascii="Arial" w:cs="Arial" w:eastAsia="Arial" w:hAnsi="Arial"/>
          <w:b w:val="false"/>
          <w:bCs w:val="false"/>
          <w:i w:val="false"/>
          <w:iCs w:val="false"/>
          <w:color w:val="7B1622"/>
          <w:sz w:val="28"/>
          <w:szCs w:val="28"/>
        </w:rPr>
        <w:t xml:space="preserve">Credit Card Aggregator for Gen Z</w:t>
      </w:r>
    </w:p>
    <w:p>
      <w:pPr>
        <w:spacing w:after="100" w:before="0"/>
        <w:jc w:val="center"/>
      </w:pPr>
      <w:r>
        <w:rPr>
          <w:rFonts w:ascii="Arial" w:cs="Arial" w:eastAsia="Arial" w:hAnsi="Arial"/>
          <w:b/>
          <w:bCs/>
          <w:i w:val="false"/>
          <w:iCs w:val="false"/>
          <w:color w:val="333333"/>
          <w:sz w:val="24"/>
          <w:szCs w:val="24"/>
        </w:rPr>
        <w:t xml:space="preserve">Business Plan</w:t>
      </w:r>
    </w:p>
    <w:p>
      <w:pPr>
        <w:spacing w:after="100" w:before="0"/>
        <w:jc w:val="center"/>
      </w:pPr>
      <w:r>
        <w:rPr>
          <w:rFonts w:ascii="Arial" w:cs="Arial" w:eastAsia="Arial" w:hAnsi="Arial"/>
          <w:b w:val="false"/>
          <w:bCs w:val="false"/>
          <w:i w:val="false"/>
          <w:iCs w:val="false"/>
          <w:color w:val="666666"/>
          <w:sz w:val="22"/>
          <w:szCs w:val="22"/>
        </w:rPr>
        <w:t xml:space="preserve">September 2026</w:t>
      </w:r>
    </w:p>
    <w:p>
      <w:pPr>
        <w:spacing w:after="2000" w:before="0"/>
        <w:jc w:val="center"/>
      </w:pPr>
      <w:r>
        <w:rPr>
          <w:rFonts w:ascii="Arial" w:cs="Arial" w:eastAsia="Arial" w:hAnsi="Arial"/>
          <w:b w:val="false"/>
          <w:bCs w:val="false"/>
          <w:i/>
          <w:iCs/>
          <w:color w:val="666666"/>
          <w:sz w:val="20"/>
          <w:szCs w:val="20"/>
        </w:rPr>
        <w:t xml:space="preserve">Confidential</w:t>
      </w:r>
    </w:p>
    <w:p>
      <w:pPr>
        <w:spacing w:after="200" w:before="0"/>
        <w:jc w:val="center"/>
      </w:pPr>
      <w:r>
        <w:rPr>
          <w:rFonts w:ascii="Arial" w:cs="Arial" w:eastAsia="Arial" w:hAnsi="Arial"/>
          <w:b w:val="false"/>
          <w:bCs w:val="false"/>
          <w:i w:val="false"/>
          <w:iCs w:val="false"/>
          <w:color w:val="333333"/>
          <w:sz w:val="22"/>
          <w:szCs w:val="22"/>
        </w:rPr>
        <w:t xml:space="preserve">Prepared by Noah Klemmer &amp; Co-Founder</w:t>
      </w:r>
    </w:p>
    <w:p>
      <w:r>
        <w:br w:type="page"/>
      </w:r>
    </w:p>
    <w:p>
      <w:pPr>
        <w:pStyle w:val="Heading1"/>
        <w:spacing w:after="200" w:before="400"/>
      </w:pPr>
      <w:r>
        <w:rPr>
          <w:rFonts w:ascii="Arial" w:cs="Arial" w:eastAsia="Arial" w:hAnsi="Arial"/>
          <w:b/>
          <w:bCs/>
          <w:color w:val="1E2761"/>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Arial" w:cs="Arial" w:eastAsia="Arial" w:hAnsi="Arial"/>
          <w:b/>
          <w:bCs/>
          <w:color w:val="1E2761"/>
          <w:sz w:val="32"/>
          <w:szCs w:val="32"/>
        </w:rPr>
        <w:t xml:space="preserve">1. Executive Summary</w:t>
      </w:r>
    </w:p>
    <w:p>
      <w:pPr>
        <w:spacing w:after="200" w:before="0"/>
        <w:jc w:val="left"/>
      </w:pPr>
      <w:r>
        <w:rPr>
          <w:rFonts w:ascii="Arial" w:cs="Arial" w:eastAsia="Arial" w:hAnsi="Arial"/>
          <w:b w:val="false"/>
          <w:bCs w:val="false"/>
          <w:i w:val="false"/>
          <w:iCs w:val="false"/>
          <w:color w:val="333333"/>
          <w:sz w:val="22"/>
          <w:szCs w:val="22"/>
        </w:rPr>
        <w:t xml:space="preserve">Shuffl is a mobile-first credit card recommendation platform built for Gen Z consumers. Through curated card "stacks" and an interactive quiz, Shuffl helps 18-28 year olds find the optimal credit cards for their spending habits, lifestyle, and rewards preferences — a demographic that holds $360 billion in spending power but is critically underserved by existing comparison tools.</w:t>
      </w:r>
    </w:p>
    <w:p>
      <w:pPr>
        <w:spacing w:after="200" w:before="0"/>
        <w:jc w:val="left"/>
      </w:pPr>
      <w:r>
        <w:rPr>
          <w:rFonts w:ascii="Arial" w:cs="Arial" w:eastAsia="Arial" w:hAnsi="Arial"/>
          <w:b w:val="false"/>
          <w:bCs w:val="false"/>
          <w:i w:val="false"/>
          <w:iCs w:val="false"/>
          <w:color w:val="333333"/>
          <w:sz w:val="22"/>
          <w:szCs w:val="22"/>
        </w:rPr>
        <w:t xml:space="preserve">The credit card affiliate market generates over $3 billion annually in the US and UK combined, dominated by SEO-driven incumbents like NerdWallet ($837M revenue, FY2025), Credit Karma (130M+ users, acquired for $8.1B), and Bankrate. None of these platforms are designed for Gen Z, who research financial products on TikTok and Instagram, prefer mobile-first experiences, and respond to interactive formats over long-form editorial content.</w:t>
      </w:r>
    </w:p>
    <w:p>
      <w:pPr>
        <w:spacing w:after="200" w:before="0"/>
        <w:jc w:val="left"/>
      </w:pPr>
      <w:r>
        <w:rPr>
          <w:rFonts w:ascii="Arial" w:cs="Arial" w:eastAsia="Arial" w:hAnsi="Arial"/>
          <w:b w:val="false"/>
          <w:bCs w:val="false"/>
          <w:i w:val="false"/>
          <w:iCs w:val="false"/>
          <w:color w:val="333333"/>
          <w:sz w:val="22"/>
          <w:szCs w:val="22"/>
        </w:rPr>
        <w:t xml:space="preserve">Shuffl monetises through a dual revenue model: affiliate commissions ($50-$200+ per approved card application) and a premium subscription tier for rewards tracking and portfolio optimisation. This hybrid approach mirrors ClearScore (£144.7M revenue, FY2025) and provides multiple revenue streams from day one.</w:t>
      </w:r>
    </w:p>
    <w:p>
      <w:pPr>
        <w:pStyle w:val="Heading2"/>
        <w:spacing w:after="200" w:before="300"/>
      </w:pPr>
      <w:r>
        <w:rPr>
          <w:rFonts w:ascii="Arial" w:cs="Arial" w:eastAsia="Arial" w:hAnsi="Arial"/>
          <w:b/>
          <w:bCs/>
          <w:color w:val="1E2761"/>
          <w:sz w:val="26"/>
          <w:szCs w:val="26"/>
        </w:rPr>
        <w:t xml:space="preserve">Key Highlights</w:t>
      </w:r>
    </w:p>
    <w:p>
      <w:pPr>
        <w:pStyle w:val="ListParagraph"/>
        <w:numPr>
          <w:ilvl w:val="0"/>
          <w:numId w:val="2"/>
        </w:numPr>
        <w:spacing w:after="120"/>
      </w:pPr>
      <w:r>
        <w:rPr>
          <w:rFonts w:ascii="Arial" w:cs="Arial" w:eastAsia="Arial" w:hAnsi="Arial"/>
          <w:b/>
          <w:bCs/>
          <w:color w:val="333333"/>
          <w:sz w:val="22"/>
          <w:szCs w:val="22"/>
        </w:rPr>
        <w:t xml:space="preserve">Team: </w:t>
      </w:r>
      <w:r>
        <w:rPr>
          <w:rFonts w:ascii="Arial" w:cs="Arial" w:eastAsia="Arial" w:hAnsi="Arial"/>
          <w:color w:val="333333"/>
          <w:sz w:val="22"/>
          <w:szCs w:val="22"/>
        </w:rPr>
        <w:t xml:space="preserve">Two co-founders with combined finance, economics, and software development expertise</w:t>
      </w:r>
    </w:p>
    <w:p>
      <w:pPr>
        <w:pStyle w:val="ListParagraph"/>
        <w:numPr>
          <w:ilvl w:val="0"/>
          <w:numId w:val="2"/>
        </w:numPr>
        <w:spacing w:after="120"/>
      </w:pPr>
      <w:r>
        <w:rPr>
          <w:rFonts w:ascii="Arial" w:cs="Arial" w:eastAsia="Arial" w:hAnsi="Arial"/>
          <w:b/>
          <w:bCs/>
          <w:color w:val="333333"/>
          <w:sz w:val="22"/>
          <w:szCs w:val="22"/>
        </w:rPr>
        <w:t xml:space="preserve">Market: </w:t>
      </w:r>
      <w:r>
        <w:rPr>
          <w:rFonts w:ascii="Arial" w:cs="Arial" w:eastAsia="Arial" w:hAnsi="Arial"/>
          <w:color w:val="333333"/>
          <w:sz w:val="22"/>
          <w:szCs w:val="22"/>
        </w:rPr>
        <w:t xml:space="preserve">$3.1B+ combined US/UK addressable market growing 15-22% annually</w:t>
      </w:r>
    </w:p>
    <w:p>
      <w:pPr>
        <w:pStyle w:val="ListParagraph"/>
        <w:numPr>
          <w:ilvl w:val="0"/>
          <w:numId w:val="2"/>
        </w:numPr>
        <w:spacing w:after="120"/>
      </w:pPr>
      <w:r>
        <w:rPr>
          <w:rFonts w:ascii="Arial" w:cs="Arial" w:eastAsia="Arial" w:hAnsi="Arial"/>
          <w:b/>
          <w:bCs/>
          <w:color w:val="333333"/>
          <w:sz w:val="22"/>
          <w:szCs w:val="22"/>
        </w:rPr>
        <w:t xml:space="preserve">Product: </w:t>
      </w:r>
      <w:r>
        <w:rPr>
          <w:rFonts w:ascii="Arial" w:cs="Arial" w:eastAsia="Arial" w:hAnsi="Arial"/>
          <w:color w:val="333333"/>
          <w:sz w:val="22"/>
          <w:szCs w:val="22"/>
        </w:rPr>
        <w:t xml:space="preserve">Product built and functional — Rails 8 application with 54 cards, quiz engine, and wallet features</w:t>
      </w:r>
    </w:p>
    <w:p>
      <w:pPr>
        <w:pStyle w:val="ListParagraph"/>
        <w:numPr>
          <w:ilvl w:val="0"/>
          <w:numId w:val="2"/>
        </w:numPr>
        <w:spacing w:after="120"/>
      </w:pPr>
      <w:r>
        <w:rPr>
          <w:rFonts w:ascii="Arial" w:cs="Arial" w:eastAsia="Arial" w:hAnsi="Arial"/>
          <w:b/>
          <w:bCs/>
          <w:color w:val="333333"/>
          <w:sz w:val="22"/>
          <w:szCs w:val="22"/>
        </w:rPr>
        <w:t xml:space="preserve">Revenue: </w:t>
      </w:r>
      <w:r>
        <w:rPr>
          <w:rFonts w:ascii="Arial" w:cs="Arial" w:eastAsia="Arial" w:hAnsi="Arial"/>
          <w:color w:val="333333"/>
          <w:sz w:val="22"/>
          <w:szCs w:val="22"/>
        </w:rPr>
        <w:t xml:space="preserve">Affiliate CPA ($50-$200 per approval) + subscription ($4.99/mo) hybrid model</w:t>
      </w:r>
    </w:p>
    <w:p>
      <w:pPr>
        <w:pStyle w:val="ListParagraph"/>
        <w:numPr>
          <w:ilvl w:val="0"/>
          <w:numId w:val="2"/>
        </w:numPr>
        <w:spacing w:after="120"/>
      </w:pPr>
      <w:r>
        <w:rPr>
          <w:rFonts w:ascii="Arial" w:cs="Arial" w:eastAsia="Arial" w:hAnsi="Arial"/>
          <w:b/>
          <w:bCs/>
          <w:color w:val="333333"/>
          <w:sz w:val="22"/>
          <w:szCs w:val="22"/>
        </w:rPr>
        <w:t xml:space="preserve">Differentiation: </w:t>
      </w:r>
      <w:r>
        <w:rPr>
          <w:rFonts w:ascii="Arial" w:cs="Arial" w:eastAsia="Arial" w:hAnsi="Arial"/>
          <w:color w:val="333333"/>
          <w:sz w:val="22"/>
          <w:szCs w:val="22"/>
        </w:rPr>
        <w:t xml:space="preserve">No VC-funded competitor targets Gen Z specifically with a stack-based recommendation approach</w:t>
      </w:r>
    </w:p>
    <w:p>
      <w:pPr>
        <w:pStyle w:val="ListParagraph"/>
        <w:numPr>
          <w:ilvl w:val="0"/>
          <w:numId w:val="2"/>
        </w:numPr>
        <w:spacing w:after="120"/>
      </w:pPr>
      <w:r>
        <w:rPr>
          <w:rFonts w:ascii="Arial" w:cs="Arial" w:eastAsia="Arial" w:hAnsi="Arial"/>
          <w:b/>
          <w:bCs/>
          <w:color w:val="333333"/>
          <w:sz w:val="22"/>
          <w:szCs w:val="22"/>
        </w:rPr>
        <w:t xml:space="preserve">Ask (VC path): </w:t>
      </w:r>
      <w:r>
        <w:rPr>
          <w:rFonts w:ascii="Arial" w:cs="Arial" w:eastAsia="Arial" w:hAnsi="Arial"/>
          <w:color w:val="333333"/>
          <w:sz w:val="22"/>
          <w:szCs w:val="22"/>
        </w:rPr>
        <w:t xml:space="preserve">Seeking £250K pre-seed to fund 12 months of growth and UK FCA authorisation</w:t>
      </w:r>
    </w:p>
    <w:p>
      <w:r>
        <w:br w:type="page"/>
      </w:r>
    </w:p>
    <w:p>
      <w:pPr>
        <w:pStyle w:val="Heading1"/>
        <w:spacing w:after="200" w:before="400"/>
      </w:pPr>
      <w:r>
        <w:rPr>
          <w:rFonts w:ascii="Arial" w:cs="Arial" w:eastAsia="Arial" w:hAnsi="Arial"/>
          <w:b/>
          <w:bCs/>
          <w:color w:val="1E2761"/>
          <w:sz w:val="32"/>
          <w:szCs w:val="32"/>
        </w:rPr>
        <w:t xml:space="preserve">2. The Problem</w:t>
      </w:r>
    </w:p>
    <w:p>
      <w:pPr>
        <w:spacing w:after="200" w:before="0"/>
        <w:jc w:val="left"/>
      </w:pPr>
      <w:r>
        <w:rPr>
          <w:rFonts w:ascii="Arial" w:cs="Arial" w:eastAsia="Arial" w:hAnsi="Arial"/>
          <w:b w:val="false"/>
          <w:bCs w:val="false"/>
          <w:i w:val="false"/>
          <w:iCs w:val="false"/>
          <w:color w:val="333333"/>
          <w:sz w:val="22"/>
          <w:szCs w:val="22"/>
        </w:rPr>
        <w:t xml:space="preserve">Gen Z faces a paradox in the credit card market: they have more cards, more spending power, and more rewards obsession than any previous generation at their age — yet the tools available to help them choose cards are built for a different audience entirely.</w:t>
      </w:r>
    </w:p>
    <w:p>
      <w:pPr>
        <w:pStyle w:val="Heading2"/>
        <w:spacing w:after="200" w:before="300"/>
      </w:pPr>
      <w:r>
        <w:rPr>
          <w:rFonts w:ascii="Arial" w:cs="Arial" w:eastAsia="Arial" w:hAnsi="Arial"/>
          <w:b/>
          <w:bCs/>
          <w:color w:val="1E2761"/>
          <w:sz w:val="26"/>
          <w:szCs w:val="26"/>
        </w:rPr>
        <w:t xml:space="preserve">The Gen Z Credit Card Landscape</w:t>
      </w:r>
    </w:p>
    <w:p>
      <w:pPr>
        <w:pStyle w:val="ListParagraph"/>
        <w:numPr>
          <w:ilvl w:val="0"/>
          <w:numId w:val="2"/>
        </w:numPr>
        <w:spacing w:after="120"/>
      </w:pPr>
      <w:r>
        <w:rPr>
          <w:rFonts w:ascii="Arial" w:cs="Arial" w:eastAsia="Arial" w:hAnsi="Arial"/>
          <w:color w:val="333333"/>
          <w:sz w:val="22"/>
          <w:szCs w:val="22"/>
        </w:rPr>
        <w:t xml:space="preserve">88.3% of Gen Z cardholders have rewards cards, versus 42.8% of older generations (Self.inc, 2026)</w:t>
      </w:r>
    </w:p>
    <w:p>
      <w:pPr>
        <w:pStyle w:val="ListParagraph"/>
        <w:numPr>
          <w:ilvl w:val="0"/>
          <w:numId w:val="2"/>
        </w:numPr>
        <w:spacing w:after="120"/>
      </w:pPr>
      <w:r>
        <w:rPr>
          <w:rFonts w:ascii="Arial" w:cs="Arial" w:eastAsia="Arial" w:hAnsi="Arial"/>
          <w:color w:val="333333"/>
          <w:sz w:val="22"/>
          <w:szCs w:val="22"/>
        </w:rPr>
        <w:t xml:space="preserve">Gen Z averages 2.8 cards per person, with 66.4% holding multiple cards</w:t>
      </w:r>
    </w:p>
    <w:p>
      <w:pPr>
        <w:pStyle w:val="ListParagraph"/>
        <w:numPr>
          <w:ilvl w:val="0"/>
          <w:numId w:val="2"/>
        </w:numPr>
        <w:spacing w:after="120"/>
      </w:pPr>
      <w:r>
        <w:rPr>
          <w:rFonts w:ascii="Arial" w:cs="Arial" w:eastAsia="Arial" w:hAnsi="Arial"/>
          <w:color w:val="333333"/>
          <w:sz w:val="22"/>
          <w:szCs w:val="22"/>
        </w:rPr>
        <w:t xml:space="preserve">Only 38% of 18-24 year olds shopped around before choosing their card — the lowest rate of any age group (FCA Financial Lives 2024)</w:t>
      </w:r>
    </w:p>
    <w:p>
      <w:pPr>
        <w:pStyle w:val="ListParagraph"/>
        <w:numPr>
          <w:ilvl w:val="0"/>
          <w:numId w:val="2"/>
        </w:numPr>
        <w:spacing w:after="120"/>
      </w:pPr>
      <w:r>
        <w:rPr>
          <w:rFonts w:ascii="Arial" w:cs="Arial" w:eastAsia="Arial" w:hAnsi="Arial"/>
          <w:color w:val="333333"/>
          <w:sz w:val="22"/>
          <w:szCs w:val="22"/>
        </w:rPr>
        <w:t xml:space="preserve">49% of Gen Z favour TikTok over other platforms for financial advice; 88.9% say social media influenced their credit card decisions</w:t>
      </w:r>
    </w:p>
    <w:p>
      <w:pPr>
        <w:pStyle w:val="ListParagraph"/>
        <w:numPr>
          <w:ilvl w:val="0"/>
          <w:numId w:val="2"/>
        </w:numPr>
        <w:spacing w:after="120"/>
      </w:pPr>
      <w:r>
        <w:rPr>
          <w:rFonts w:ascii="Arial" w:cs="Arial" w:eastAsia="Arial" w:hAnsi="Arial"/>
          <w:color w:val="333333"/>
          <w:sz w:val="22"/>
          <w:szCs w:val="22"/>
        </w:rPr>
        <w:t xml:space="preserve">$360 billion in US Gen Z spending power in 2026, up 152% from 2022</w:t>
      </w:r>
    </w:p>
    <w:p>
      <w:pPr>
        <w:pStyle w:val="Heading2"/>
        <w:spacing w:after="200" w:before="300"/>
      </w:pPr>
      <w:r>
        <w:rPr>
          <w:rFonts w:ascii="Arial" w:cs="Arial" w:eastAsia="Arial" w:hAnsi="Arial"/>
          <w:b/>
          <w:bCs/>
          <w:color w:val="1E2761"/>
          <w:sz w:val="26"/>
          <w:szCs w:val="26"/>
        </w:rPr>
        <w:t xml:space="preserve">Why Existing Solutions Fail Gen Z</w:t>
      </w:r>
    </w:p>
    <w:p>
      <w:pPr>
        <w:spacing w:after="200" w:before="0"/>
        <w:jc w:val="left"/>
      </w:pPr>
      <w:r>
        <w:rPr>
          <w:rFonts w:ascii="Arial" w:cs="Arial" w:eastAsia="Arial" w:hAnsi="Arial"/>
          <w:b w:val="false"/>
          <w:bCs w:val="false"/>
          <w:i w:val="false"/>
          <w:iCs w:val="false"/>
          <w:color w:val="333333"/>
          <w:sz w:val="22"/>
          <w:szCs w:val="22"/>
        </w:rPr>
        <w:t xml:space="preserve">NerdWallet, Bankrate, and Credit Karma built their businesses on SEO content — long-form articles optimised for Google search. Their typical user is a 35-50 year old who types "best travel credit card" into Google, reads a 3,000-word article, and clicks an affiliate link. This funnel breaks for Gen Z for three structural reasons:</w:t>
      </w:r>
    </w:p>
    <w:p>
      <w:pPr>
        <w:pStyle w:val="ListParagraph"/>
        <w:numPr>
          <w:ilvl w:val="0"/>
          <w:numId w:val="2"/>
        </w:numPr>
        <w:spacing w:after="120"/>
      </w:pPr>
      <w:r>
        <w:rPr>
          <w:rFonts w:ascii="Arial" w:cs="Arial" w:eastAsia="Arial" w:hAnsi="Arial"/>
          <w:b/>
          <w:bCs/>
          <w:color w:val="333333"/>
          <w:sz w:val="22"/>
          <w:szCs w:val="22"/>
        </w:rPr>
        <w:t xml:space="preserve">Discovery mismatch. </w:t>
      </w:r>
      <w:r>
        <w:rPr>
          <w:rFonts w:ascii="Arial" w:cs="Arial" w:eastAsia="Arial" w:hAnsi="Arial"/>
          <w:color w:val="333333"/>
          <w:sz w:val="22"/>
          <w:szCs w:val="22"/>
        </w:rPr>
        <w:t xml:space="preserve">Gen Z discovers products through social media (TikTok, Instagram, YouTube), not search engines. SEO-first platforms have no organic distribution to this audience.</w:t>
      </w:r>
    </w:p>
    <w:p>
      <w:pPr>
        <w:pStyle w:val="ListParagraph"/>
        <w:numPr>
          <w:ilvl w:val="0"/>
          <w:numId w:val="2"/>
        </w:numPr>
        <w:spacing w:after="120"/>
      </w:pPr>
      <w:r>
        <w:rPr>
          <w:rFonts w:ascii="Arial" w:cs="Arial" w:eastAsia="Arial" w:hAnsi="Arial"/>
          <w:b/>
          <w:bCs/>
          <w:color w:val="333333"/>
          <w:sz w:val="22"/>
          <w:szCs w:val="22"/>
        </w:rPr>
        <w:t xml:space="preserve">Format mismatch. </w:t>
      </w:r>
      <w:r>
        <w:rPr>
          <w:rFonts w:ascii="Arial" w:cs="Arial" w:eastAsia="Arial" w:hAnsi="Arial"/>
          <w:color w:val="333333"/>
          <w:sz w:val="22"/>
          <w:szCs w:val="22"/>
        </w:rPr>
        <w:t xml:space="preserve">Existing tools present static ranked lists. Gen Z expects personalised, interactive experiences — think Spotify Wrapped, not a ranked article.</w:t>
      </w:r>
    </w:p>
    <w:p>
      <w:pPr>
        <w:pStyle w:val="ListParagraph"/>
        <w:numPr>
          <w:ilvl w:val="0"/>
          <w:numId w:val="2"/>
        </w:numPr>
        <w:spacing w:after="120"/>
      </w:pPr>
      <w:r>
        <w:rPr>
          <w:rFonts w:ascii="Arial" w:cs="Arial" w:eastAsia="Arial" w:hAnsi="Arial"/>
          <w:b/>
          <w:bCs/>
          <w:color w:val="333333"/>
          <w:sz w:val="22"/>
          <w:szCs w:val="22"/>
        </w:rPr>
        <w:t xml:space="preserve">Complexity mismatch. </w:t>
      </w:r>
      <w:r>
        <w:rPr>
          <w:rFonts w:ascii="Arial" w:cs="Arial" w:eastAsia="Arial" w:hAnsi="Arial"/>
          <w:color w:val="333333"/>
          <w:sz w:val="22"/>
          <w:szCs w:val="22"/>
        </w:rPr>
        <w:t xml:space="preserve">No incumbent helps users think about cards as a portfolio (a "stack"). The right combination of 3-5 cards dramatically outperforms any single card, but this requires a recommendation engine, not an article.</w:t>
      </w:r>
    </w:p>
    <w:p>
      <w:pPr>
        <w:spacing w:after="200" w:before="0"/>
        <w:jc w:val="left"/>
      </w:pPr>
      <w:r>
        <w:rPr>
          <w:rFonts w:ascii="Arial" w:cs="Arial" w:eastAsia="Arial" w:hAnsi="Arial"/>
          <w:b w:val="false"/>
          <w:bCs w:val="false"/>
          <w:i w:val="false"/>
          <w:iCs w:val="false"/>
          <w:color w:val="333333"/>
          <w:sz w:val="22"/>
          <w:szCs w:val="22"/>
        </w:rPr>
        <w:t xml:space="preserve">MaxRewards and CardPointers address the optimisation problem ("which card should I use right now?") but not the discovery problem ("which cards should I get in the first place?"). They are post-acquisition tools; Shuffl is the acquisition funnel.</w:t>
      </w:r>
    </w:p>
    <w:p>
      <w:r>
        <w:br w:type="page"/>
      </w:r>
    </w:p>
    <w:p>
      <w:pPr>
        <w:pStyle w:val="Heading1"/>
        <w:spacing w:after="200" w:before="400"/>
      </w:pPr>
      <w:r>
        <w:rPr>
          <w:rFonts w:ascii="Arial" w:cs="Arial" w:eastAsia="Arial" w:hAnsi="Arial"/>
          <w:b/>
          <w:bCs/>
          <w:color w:val="1E2761"/>
          <w:sz w:val="32"/>
          <w:szCs w:val="32"/>
        </w:rPr>
        <w:t xml:space="preserve">3. The Solution</w:t>
      </w:r>
    </w:p>
    <w:p>
      <w:pPr>
        <w:spacing w:after="200" w:before="0"/>
        <w:jc w:val="left"/>
      </w:pPr>
      <w:r>
        <w:rPr>
          <w:rFonts w:ascii="Arial" w:cs="Arial" w:eastAsia="Arial" w:hAnsi="Arial"/>
          <w:b w:val="false"/>
          <w:bCs w:val="false"/>
          <w:i w:val="false"/>
          <w:iCs w:val="false"/>
          <w:color w:val="333333"/>
          <w:sz w:val="22"/>
          <w:szCs w:val="22"/>
        </w:rPr>
        <w:t xml:space="preserve">Shuffl is a credit card aggregator that helps Gen Z consumers find, compare, and assemble optimal credit card combinations — "stacks" — through an interactive, mobile-first experience.</w:t>
      </w:r>
    </w:p>
    <w:p>
      <w:pPr>
        <w:pStyle w:val="Heading2"/>
        <w:spacing w:after="200" w:before="300"/>
      </w:pPr>
      <w:r>
        <w:rPr>
          <w:rFonts w:ascii="Arial" w:cs="Arial" w:eastAsia="Arial" w:hAnsi="Arial"/>
          <w:b/>
          <w:bCs/>
          <w:color w:val="1E2761"/>
          <w:sz w:val="26"/>
          <w:szCs w:val="26"/>
        </w:rPr>
        <w:t xml:space="preserve">Core Product Features</w:t>
      </w:r>
    </w:p>
    <w:p>
      <w:pPr>
        <w:pStyle w:val="Heading3"/>
        <w:spacing w:after="200" w:before="300"/>
      </w:pPr>
      <w:r>
        <w:rPr>
          <w:rFonts w:ascii="Arial" w:cs="Arial" w:eastAsia="Arial" w:hAnsi="Arial"/>
          <w:b/>
          <w:bCs/>
          <w:color w:val="1E2761"/>
          <w:sz w:val="22"/>
          <w:szCs w:val="22"/>
        </w:rPr>
        <w:t xml:space="preserve">Personalised Quiz</w:t>
      </w:r>
    </w:p>
    <w:p>
      <w:pPr>
        <w:spacing w:after="200" w:before="0"/>
        <w:jc w:val="left"/>
      </w:pPr>
      <w:r>
        <w:rPr>
          <w:rFonts w:ascii="Arial" w:cs="Arial" w:eastAsia="Arial" w:hAnsi="Arial"/>
          <w:b w:val="false"/>
          <w:bCs w:val="false"/>
          <w:i w:val="false"/>
          <w:iCs w:val="false"/>
          <w:color w:val="333333"/>
          <w:sz w:val="22"/>
          <w:szCs w:val="22"/>
        </w:rPr>
        <w:t xml:space="preserve">A 12-question interactive questionnaire about spending habits, travel frequency, dining preferences, and financial goals. Uses weighted scoring across 10+ dimensions to produce a ranked list of the top 5 cards from a database of 54 cards. Each question is presented one-at-a-time (one-per-page wizard) to create a native-app feel within the browser.</w:t>
      </w:r>
    </w:p>
    <w:p>
      <w:pPr>
        <w:pStyle w:val="Heading3"/>
        <w:spacing w:after="200" w:before="300"/>
      </w:pPr>
      <w:r>
        <w:rPr>
          <w:rFonts w:ascii="Arial" w:cs="Arial" w:eastAsia="Arial" w:hAnsi="Arial"/>
          <w:b/>
          <w:bCs/>
          <w:color w:val="1E2761"/>
          <w:sz w:val="22"/>
          <w:szCs w:val="22"/>
        </w:rPr>
        <w:t xml:space="preserve">Curated Stacks</w:t>
      </w:r>
    </w:p>
    <w:p>
      <w:pPr>
        <w:spacing w:after="200" w:before="0"/>
        <w:jc w:val="left"/>
      </w:pPr>
      <w:r>
        <w:rPr>
          <w:rFonts w:ascii="Arial" w:cs="Arial" w:eastAsia="Arial" w:hAnsi="Arial"/>
          <w:b w:val="false"/>
          <w:bCs w:val="false"/>
          <w:i w:val="false"/>
          <w:iCs w:val="false"/>
          <w:color w:val="333333"/>
          <w:sz w:val="22"/>
          <w:szCs w:val="22"/>
        </w:rPr>
        <w:t xml:space="preserve">Pre-built combinations of 3-5 cards optimised for a lifestyle archetype — Traveler, Foodie, Student, Cashback King, Luxury. Users browse stacks to discover card combinations they wouldn't find through individual card reviews. This "playlist" metaphor (think Spotify for credit cards) resonates with Gen Z's familiarity with curated content.</w:t>
      </w:r>
    </w:p>
    <w:p>
      <w:pPr>
        <w:pStyle w:val="Heading3"/>
        <w:spacing w:after="200" w:before="300"/>
      </w:pPr>
      <w:r>
        <w:rPr>
          <w:rFonts w:ascii="Arial" w:cs="Arial" w:eastAsia="Arial" w:hAnsi="Arial"/>
          <w:b/>
          <w:bCs/>
          <w:color w:val="1E2761"/>
          <w:sz w:val="22"/>
          <w:szCs w:val="22"/>
        </w:rPr>
        <w:t xml:space="preserve">My Wallet</w:t>
      </w:r>
    </w:p>
    <w:p>
      <w:pPr>
        <w:spacing w:after="200" w:before="0"/>
        <w:jc w:val="left"/>
      </w:pPr>
      <w:r>
        <w:rPr>
          <w:rFonts w:ascii="Arial" w:cs="Arial" w:eastAsia="Arial" w:hAnsi="Arial"/>
          <w:b w:val="false"/>
          <w:bCs w:val="false"/>
          <w:i w:val="false"/>
          <w:iCs w:val="false"/>
          <w:color w:val="333333"/>
          <w:sz w:val="22"/>
          <w:szCs w:val="22"/>
        </w:rPr>
        <w:t xml:space="preserve">Users save cards they're interested in, building a personalised collection. The wallet serves as a conversion funnel — users who save cards show high intent and are more likely to click through to apply.</w:t>
      </w:r>
    </w:p>
    <w:p>
      <w:pPr>
        <w:pStyle w:val="Heading3"/>
        <w:spacing w:after="200" w:before="300"/>
      </w:pPr>
      <w:r>
        <w:rPr>
          <w:rFonts w:ascii="Arial" w:cs="Arial" w:eastAsia="Arial" w:hAnsi="Arial"/>
          <w:b/>
          <w:bCs/>
          <w:color w:val="1E2761"/>
          <w:sz w:val="22"/>
          <w:szCs w:val="22"/>
        </w:rPr>
        <w:t xml:space="preserve">Card Browser</w:t>
      </w:r>
    </w:p>
    <w:p>
      <w:pPr>
        <w:spacing w:after="200" w:before="0"/>
        <w:jc w:val="left"/>
      </w:pPr>
      <w:r>
        <w:rPr>
          <w:rFonts w:ascii="Arial" w:cs="Arial" w:eastAsia="Arial" w:hAnsi="Arial"/>
          <w:b w:val="false"/>
          <w:bCs w:val="false"/>
          <w:i w:val="false"/>
          <w:iCs w:val="false"/>
          <w:color w:val="333333"/>
          <w:sz w:val="22"/>
          <w:szCs w:val="22"/>
        </w:rPr>
        <w:t xml:space="preserve">Full database of 54 credit cards with detailed information: annual fees, reward rates, sign-up bonuses, perks, credit score requirements, and foreign transaction fees. Each card page includes an "Apply" button that routes through affiliate tracking.</w:t>
      </w:r>
    </w:p>
    <w:p>
      <w:pPr>
        <w:pStyle w:val="Heading2"/>
        <w:spacing w:after="200" w:before="300"/>
      </w:pPr>
      <w:r>
        <w:rPr>
          <w:rFonts w:ascii="Arial" w:cs="Arial" w:eastAsia="Arial" w:hAnsi="Arial"/>
          <w:b/>
          <w:bCs/>
          <w:color w:val="1E2761"/>
          <w:sz w:val="26"/>
          <w:szCs w:val="26"/>
        </w:rPr>
        <w:t xml:space="preserve">Premium Tier (Planned)</w:t>
      </w:r>
    </w:p>
    <w:p>
      <w:pPr>
        <w:spacing w:after="200" w:before="0"/>
        <w:jc w:val="left"/>
      </w:pPr>
      <w:r>
        <w:rPr>
          <w:rFonts w:ascii="Arial" w:cs="Arial" w:eastAsia="Arial" w:hAnsi="Arial"/>
          <w:b w:val="false"/>
          <w:bCs w:val="false"/>
          <w:i w:val="false"/>
          <w:iCs w:val="false"/>
          <w:color w:val="333333"/>
          <w:sz w:val="22"/>
          <w:szCs w:val="22"/>
        </w:rPr>
        <w:t xml:space="preserve">A subscription offering ($4.99/month or $49.99/year) that adds rewards tracking, spending analytics, offer alerts, and portfolio optimisation — similar to MaxRewards Gold ($9/month) but at a lower price point targeting younger users with lower willingness to pay.</w:t>
      </w:r>
    </w:p>
    <w:p>
      <w:r>
        <w:br w:type="page"/>
      </w:r>
    </w:p>
    <w:p>
      <w:pPr>
        <w:pStyle w:val="Heading1"/>
        <w:spacing w:after="200" w:before="400"/>
      </w:pPr>
      <w:r>
        <w:rPr>
          <w:rFonts w:ascii="Arial" w:cs="Arial" w:eastAsia="Arial" w:hAnsi="Arial"/>
          <w:b/>
          <w:bCs/>
          <w:color w:val="1E2761"/>
          <w:sz w:val="32"/>
          <w:szCs w:val="32"/>
        </w:rPr>
        <w:t xml:space="preserve">4. Market Analysis</w:t>
      </w:r>
    </w:p>
    <w:p>
      <w:pPr>
        <w:pStyle w:val="Heading2"/>
        <w:spacing w:after="200" w:before="300"/>
      </w:pPr>
      <w:r>
        <w:rPr>
          <w:rFonts w:ascii="Arial" w:cs="Arial" w:eastAsia="Arial" w:hAnsi="Arial"/>
          <w:b/>
          <w:bCs/>
          <w:color w:val="1E2761"/>
          <w:sz w:val="26"/>
          <w:szCs w:val="26"/>
        </w:rPr>
        <w:t xml:space="preserve">Market Size</w:t>
      </w:r>
    </w:p>
    <w:p>
      <w:pPr>
        <w:pStyle w:val="Heading3"/>
        <w:spacing w:after="200" w:before="300"/>
      </w:pPr>
      <w:r>
        <w:rPr>
          <w:rFonts w:ascii="Arial" w:cs="Arial" w:eastAsia="Arial" w:hAnsi="Arial"/>
          <w:b/>
          <w:bCs/>
          <w:color w:val="1E2761"/>
          <w:sz w:val="22"/>
          <w:szCs w:val="22"/>
        </w:rPr>
        <w:t xml:space="preserve">Total Addressable Market (TAM)</w:t>
      </w:r>
    </w:p>
    <w:p>
      <w:pPr>
        <w:spacing w:after="200" w:before="0"/>
        <w:jc w:val="left"/>
      </w:pPr>
      <w:r>
        <w:rPr>
          <w:rFonts w:ascii="Arial" w:cs="Arial" w:eastAsia="Arial" w:hAnsi="Arial"/>
          <w:b w:val="false"/>
          <w:bCs w:val="false"/>
          <w:i w:val="false"/>
          <w:iCs w:val="false"/>
          <w:color w:val="333333"/>
          <w:sz w:val="22"/>
          <w:szCs w:val="22"/>
        </w:rPr>
        <w:t xml:space="preserve">The total credit card affiliate and comparison market across the US and UK exceeds $3.1 billion annually. This comprises affiliate commissions earned by comparison sites, content publishers, and recommendation platforms when consumers apply for and are approved for credit cards. Key reference points:</w:t>
      </w:r>
    </w:p>
    <w:p>
      <w:pPr>
        <w:pStyle w:val="ListParagraph"/>
        <w:numPr>
          <w:ilvl w:val="0"/>
          <w:numId w:val="2"/>
        </w:numPr>
        <w:spacing w:after="120"/>
      </w:pPr>
      <w:r>
        <w:rPr>
          <w:rFonts w:ascii="Arial" w:cs="Arial" w:eastAsia="Arial" w:hAnsi="Arial"/>
          <w:color w:val="333333"/>
          <w:sz w:val="22"/>
          <w:szCs w:val="22"/>
        </w:rPr>
        <w:t xml:space="preserve">NerdWallet generated $836.6M in FY2025 revenue (22% YoY growth), primarily from affiliate commissions</w:t>
      </w:r>
    </w:p>
    <w:p>
      <w:pPr>
        <w:pStyle w:val="ListParagraph"/>
        <w:numPr>
          <w:ilvl w:val="0"/>
          <w:numId w:val="2"/>
        </w:numPr>
        <w:spacing w:after="120"/>
      </w:pPr>
      <w:r>
        <w:rPr>
          <w:rFonts w:ascii="Arial" w:cs="Arial" w:eastAsia="Arial" w:hAnsi="Arial"/>
          <w:color w:val="333333"/>
          <w:sz w:val="22"/>
          <w:szCs w:val="22"/>
        </w:rPr>
        <w:t xml:space="preserve">Credit Karma contributes approximately $2.5B annually to Intuit, with Q3 FY2026 revenue of $631M (15% YoY growth)</w:t>
      </w:r>
    </w:p>
    <w:p>
      <w:pPr>
        <w:pStyle w:val="ListParagraph"/>
        <w:numPr>
          <w:ilvl w:val="0"/>
          <w:numId w:val="2"/>
        </w:numPr>
        <w:spacing w:after="120"/>
      </w:pPr>
      <w:r>
        <w:rPr>
          <w:rFonts w:ascii="Arial" w:cs="Arial" w:eastAsia="Arial" w:hAnsi="Arial"/>
          <w:color w:val="333333"/>
          <w:sz w:val="22"/>
          <w:szCs w:val="22"/>
        </w:rPr>
        <w:t xml:space="preserve">LendingTree generated $1.12B in FY2025 revenue across its consumer segment</w:t>
      </w:r>
    </w:p>
    <w:p>
      <w:pPr>
        <w:pStyle w:val="ListParagraph"/>
        <w:numPr>
          <w:ilvl w:val="0"/>
          <w:numId w:val="2"/>
        </w:numPr>
        <w:spacing w:after="120"/>
      </w:pPr>
      <w:r>
        <w:rPr>
          <w:rFonts w:ascii="Arial" w:cs="Arial" w:eastAsia="Arial" w:hAnsi="Arial"/>
          <w:color w:val="333333"/>
          <w:sz w:val="22"/>
          <w:szCs w:val="22"/>
        </w:rPr>
        <w:t xml:space="preserve">ClearScore (UK) generated £144.7M in FY2025 revenue (37% YoY growth)</w:t>
      </w:r>
    </w:p>
    <w:p>
      <w:pPr>
        <w:pStyle w:val="ListParagraph"/>
        <w:numPr>
          <w:ilvl w:val="0"/>
          <w:numId w:val="2"/>
        </w:numPr>
        <w:spacing w:after="120"/>
      </w:pPr>
      <w:r>
        <w:rPr>
          <w:rFonts w:ascii="Arial" w:cs="Arial" w:eastAsia="Arial" w:hAnsi="Arial"/>
          <w:color w:val="333333"/>
          <w:sz w:val="22"/>
          <w:szCs w:val="22"/>
        </w:rPr>
        <w:t xml:space="preserve">MoneySuperMarket Group (MONY) generated £446M in FY2025 group revenue, with £105.7M from the "Money" segment</w:t>
      </w:r>
    </w:p>
    <w:p>
      <w:pPr>
        <w:pStyle w:val="Heading3"/>
        <w:spacing w:after="200" w:before="300"/>
      </w:pPr>
      <w:r>
        <w:rPr>
          <w:rFonts w:ascii="Arial" w:cs="Arial" w:eastAsia="Arial" w:hAnsi="Arial"/>
          <w:b/>
          <w:bCs/>
          <w:color w:val="1E2761"/>
          <w:sz w:val="22"/>
          <w:szCs w:val="22"/>
        </w:rPr>
        <w:t xml:space="preserve">Serviceable Addressable Market (SAM)</w:t>
      </w:r>
    </w:p>
    <w:p>
      <w:pPr>
        <w:spacing w:after="200" w:before="0"/>
        <w:jc w:val="left"/>
      </w:pPr>
      <w:r>
        <w:rPr>
          <w:rFonts w:ascii="Arial" w:cs="Arial" w:eastAsia="Arial" w:hAnsi="Arial"/>
          <w:b w:val="false"/>
          <w:bCs w:val="false"/>
          <w:i w:val="false"/>
          <w:iCs w:val="false"/>
          <w:color w:val="333333"/>
          <w:sz w:val="22"/>
          <w:szCs w:val="22"/>
        </w:rPr>
        <w:t xml:space="preserve">Narrowing to Gen Z-specific credit card recommendation revenue in the US and UK, the SAM is approximately $150M. This represents the affiliate revenue opportunity from Gen Z card seekers who research online and are addressable through digital channels.</w:t>
      </w:r>
    </w:p>
    <w:p>
      <w:pPr>
        <w:spacing w:after="200" w:before="0"/>
        <w:jc w:val="left"/>
      </w:pPr>
      <w:r>
        <w:rPr>
          <w:rFonts w:ascii="Arial" w:cs="Arial" w:eastAsia="Arial" w:hAnsi="Arial"/>
          <w:b w:val="false"/>
          <w:bCs w:val="false"/>
          <w:i w:val="false"/>
          <w:iCs w:val="false"/>
          <w:color w:val="333333"/>
          <w:sz w:val="22"/>
          <w:szCs w:val="22"/>
        </w:rPr>
        <w:t xml:space="preserve">Derivation: approximately 8.1M Gen Z consumers in the US apply for new credit cards annually (37M total × 22% Gen Z share). In the UK, approximately 1.5M Gen Z applications annually (10M total × 15%). At an average blended CPA of $110 and a comparison-site capture rate of 15%, the SAM is approximately $150M.</w:t>
      </w:r>
    </w:p>
    <w:p>
      <w:pPr>
        <w:pStyle w:val="Heading3"/>
        <w:spacing w:after="200" w:before="300"/>
      </w:pPr>
      <w:r>
        <w:rPr>
          <w:rFonts w:ascii="Arial" w:cs="Arial" w:eastAsia="Arial" w:hAnsi="Arial"/>
          <w:b/>
          <w:bCs/>
          <w:color w:val="1E2761"/>
          <w:sz w:val="22"/>
          <w:szCs w:val="22"/>
        </w:rPr>
        <w:t xml:space="preserve">Serviceable Obtainable Market (SOM)</w:t>
      </w:r>
    </w:p>
    <w:p>
      <w:pPr>
        <w:spacing w:after="200" w:before="0"/>
        <w:jc w:val="left"/>
      </w:pPr>
      <w:r>
        <w:rPr>
          <w:rFonts w:ascii="Arial" w:cs="Arial" w:eastAsia="Arial" w:hAnsi="Arial"/>
          <w:b w:val="false"/>
          <w:bCs w:val="false"/>
          <w:i w:val="false"/>
          <w:iCs w:val="false"/>
          <w:color w:val="333333"/>
          <w:sz w:val="22"/>
          <w:szCs w:val="22"/>
        </w:rPr>
        <w:t xml:space="preserve">Targeting 2% market share by Year 3, the SOM is approximately $3M in annual revenue. This assumes Shuffl captures a meaningful share of the Gen Z segment while incumbents continue to focus on their broader, older demographics.</w:t>
      </w:r>
    </w:p>
    <w:p>
      <w:pPr>
        <w:pStyle w:val="Heading2"/>
        <w:spacing w:after="200" w:before="300"/>
      </w:pPr>
      <w:r>
        <w:rPr>
          <w:rFonts w:ascii="Arial" w:cs="Arial" w:eastAsia="Arial" w:hAnsi="Arial"/>
          <w:b/>
          <w:bCs/>
          <w:color w:val="1E2761"/>
          <w:sz w:val="26"/>
          <w:szCs w:val="26"/>
        </w:rPr>
        <w:t xml:space="preserve">Market Dynamics</w:t>
      </w:r>
    </w:p>
    <w:p>
      <w:pPr>
        <w:pStyle w:val="Heading3"/>
        <w:spacing w:after="200" w:before="300"/>
      </w:pPr>
      <w:r>
        <w:rPr>
          <w:rFonts w:ascii="Arial" w:cs="Arial" w:eastAsia="Arial" w:hAnsi="Arial"/>
          <w:b/>
          <w:bCs/>
          <w:color w:val="1E2761"/>
          <w:sz w:val="22"/>
          <w:szCs w:val="22"/>
        </w:rPr>
        <w:t xml:space="preserve">US Market</w:t>
      </w:r>
    </w:p>
    <w:p>
      <w:pPr>
        <w:spacing w:after="200" w:before="0"/>
        <w:jc w:val="left"/>
      </w:pPr>
      <w:r>
        <w:rPr>
          <w:rFonts w:ascii="Arial" w:cs="Arial" w:eastAsia="Arial" w:hAnsi="Arial"/>
          <w:b w:val="false"/>
          <w:bCs w:val="false"/>
          <w:i w:val="false"/>
          <w:iCs w:val="false"/>
          <w:color w:val="333333"/>
          <w:sz w:val="22"/>
          <w:szCs w:val="22"/>
        </w:rPr>
        <w:t xml:space="preserve">The US has 648 million active credit card accounts, with $6.49 trillion in annual spending. The market adds approximately 37 million net new accounts per year. Gen Z is the fastest-growing cohort of new card applicants, with 57-73% now holding at least one card (up from approximately 30% five years ago). The affiliate CPA market is mature, with well-established networks (Impact, CJ Affiliate, FlexOffers) and issuers actively competing for referral traffic.</w:t>
      </w:r>
    </w:p>
    <w:p>
      <w:pPr>
        <w:pStyle w:val="Heading3"/>
        <w:spacing w:after="200" w:before="300"/>
      </w:pPr>
      <w:r>
        <w:rPr>
          <w:rFonts w:ascii="Arial" w:cs="Arial" w:eastAsia="Arial" w:hAnsi="Arial"/>
          <w:b/>
          <w:bCs/>
          <w:color w:val="1E2761"/>
          <w:sz w:val="22"/>
          <w:szCs w:val="22"/>
        </w:rPr>
        <w:t xml:space="preserve">UK Market</w:t>
      </w:r>
    </w:p>
    <w:p>
      <w:pPr>
        <w:spacing w:after="200" w:before="0"/>
        <w:jc w:val="left"/>
      </w:pPr>
      <w:r>
        <w:rPr>
          <w:rFonts w:ascii="Arial" w:cs="Arial" w:eastAsia="Arial" w:hAnsi="Arial"/>
          <w:b w:val="false"/>
          <w:bCs w:val="false"/>
          <w:i w:val="false"/>
          <w:iCs w:val="false"/>
          <w:color w:val="333333"/>
          <w:sz w:val="22"/>
          <w:szCs w:val="22"/>
        </w:rPr>
        <w:t xml:space="preserve">The UK has 61 million credit cards in circulation, with £249 billion in annual spending. 67% of consumers who shop around for a credit card use a price comparison website (FCA Financial Lives 2024). The UK comparison market is dominated by MoneySuperMarket, Compare the Market, and ClearScore, but only 29% of 18-24 year olds hold a credit card — representing a large untapped cohort. UK operations require FCA authorisation for credit broking (application fee: £1,130).</w:t>
      </w:r>
    </w:p>
    <w:p>
      <w:pPr>
        <w:pStyle w:val="Heading3"/>
        <w:spacing w:after="200" w:before="300"/>
      </w:pPr>
      <w:r>
        <w:rPr>
          <w:rFonts w:ascii="Arial" w:cs="Arial" w:eastAsia="Arial" w:hAnsi="Arial"/>
          <w:b/>
          <w:bCs/>
          <w:color w:val="1E2761"/>
          <w:sz w:val="22"/>
          <w:szCs w:val="22"/>
        </w:rPr>
        <w:t xml:space="preserve">Gen Z Financial Behaviour</w:t>
      </w:r>
    </w:p>
    <w:p>
      <w:pPr>
        <w:spacing w:after="200" w:before="0"/>
        <w:jc w:val="left"/>
      </w:pPr>
      <w:r>
        <w:rPr>
          <w:rFonts w:ascii="Arial" w:cs="Arial" w:eastAsia="Arial" w:hAnsi="Arial"/>
          <w:b w:val="false"/>
          <w:bCs w:val="false"/>
          <w:i w:val="false"/>
          <w:iCs w:val="false"/>
          <w:color w:val="333333"/>
          <w:sz w:val="22"/>
          <w:szCs w:val="22"/>
        </w:rPr>
        <w:t xml:space="preserve">Gen Z represents a generational shift in how financial products are discovered and adopted. 92% use fintech apps, averaging 4.7 per user. They are 2.7x more likely to trust tech companies with their money than Millennials. They log into mobile banking 21 times per month (versus 14 for Millennials). The "FinTok" phenomenon — financial content on TikTok — saw average users watch 416 hours of financial content in 2025, with 75% trusting the advice they find there. This creates a powerful organic distribution channel for a product like Shuffl.</w:t>
      </w:r>
    </w:p>
    <w:p>
      <w:r>
        <w:br w:type="page"/>
      </w:r>
    </w:p>
    <w:p>
      <w:pPr>
        <w:pStyle w:val="Heading1"/>
        <w:spacing w:after="200" w:before="400"/>
      </w:pPr>
      <w:r>
        <w:rPr>
          <w:rFonts w:ascii="Arial" w:cs="Arial" w:eastAsia="Arial" w:hAnsi="Arial"/>
          <w:b/>
          <w:bCs/>
          <w:color w:val="1E2761"/>
          <w:sz w:val="32"/>
          <w:szCs w:val="32"/>
        </w:rPr>
        <w:t xml:space="preserve">5. Competitive Landscape</w:t>
      </w:r>
    </w:p>
    <w:p>
      <w:pPr>
        <w:spacing w:after="200" w:before="0"/>
        <w:jc w:val="left"/>
      </w:pPr>
      <w:r>
        <w:rPr>
          <w:rFonts w:ascii="Arial" w:cs="Arial" w:eastAsia="Arial" w:hAnsi="Arial"/>
          <w:b w:val="false"/>
          <w:bCs w:val="false"/>
          <w:i w:val="false"/>
          <w:iCs w:val="false"/>
          <w:color w:val="333333"/>
          <w:sz w:val="22"/>
          <w:szCs w:val="22"/>
        </w:rPr>
        <w:t xml:space="preserve">The credit card recommendation space has several established players, but the competitive landscape can be segmented into three categories, each with distinct strengths and blind spots.</w:t>
      </w:r>
    </w:p>
    <w:p>
      <w:pPr>
        <w:pStyle w:val="Heading2"/>
        <w:spacing w:after="200" w:before="300"/>
      </w:pPr>
      <w:r>
        <w:rPr>
          <w:rFonts w:ascii="Arial" w:cs="Arial" w:eastAsia="Arial" w:hAnsi="Arial"/>
          <w:b/>
          <w:bCs/>
          <w:color w:val="1E2761"/>
          <w:sz w:val="26"/>
          <w:szCs w:val="26"/>
        </w:rPr>
        <w:t xml:space="preserve">Tier 1: SEO-Driven Content Affiliates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E2761" w:color="auto" w:val="clear"/>
          </w:tcPr>
          <w:p>
            <w:pPr>
              <w:jc w:val="center"/>
            </w:pPr>
            <w:r>
              <w:rPr>
                <w:rFonts w:ascii="Arial" w:cs="Arial" w:eastAsia="Arial" w:hAnsi="Arial"/>
                <w:b/>
                <w:bCs/>
                <w:color w:val="FFFFFF"/>
                <w:sz w:val="20"/>
                <w:szCs w:val="20"/>
              </w:rPr>
              <w:t xml:space="preserve">Company</w:t>
            </w:r>
          </w:p>
        </w:tc>
        <w:tc>
          <w:tcPr>
            <w:tcW w:type="dxa" w:w="2250"/>
            <w:shd w:fill="1E2761" w:color="auto" w:val="clear"/>
          </w:tcPr>
          <w:p>
            <w:pPr>
              <w:jc w:val="center"/>
            </w:pPr>
            <w:r>
              <w:rPr>
                <w:rFonts w:ascii="Arial" w:cs="Arial" w:eastAsia="Arial" w:hAnsi="Arial"/>
                <w:b/>
                <w:bCs/>
                <w:color w:val="FFFFFF"/>
                <w:sz w:val="20"/>
                <w:szCs w:val="20"/>
              </w:rPr>
              <w:t xml:space="preserve">Revenue</w:t>
            </w:r>
          </w:p>
        </w:tc>
        <w:tc>
          <w:tcPr>
            <w:tcW w:type="dxa" w:w="2250"/>
            <w:shd w:fill="1E2761" w:color="auto" w:val="clear"/>
          </w:tcPr>
          <w:p>
            <w:pPr>
              <w:jc w:val="center"/>
            </w:pPr>
            <w:r>
              <w:rPr>
                <w:rFonts w:ascii="Arial" w:cs="Arial" w:eastAsia="Arial" w:hAnsi="Arial"/>
                <w:b/>
                <w:bCs/>
                <w:color w:val="FFFFFF"/>
                <w:sz w:val="20"/>
                <w:szCs w:val="20"/>
              </w:rPr>
              <w:t xml:space="preserve">Users</w:t>
            </w:r>
          </w:p>
        </w:tc>
        <w:tc>
          <w:tcPr>
            <w:tcW w:type="dxa" w:w="2250"/>
            <w:shd w:fill="1E2761" w:color="auto" w:val="clear"/>
          </w:tcPr>
          <w:p>
            <w:pPr>
              <w:jc w:val="center"/>
            </w:pPr>
            <w:r>
              <w:rPr>
                <w:rFonts w:ascii="Arial" w:cs="Arial" w:eastAsia="Arial" w:hAnsi="Arial"/>
                <w:b/>
                <w:bCs/>
                <w:color w:val="FFFFFF"/>
                <w:sz w:val="20"/>
                <w:szCs w:val="20"/>
              </w:rPr>
              <w:t xml:space="preserve">Model</w:t>
            </w:r>
          </w:p>
        </w:tc>
      </w:tr>
      <w:tr>
        <w:tc>
          <w:tcPr>
            <w:tcW w:type="dxa" w:w="2250"/>
            <w:shd w:fill="F0F2F8" w:color="auto" w:val="clear"/>
          </w:tcPr>
          <w:p>
            <w:r>
              <w:rPr>
                <w:rFonts w:ascii="Arial" w:cs="Arial" w:eastAsia="Arial" w:hAnsi="Arial"/>
                <w:color w:val="333333"/>
                <w:sz w:val="20"/>
                <w:szCs w:val="20"/>
              </w:rPr>
              <w:t xml:space="preserve">NerdWallet</w:t>
            </w:r>
          </w:p>
        </w:tc>
        <w:tc>
          <w:tcPr>
            <w:tcW w:type="dxa" w:w="2250"/>
            <w:shd w:fill="F0F2F8" w:color="auto" w:val="clear"/>
          </w:tcPr>
          <w:p>
            <w:r>
              <w:rPr>
                <w:rFonts w:ascii="Arial" w:cs="Arial" w:eastAsia="Arial" w:hAnsi="Arial"/>
                <w:color w:val="333333"/>
                <w:sz w:val="20"/>
                <w:szCs w:val="20"/>
              </w:rPr>
              <w:t xml:space="preserve">$836.6M (FY2025)</w:t>
            </w:r>
          </w:p>
        </w:tc>
        <w:tc>
          <w:tcPr>
            <w:tcW w:type="dxa" w:w="2250"/>
            <w:shd w:fill="F0F2F8" w:color="auto" w:val="clear"/>
          </w:tcPr>
          <w:p>
            <w:r>
              <w:rPr>
                <w:rFonts w:ascii="Arial" w:cs="Arial" w:eastAsia="Arial" w:hAnsi="Arial"/>
                <w:color w:val="333333"/>
                <w:sz w:val="20"/>
                <w:szCs w:val="20"/>
              </w:rPr>
              <w:t xml:space="preserve">Millions MAU</w:t>
            </w:r>
          </w:p>
        </w:tc>
        <w:tc>
          <w:tcPr>
            <w:tcW w:type="dxa" w:w="2250"/>
            <w:shd w:fill="F0F2F8" w:color="auto" w:val="clear"/>
          </w:tcPr>
          <w:p>
            <w:r>
              <w:rPr>
                <w:rFonts w:ascii="Arial" w:cs="Arial" w:eastAsia="Arial" w:hAnsi="Arial"/>
                <w:color w:val="333333"/>
                <w:sz w:val="20"/>
                <w:szCs w:val="20"/>
              </w:rPr>
              <w:t xml:space="preserve">SEO → affiliate</w:t>
            </w:r>
          </w:p>
        </w:tc>
      </w:tr>
      <w:tr>
        <w:tc>
          <w:tcPr>
            <w:tcW w:type="dxa" w:w="2250"/>
          </w:tcPr>
          <w:p>
            <w:r>
              <w:rPr>
                <w:rFonts w:ascii="Arial" w:cs="Arial" w:eastAsia="Arial" w:hAnsi="Arial"/>
                <w:color w:val="333333"/>
                <w:sz w:val="20"/>
                <w:szCs w:val="20"/>
              </w:rPr>
              <w:t xml:space="preserve">Credit Karma</w:t>
            </w:r>
          </w:p>
        </w:tc>
        <w:tc>
          <w:tcPr>
            <w:tcW w:type="dxa" w:w="2250"/>
          </w:tcPr>
          <w:p>
            <w:r>
              <w:rPr>
                <w:rFonts w:ascii="Arial" w:cs="Arial" w:eastAsia="Arial" w:hAnsi="Arial"/>
                <w:color w:val="333333"/>
                <w:sz w:val="20"/>
                <w:szCs w:val="20"/>
              </w:rPr>
              <w:t xml:space="preserve">~$2.5B (est.)</w:t>
            </w:r>
          </w:p>
        </w:tc>
        <w:tc>
          <w:tcPr>
            <w:tcW w:type="dxa" w:w="2250"/>
          </w:tcPr>
          <w:p>
            <w:r>
              <w:rPr>
                <w:rFonts w:ascii="Arial" w:cs="Arial" w:eastAsia="Arial" w:hAnsi="Arial"/>
                <w:color w:val="333333"/>
                <w:sz w:val="20"/>
                <w:szCs w:val="20"/>
              </w:rPr>
              <w:t xml:space="preserve">130M+ members</w:t>
            </w:r>
          </w:p>
        </w:tc>
        <w:tc>
          <w:tcPr>
            <w:tcW w:type="dxa" w:w="2250"/>
          </w:tcPr>
          <w:p>
            <w:r>
              <w:rPr>
                <w:rFonts w:ascii="Arial" w:cs="Arial" w:eastAsia="Arial" w:hAnsi="Arial"/>
                <w:color w:val="333333"/>
                <w:sz w:val="20"/>
                <w:szCs w:val="20"/>
              </w:rPr>
              <w:t xml:space="preserve">Free credit score → affiliate</w:t>
            </w:r>
          </w:p>
        </w:tc>
      </w:tr>
      <w:tr>
        <w:tc>
          <w:tcPr>
            <w:tcW w:type="dxa" w:w="2250"/>
            <w:shd w:fill="F0F2F8" w:color="auto" w:val="clear"/>
          </w:tcPr>
          <w:p>
            <w:r>
              <w:rPr>
                <w:rFonts w:ascii="Arial" w:cs="Arial" w:eastAsia="Arial" w:hAnsi="Arial"/>
                <w:color w:val="333333"/>
                <w:sz w:val="20"/>
                <w:szCs w:val="20"/>
              </w:rPr>
              <w:t xml:space="preserve">Bankrate / TPG</w:t>
            </w:r>
          </w:p>
        </w:tc>
        <w:tc>
          <w:tcPr>
            <w:tcW w:type="dxa" w:w="2250"/>
            <w:shd w:fill="F0F2F8" w:color="auto" w:val="clear"/>
          </w:tcPr>
          <w:p>
            <w:r>
              <w:rPr>
                <w:rFonts w:ascii="Arial" w:cs="Arial" w:eastAsia="Arial" w:hAnsi="Arial"/>
                <w:color w:val="333333"/>
                <w:sz w:val="20"/>
                <w:szCs w:val="20"/>
              </w:rPr>
              <w:t xml:space="preserve">~$500M+ (est.)</w:t>
            </w:r>
          </w:p>
        </w:tc>
        <w:tc>
          <w:tcPr>
            <w:tcW w:type="dxa" w:w="2250"/>
            <w:shd w:fill="F0F2F8" w:color="auto" w:val="clear"/>
          </w:tcPr>
          <w:p>
            <w:r>
              <w:rPr>
                <w:rFonts w:ascii="Arial" w:cs="Arial" w:eastAsia="Arial" w:hAnsi="Arial"/>
                <w:color w:val="333333"/>
                <w:sz w:val="20"/>
                <w:szCs w:val="20"/>
              </w:rPr>
              <w:t xml:space="preserve">~25M monthly</w:t>
            </w:r>
          </w:p>
        </w:tc>
        <w:tc>
          <w:tcPr>
            <w:tcW w:type="dxa" w:w="2250"/>
            <w:shd w:fill="F0F2F8" w:color="auto" w:val="clear"/>
          </w:tcPr>
          <w:p>
            <w:r>
              <w:rPr>
                <w:rFonts w:ascii="Arial" w:cs="Arial" w:eastAsia="Arial" w:hAnsi="Arial"/>
                <w:color w:val="333333"/>
                <w:sz w:val="20"/>
                <w:szCs w:val="20"/>
              </w:rPr>
              <w:t xml:space="preserve">SEO content → affiliate</w:t>
            </w:r>
          </w:p>
        </w:tc>
      </w:tr>
      <w:tr>
        <w:tc>
          <w:tcPr>
            <w:tcW w:type="dxa" w:w="2250"/>
          </w:tcPr>
          <w:p>
            <w:r>
              <w:rPr>
                <w:rFonts w:ascii="Arial" w:cs="Arial" w:eastAsia="Arial" w:hAnsi="Arial"/>
                <w:color w:val="333333"/>
                <w:sz w:val="20"/>
                <w:szCs w:val="20"/>
              </w:rPr>
              <w:t xml:space="preserve">LendingTree</w:t>
            </w:r>
          </w:p>
        </w:tc>
        <w:tc>
          <w:tcPr>
            <w:tcW w:type="dxa" w:w="2250"/>
          </w:tcPr>
          <w:p>
            <w:r>
              <w:rPr>
                <w:rFonts w:ascii="Arial" w:cs="Arial" w:eastAsia="Arial" w:hAnsi="Arial"/>
                <w:color w:val="333333"/>
                <w:sz w:val="20"/>
                <w:szCs w:val="20"/>
              </w:rPr>
              <w:t xml:space="preserve">$1.12B (FY2025)</w:t>
            </w:r>
          </w:p>
        </w:tc>
        <w:tc>
          <w:tcPr>
            <w:tcW w:type="dxa" w:w="2250"/>
          </w:tcPr>
          <w:p>
            <w:r>
              <w:rPr>
                <w:rFonts w:ascii="Arial" w:cs="Arial" w:eastAsia="Arial" w:hAnsi="Arial"/>
                <w:color w:val="333333"/>
                <w:sz w:val="20"/>
                <w:szCs w:val="20"/>
              </w:rPr>
              <w:t xml:space="preserve">Millions</w:t>
            </w:r>
          </w:p>
        </w:tc>
        <w:tc>
          <w:tcPr>
            <w:tcW w:type="dxa" w:w="2250"/>
          </w:tcPr>
          <w:p>
            <w:r>
              <w:rPr>
                <w:rFonts w:ascii="Arial" w:cs="Arial" w:eastAsia="Arial" w:hAnsi="Arial"/>
                <w:color w:val="333333"/>
                <w:sz w:val="20"/>
                <w:szCs w:val="20"/>
              </w:rPr>
              <w:t xml:space="preserve">Lead gen → affiliate</w:t>
            </w:r>
          </w:p>
        </w:tc>
      </w:tr>
      <w:tr>
        <w:tc>
          <w:tcPr>
            <w:tcW w:type="dxa" w:w="2250"/>
            <w:shd w:fill="F0F2F8" w:color="auto" w:val="clear"/>
          </w:tcPr>
          <w:p>
            <w:r>
              <w:rPr>
                <w:rFonts w:ascii="Arial" w:cs="Arial" w:eastAsia="Arial" w:hAnsi="Arial"/>
                <w:color w:val="333333"/>
                <w:sz w:val="20"/>
                <w:szCs w:val="20"/>
              </w:rPr>
              <w:t xml:space="preserve">WalletHub</w:t>
            </w:r>
          </w:p>
        </w:tc>
        <w:tc>
          <w:tcPr>
            <w:tcW w:type="dxa" w:w="2250"/>
            <w:shd w:fill="F0F2F8" w:color="auto" w:val="clear"/>
          </w:tcPr>
          <w:p>
            <w:r>
              <w:rPr>
                <w:rFonts w:ascii="Arial" w:cs="Arial" w:eastAsia="Arial" w:hAnsi="Arial"/>
                <w:color w:val="333333"/>
                <w:sz w:val="20"/>
                <w:szCs w:val="20"/>
              </w:rPr>
              <w:t xml:space="preserve">~$20M (est.)</w:t>
            </w:r>
          </w:p>
        </w:tc>
        <w:tc>
          <w:tcPr>
            <w:tcW w:type="dxa" w:w="2250"/>
            <w:shd w:fill="F0F2F8" w:color="auto" w:val="clear"/>
          </w:tcPr>
          <w:p>
            <w:r>
              <w:rPr>
                <w:rFonts w:ascii="Arial" w:cs="Arial" w:eastAsia="Arial" w:hAnsi="Arial"/>
                <w:color w:val="333333"/>
                <w:sz w:val="20"/>
                <w:szCs w:val="20"/>
              </w:rPr>
              <w:t xml:space="preserve">80M+ annual visitors</w:t>
            </w:r>
          </w:p>
        </w:tc>
        <w:tc>
          <w:tcPr>
            <w:tcW w:type="dxa" w:w="2250"/>
            <w:shd w:fill="F0F2F8" w:color="auto" w:val="clear"/>
          </w:tcPr>
          <w:p>
            <w:r>
              <w:rPr>
                <w:rFonts w:ascii="Arial" w:cs="Arial" w:eastAsia="Arial" w:hAnsi="Arial"/>
                <w:color w:val="333333"/>
                <w:sz w:val="20"/>
                <w:szCs w:val="20"/>
              </w:rPr>
              <w:t xml:space="preserve">Free credit reports → affiliate</w:t>
            </w:r>
          </w:p>
        </w:tc>
      </w:tr>
    </w:tbl>
    <w:p>
      <w:pPr>
        <w:spacing w:after="200" w:before="200"/>
        <w:jc w:val="left"/>
      </w:pPr>
      <w:r>
        <w:rPr>
          <w:rFonts w:ascii="Arial" w:cs="Arial" w:eastAsia="Arial" w:hAnsi="Arial"/>
          <w:b w:val="false"/>
          <w:bCs w:val="false"/>
          <w:i w:val="false"/>
          <w:iCs w:val="false"/>
          <w:color w:val="333333"/>
          <w:sz w:val="22"/>
          <w:szCs w:val="22"/>
        </w:rPr>
        <w:t xml:space="preserve">These are large, profitable businesses built on Google search traffic. Their moats are domain authority, content volume, and established issuer relationships. Their weakness is distribution to Gen Z: they are desktop-first, text-heavy, and invisible on social media. NerdWallet's credit card revenue actually declined 24% YoY in Q4 2025 — a potential signal that search-based discovery is weakening.</w:t>
      </w:r>
    </w:p>
    <w:p>
      <w:pPr>
        <w:pStyle w:val="Heading2"/>
        <w:spacing w:after="200" w:before="300"/>
      </w:pPr>
      <w:r>
        <w:rPr>
          <w:rFonts w:ascii="Arial" w:cs="Arial" w:eastAsia="Arial" w:hAnsi="Arial"/>
          <w:b/>
          <w:bCs/>
          <w:color w:val="1E2761"/>
          <w:sz w:val="26"/>
          <w:szCs w:val="26"/>
        </w:rPr>
        <w:t xml:space="preserve">Tier 2: UK Comparison Sites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E2761" w:color="auto" w:val="clear"/>
          </w:tcPr>
          <w:p>
            <w:pPr>
              <w:jc w:val="center"/>
            </w:pPr>
            <w:r>
              <w:rPr>
                <w:rFonts w:ascii="Arial" w:cs="Arial" w:eastAsia="Arial" w:hAnsi="Arial"/>
                <w:b/>
                <w:bCs/>
                <w:color w:val="FFFFFF"/>
                <w:sz w:val="20"/>
                <w:szCs w:val="20"/>
              </w:rPr>
              <w:t xml:space="preserve">Company</w:t>
            </w:r>
          </w:p>
        </w:tc>
        <w:tc>
          <w:tcPr>
            <w:tcW w:type="dxa" w:w="2250"/>
            <w:shd w:fill="1E2761" w:color="auto" w:val="clear"/>
          </w:tcPr>
          <w:p>
            <w:pPr>
              <w:jc w:val="center"/>
            </w:pPr>
            <w:r>
              <w:rPr>
                <w:rFonts w:ascii="Arial" w:cs="Arial" w:eastAsia="Arial" w:hAnsi="Arial"/>
                <w:b/>
                <w:bCs/>
                <w:color w:val="FFFFFF"/>
                <w:sz w:val="20"/>
                <w:szCs w:val="20"/>
              </w:rPr>
              <w:t xml:space="preserve">Revenue</w:t>
            </w:r>
          </w:p>
        </w:tc>
        <w:tc>
          <w:tcPr>
            <w:tcW w:type="dxa" w:w="2250"/>
            <w:shd w:fill="1E2761" w:color="auto" w:val="clear"/>
          </w:tcPr>
          <w:p>
            <w:pPr>
              <w:jc w:val="center"/>
            </w:pPr>
            <w:r>
              <w:rPr>
                <w:rFonts w:ascii="Arial" w:cs="Arial" w:eastAsia="Arial" w:hAnsi="Arial"/>
                <w:b/>
                <w:bCs/>
                <w:color w:val="FFFFFF"/>
                <w:sz w:val="20"/>
                <w:szCs w:val="20"/>
              </w:rPr>
              <w:t xml:space="preserve">Users</w:t>
            </w:r>
          </w:p>
        </w:tc>
        <w:tc>
          <w:tcPr>
            <w:tcW w:type="dxa" w:w="2250"/>
            <w:shd w:fill="1E2761" w:color="auto" w:val="clear"/>
          </w:tcPr>
          <w:p>
            <w:pPr>
              <w:jc w:val="center"/>
            </w:pPr>
            <w:r>
              <w:rPr>
                <w:rFonts w:ascii="Arial" w:cs="Arial" w:eastAsia="Arial" w:hAnsi="Arial"/>
                <w:b/>
                <w:bCs/>
                <w:color w:val="FFFFFF"/>
                <w:sz w:val="20"/>
                <w:szCs w:val="20"/>
              </w:rPr>
              <w:t xml:space="preserve">Model</w:t>
            </w:r>
          </w:p>
        </w:tc>
      </w:tr>
      <w:tr>
        <w:tc>
          <w:tcPr>
            <w:tcW w:type="dxa" w:w="2250"/>
            <w:shd w:fill="F0F2F8" w:color="auto" w:val="clear"/>
          </w:tcPr>
          <w:p>
            <w:r>
              <w:rPr>
                <w:rFonts w:ascii="Arial" w:cs="Arial" w:eastAsia="Arial" w:hAnsi="Arial"/>
                <w:color w:val="333333"/>
                <w:sz w:val="20"/>
                <w:szCs w:val="20"/>
              </w:rPr>
              <w:t xml:space="preserve">ClearScore</w:t>
            </w:r>
          </w:p>
        </w:tc>
        <w:tc>
          <w:tcPr>
            <w:tcW w:type="dxa" w:w="2250"/>
            <w:shd w:fill="F0F2F8" w:color="auto" w:val="clear"/>
          </w:tcPr>
          <w:p>
            <w:r>
              <w:rPr>
                <w:rFonts w:ascii="Arial" w:cs="Arial" w:eastAsia="Arial" w:hAnsi="Arial"/>
                <w:color w:val="333333"/>
                <w:sz w:val="20"/>
                <w:szCs w:val="20"/>
              </w:rPr>
              <w:t xml:space="preserve">£144.7M (FY2025)</w:t>
            </w:r>
          </w:p>
        </w:tc>
        <w:tc>
          <w:tcPr>
            <w:tcW w:type="dxa" w:w="2250"/>
            <w:shd w:fill="F0F2F8" w:color="auto" w:val="clear"/>
          </w:tcPr>
          <w:p>
            <w:r>
              <w:rPr>
                <w:rFonts w:ascii="Arial" w:cs="Arial" w:eastAsia="Arial" w:hAnsi="Arial"/>
                <w:color w:val="333333"/>
                <w:sz w:val="20"/>
                <w:szCs w:val="20"/>
              </w:rPr>
              <w:t xml:space="preserve">25M+ global</w:t>
            </w:r>
          </w:p>
        </w:tc>
        <w:tc>
          <w:tcPr>
            <w:tcW w:type="dxa" w:w="2250"/>
            <w:shd w:fill="F0F2F8" w:color="auto" w:val="clear"/>
          </w:tcPr>
          <w:p>
            <w:r>
              <w:rPr>
                <w:rFonts w:ascii="Arial" w:cs="Arial" w:eastAsia="Arial" w:hAnsi="Arial"/>
                <w:color w:val="333333"/>
                <w:sz w:val="20"/>
                <w:szCs w:val="20"/>
              </w:rPr>
              <w:t xml:space="preserve">Free credit score → affiliate + sub</w:t>
            </w:r>
          </w:p>
        </w:tc>
      </w:tr>
      <w:tr>
        <w:tc>
          <w:tcPr>
            <w:tcW w:type="dxa" w:w="2250"/>
          </w:tcPr>
          <w:p>
            <w:r>
              <w:rPr>
                <w:rFonts w:ascii="Arial" w:cs="Arial" w:eastAsia="Arial" w:hAnsi="Arial"/>
                <w:color w:val="333333"/>
                <w:sz w:val="20"/>
                <w:szCs w:val="20"/>
              </w:rPr>
              <w:t xml:space="preserve">MoneySuperMarket</w:t>
            </w:r>
          </w:p>
        </w:tc>
        <w:tc>
          <w:tcPr>
            <w:tcW w:type="dxa" w:w="2250"/>
          </w:tcPr>
          <w:p>
            <w:r>
              <w:rPr>
                <w:rFonts w:ascii="Arial" w:cs="Arial" w:eastAsia="Arial" w:hAnsi="Arial"/>
                <w:color w:val="333333"/>
                <w:sz w:val="20"/>
                <w:szCs w:val="20"/>
              </w:rPr>
              <w:t xml:space="preserve">£446M group</w:t>
            </w:r>
          </w:p>
        </w:tc>
        <w:tc>
          <w:tcPr>
            <w:tcW w:type="dxa" w:w="2250"/>
          </w:tcPr>
          <w:p>
            <w:r>
              <w:rPr>
                <w:rFonts w:ascii="Arial" w:cs="Arial" w:eastAsia="Arial" w:hAnsi="Arial"/>
                <w:color w:val="333333"/>
                <w:sz w:val="20"/>
                <w:szCs w:val="20"/>
              </w:rPr>
              <w:t xml:space="preserve">12.7M active</w:t>
            </w:r>
          </w:p>
        </w:tc>
        <w:tc>
          <w:tcPr>
            <w:tcW w:type="dxa" w:w="2250"/>
          </w:tcPr>
          <w:p>
            <w:r>
              <w:rPr>
                <w:rFonts w:ascii="Arial" w:cs="Arial" w:eastAsia="Arial" w:hAnsi="Arial"/>
                <w:color w:val="333333"/>
                <w:sz w:val="20"/>
                <w:szCs w:val="20"/>
              </w:rPr>
              <w:t xml:space="preserve">Price comparison → CPA</w:t>
            </w:r>
          </w:p>
        </w:tc>
      </w:tr>
      <w:tr>
        <w:tc>
          <w:tcPr>
            <w:tcW w:type="dxa" w:w="2250"/>
            <w:shd w:fill="F0F2F8" w:color="auto" w:val="clear"/>
          </w:tcPr>
          <w:p>
            <w:r>
              <w:rPr>
                <w:rFonts w:ascii="Arial" w:cs="Arial" w:eastAsia="Arial" w:hAnsi="Arial"/>
                <w:color w:val="333333"/>
                <w:sz w:val="20"/>
                <w:szCs w:val="20"/>
              </w:rPr>
              <w:t xml:space="preserve">Compare the Market</w:t>
            </w:r>
          </w:p>
        </w:tc>
        <w:tc>
          <w:tcPr>
            <w:tcW w:type="dxa" w:w="2250"/>
            <w:shd w:fill="F0F2F8" w:color="auto" w:val="clear"/>
          </w:tcPr>
          <w:p>
            <w:r>
              <w:rPr>
                <w:rFonts w:ascii="Arial" w:cs="Arial" w:eastAsia="Arial" w:hAnsi="Arial"/>
                <w:color w:val="333333"/>
                <w:sz w:val="20"/>
                <w:szCs w:val="20"/>
              </w:rPr>
              <w:t xml:space="preserve">~£600M (est.)</w:t>
            </w:r>
          </w:p>
        </w:tc>
        <w:tc>
          <w:tcPr>
            <w:tcW w:type="dxa" w:w="2250"/>
            <w:shd w:fill="F0F2F8" w:color="auto" w:val="clear"/>
          </w:tcPr>
          <w:p>
            <w:r>
              <w:rPr>
                <w:rFonts w:ascii="Arial" w:cs="Arial" w:eastAsia="Arial" w:hAnsi="Arial"/>
                <w:color w:val="333333"/>
                <w:sz w:val="20"/>
                <w:szCs w:val="20"/>
              </w:rPr>
              <w:t xml:space="preserve">Undisclosed</w:t>
            </w:r>
          </w:p>
        </w:tc>
        <w:tc>
          <w:tcPr>
            <w:tcW w:type="dxa" w:w="2250"/>
            <w:shd w:fill="F0F2F8" w:color="auto" w:val="clear"/>
          </w:tcPr>
          <w:p>
            <w:r>
              <w:rPr>
                <w:rFonts w:ascii="Arial" w:cs="Arial" w:eastAsia="Arial" w:hAnsi="Arial"/>
                <w:color w:val="333333"/>
                <w:sz w:val="20"/>
                <w:szCs w:val="20"/>
              </w:rPr>
              <w:t xml:space="preserve">Price comparison → CPA</w:t>
            </w:r>
          </w:p>
        </w:tc>
      </w:tr>
    </w:tbl>
    <w:p>
      <w:pPr>
        <w:spacing w:after="200" w:before="200"/>
        <w:jc w:val="left"/>
      </w:pPr>
      <w:r>
        <w:rPr>
          <w:rFonts w:ascii="Arial" w:cs="Arial" w:eastAsia="Arial" w:hAnsi="Arial"/>
          <w:b w:val="false"/>
          <w:bCs w:val="false"/>
          <w:i w:val="false"/>
          <w:iCs w:val="false"/>
          <w:color w:val="333333"/>
          <w:sz w:val="22"/>
          <w:szCs w:val="22"/>
        </w:rPr>
        <w:t xml:space="preserve">ClearScore is the closest comparable to Shuffl's model: free product, affiliate revenue, plus a paid subscription tier (Protect Plus, £4.99/month). Their success validates the hybrid approach. However, ClearScore targets all demographics and geographies, not Gen Z specifically.</w:t>
      </w:r>
    </w:p>
    <w:p>
      <w:pPr>
        <w:pStyle w:val="Heading2"/>
        <w:spacing w:after="200" w:before="300"/>
      </w:pPr>
      <w:r>
        <w:rPr>
          <w:rFonts w:ascii="Arial" w:cs="Arial" w:eastAsia="Arial" w:hAnsi="Arial"/>
          <w:b/>
          <w:bCs/>
          <w:color w:val="1E2761"/>
          <w:sz w:val="26"/>
          <w:szCs w:val="26"/>
        </w:rPr>
        <w:t xml:space="preserve">Tier 3: Card Optimisation Apps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E2761" w:color="auto" w:val="clear"/>
          </w:tcPr>
          <w:p>
            <w:pPr>
              <w:jc w:val="center"/>
            </w:pPr>
            <w:r>
              <w:rPr>
                <w:rFonts w:ascii="Arial" w:cs="Arial" w:eastAsia="Arial" w:hAnsi="Arial"/>
                <w:b/>
                <w:bCs/>
                <w:color w:val="FFFFFF"/>
                <w:sz w:val="20"/>
                <w:szCs w:val="20"/>
              </w:rPr>
              <w:t xml:space="preserve">Company</w:t>
            </w:r>
          </w:p>
        </w:tc>
        <w:tc>
          <w:tcPr>
            <w:tcW w:type="dxa" w:w="2250"/>
            <w:shd w:fill="1E2761" w:color="auto" w:val="clear"/>
          </w:tcPr>
          <w:p>
            <w:pPr>
              <w:jc w:val="center"/>
            </w:pPr>
            <w:r>
              <w:rPr>
                <w:rFonts w:ascii="Arial" w:cs="Arial" w:eastAsia="Arial" w:hAnsi="Arial"/>
                <w:b/>
                <w:bCs/>
                <w:color w:val="FFFFFF"/>
                <w:sz w:val="20"/>
                <w:szCs w:val="20"/>
              </w:rPr>
              <w:t xml:space="preserve">Revenue</w:t>
            </w:r>
          </w:p>
        </w:tc>
        <w:tc>
          <w:tcPr>
            <w:tcW w:type="dxa" w:w="2250"/>
            <w:shd w:fill="1E2761" w:color="auto" w:val="clear"/>
          </w:tcPr>
          <w:p>
            <w:pPr>
              <w:jc w:val="center"/>
            </w:pPr>
            <w:r>
              <w:rPr>
                <w:rFonts w:ascii="Arial" w:cs="Arial" w:eastAsia="Arial" w:hAnsi="Arial"/>
                <w:b/>
                <w:bCs/>
                <w:color w:val="FFFFFF"/>
                <w:sz w:val="20"/>
                <w:szCs w:val="20"/>
              </w:rPr>
              <w:t xml:space="preserve">Stage</w:t>
            </w:r>
          </w:p>
        </w:tc>
        <w:tc>
          <w:tcPr>
            <w:tcW w:type="dxa" w:w="2250"/>
            <w:shd w:fill="1E2761" w:color="auto" w:val="clear"/>
          </w:tcPr>
          <w:p>
            <w:pPr>
              <w:jc w:val="center"/>
            </w:pPr>
            <w:r>
              <w:rPr>
                <w:rFonts w:ascii="Arial" w:cs="Arial" w:eastAsia="Arial" w:hAnsi="Arial"/>
                <w:b/>
                <w:bCs/>
                <w:color w:val="FFFFFF"/>
                <w:sz w:val="20"/>
                <w:szCs w:val="20"/>
              </w:rPr>
              <w:t xml:space="preserve">Model</w:t>
            </w:r>
          </w:p>
        </w:tc>
      </w:tr>
      <w:tr>
        <w:tc>
          <w:tcPr>
            <w:tcW w:type="dxa" w:w="2250"/>
            <w:shd w:fill="F0F2F8" w:color="auto" w:val="clear"/>
          </w:tcPr>
          <w:p>
            <w:r>
              <w:rPr>
                <w:rFonts w:ascii="Arial" w:cs="Arial" w:eastAsia="Arial" w:hAnsi="Arial"/>
                <w:color w:val="333333"/>
                <w:sz w:val="20"/>
                <w:szCs w:val="20"/>
              </w:rPr>
              <w:t xml:space="preserve">MaxRewards</w:t>
            </w:r>
          </w:p>
        </w:tc>
        <w:tc>
          <w:tcPr>
            <w:tcW w:type="dxa" w:w="2250"/>
            <w:shd w:fill="F0F2F8" w:color="auto" w:val="clear"/>
          </w:tcPr>
          <w:p>
            <w:r>
              <w:rPr>
                <w:rFonts w:ascii="Arial" w:cs="Arial" w:eastAsia="Arial" w:hAnsi="Arial"/>
                <w:color w:val="333333"/>
                <w:sz w:val="20"/>
                <w:szCs w:val="20"/>
              </w:rPr>
              <w:t xml:space="preserve">~$5M (est.)</w:t>
            </w:r>
          </w:p>
        </w:tc>
        <w:tc>
          <w:tcPr>
            <w:tcW w:type="dxa" w:w="2250"/>
            <w:shd w:fill="F0F2F8" w:color="auto" w:val="clear"/>
          </w:tcPr>
          <w:p>
            <w:r>
              <w:rPr>
                <w:rFonts w:ascii="Arial" w:cs="Arial" w:eastAsia="Arial" w:hAnsi="Arial"/>
                <w:color w:val="333333"/>
                <w:sz w:val="20"/>
                <w:szCs w:val="20"/>
              </w:rPr>
              <w:t xml:space="preserve">Seed ($3M raised)</w:t>
            </w:r>
          </w:p>
        </w:tc>
        <w:tc>
          <w:tcPr>
            <w:tcW w:type="dxa" w:w="2250"/>
            <w:shd w:fill="F0F2F8" w:color="auto" w:val="clear"/>
          </w:tcPr>
          <w:p>
            <w:r>
              <w:rPr>
                <w:rFonts w:ascii="Arial" w:cs="Arial" w:eastAsia="Arial" w:hAnsi="Arial"/>
                <w:color w:val="333333"/>
                <w:sz w:val="20"/>
                <w:szCs w:val="20"/>
              </w:rPr>
              <w:t xml:space="preserve">Subscription ($9-20/mo) + affiliate</w:t>
            </w:r>
          </w:p>
        </w:tc>
      </w:tr>
      <w:tr>
        <w:tc>
          <w:tcPr>
            <w:tcW w:type="dxa" w:w="2250"/>
          </w:tcPr>
          <w:p>
            <w:r>
              <w:rPr>
                <w:rFonts w:ascii="Arial" w:cs="Arial" w:eastAsia="Arial" w:hAnsi="Arial"/>
                <w:color w:val="333333"/>
                <w:sz w:val="20"/>
                <w:szCs w:val="20"/>
              </w:rPr>
              <w:t xml:space="preserve">CardPointers</w:t>
            </w:r>
          </w:p>
        </w:tc>
        <w:tc>
          <w:tcPr>
            <w:tcW w:type="dxa" w:w="2250"/>
          </w:tcPr>
          <w:p>
            <w:r>
              <w:rPr>
                <w:rFonts w:ascii="Arial" w:cs="Arial" w:eastAsia="Arial" w:hAnsi="Arial"/>
                <w:color w:val="333333"/>
                <w:sz w:val="20"/>
                <w:szCs w:val="20"/>
              </w:rPr>
              <w:t xml:space="preserve">&lt;$1M (est.)</w:t>
            </w:r>
          </w:p>
        </w:tc>
        <w:tc>
          <w:tcPr>
            <w:tcW w:type="dxa" w:w="2250"/>
          </w:tcPr>
          <w:p>
            <w:r>
              <w:rPr>
                <w:rFonts w:ascii="Arial" w:cs="Arial" w:eastAsia="Arial" w:hAnsi="Arial"/>
                <w:color w:val="333333"/>
                <w:sz w:val="20"/>
                <w:szCs w:val="20"/>
              </w:rPr>
              <w:t xml:space="preserve">Bootstrapped</w:t>
            </w:r>
          </w:p>
        </w:tc>
        <w:tc>
          <w:tcPr>
            <w:tcW w:type="dxa" w:w="2250"/>
          </w:tcPr>
          <w:p>
            <w:r>
              <w:rPr>
                <w:rFonts w:ascii="Arial" w:cs="Arial" w:eastAsia="Arial" w:hAnsi="Arial"/>
                <w:color w:val="333333"/>
                <w:sz w:val="20"/>
                <w:szCs w:val="20"/>
              </w:rPr>
              <w:t xml:space="preserve">Subscription ($7.50/mo)</w:t>
            </w:r>
          </w:p>
        </w:tc>
      </w:tr>
    </w:tbl>
    <w:p>
      <w:pPr>
        <w:spacing w:after="200" w:before="200"/>
        <w:jc w:val="left"/>
      </w:pPr>
      <w:r>
        <w:rPr>
          <w:rFonts w:ascii="Arial" w:cs="Arial" w:eastAsia="Arial" w:hAnsi="Arial"/>
          <w:b w:val="false"/>
          <w:bCs w:val="false"/>
          <w:i w:val="false"/>
          <w:iCs w:val="false"/>
          <w:color w:val="333333"/>
          <w:sz w:val="22"/>
          <w:szCs w:val="22"/>
        </w:rPr>
        <w:t xml:space="preserve">MaxRewards and CardPointers help users maximise rewards on cards they already own. They solve a different problem from Shuffl: post-acquisition optimisation versus pre-acquisition discovery. A Shuffl user's journey would naturally progress to one of these tools, making them potential partners rather than competitors.</w:t>
      </w:r>
    </w:p>
    <w:p>
      <w:pPr>
        <w:pStyle w:val="Heading2"/>
        <w:spacing w:after="200" w:before="300"/>
      </w:pPr>
      <w:r>
        <w:rPr>
          <w:rFonts w:ascii="Arial" w:cs="Arial" w:eastAsia="Arial" w:hAnsi="Arial"/>
          <w:b/>
          <w:bCs/>
          <w:color w:val="1E2761"/>
          <w:sz w:val="26"/>
          <w:szCs w:val="26"/>
        </w:rPr>
        <w:t xml:space="preserve">Shuffl's Competitive Position</w:t>
      </w:r>
    </w:p>
    <w:p>
      <w:pPr>
        <w:spacing w:after="200" w:before="0"/>
        <w:jc w:val="left"/>
      </w:pPr>
      <w:r>
        <w:rPr>
          <w:rFonts w:ascii="Arial" w:cs="Arial" w:eastAsia="Arial" w:hAnsi="Arial"/>
          <w:b w:val="false"/>
          <w:bCs w:val="false"/>
          <w:i w:val="false"/>
          <w:iCs w:val="false"/>
          <w:color w:val="333333"/>
          <w:sz w:val="22"/>
          <w:szCs w:val="22"/>
        </w:rPr>
        <w:t xml:space="preserve">Shuffl occupies whitespace in the market: no VC-funded product targets Gen Z specifically with a mobile-first, quiz-driven, stack-based recommendation approach. The differentiation is three-fold:</w:t>
      </w:r>
    </w:p>
    <w:p>
      <w:pPr>
        <w:pStyle w:val="ListParagraph"/>
        <w:numPr>
          <w:ilvl w:val="0"/>
          <w:numId w:val="2"/>
        </w:numPr>
        <w:spacing w:after="120"/>
      </w:pPr>
      <w:r>
        <w:rPr>
          <w:rFonts w:ascii="Arial" w:cs="Arial" w:eastAsia="Arial" w:hAnsi="Arial"/>
          <w:b/>
          <w:bCs/>
          <w:color w:val="333333"/>
          <w:sz w:val="22"/>
          <w:szCs w:val="22"/>
        </w:rPr>
        <w:t xml:space="preserve">Product format: </w:t>
      </w:r>
      <w:r>
        <w:rPr>
          <w:rFonts w:ascii="Arial" w:cs="Arial" w:eastAsia="Arial" w:hAnsi="Arial"/>
          <w:color w:val="333333"/>
          <w:sz w:val="22"/>
          <w:szCs w:val="22"/>
        </w:rPr>
        <w:t xml:space="preserve">"Stacks" (curated card portfolios) versus individual card rankings. No competitor recommends card combinations.</w:t>
      </w:r>
    </w:p>
    <w:p>
      <w:pPr>
        <w:pStyle w:val="ListParagraph"/>
        <w:numPr>
          <w:ilvl w:val="0"/>
          <w:numId w:val="2"/>
        </w:numPr>
        <w:spacing w:after="120"/>
      </w:pPr>
      <w:r>
        <w:rPr>
          <w:rFonts w:ascii="Arial" w:cs="Arial" w:eastAsia="Arial" w:hAnsi="Arial"/>
          <w:b/>
          <w:bCs/>
          <w:color w:val="333333"/>
          <w:sz w:val="22"/>
          <w:szCs w:val="22"/>
        </w:rPr>
        <w:t xml:space="preserve">Distribution: </w:t>
      </w:r>
      <w:r>
        <w:rPr>
          <w:rFonts w:ascii="Arial" w:cs="Arial" w:eastAsia="Arial" w:hAnsi="Arial"/>
          <w:color w:val="333333"/>
          <w:sz w:val="22"/>
          <w:szCs w:val="22"/>
        </w:rPr>
        <w:t xml:space="preserve">TikTok/Instagram native content, quiz-based viral loops, influencer partnerships — not SEO articles.</w:t>
      </w:r>
    </w:p>
    <w:p>
      <w:pPr>
        <w:pStyle w:val="ListParagraph"/>
        <w:numPr>
          <w:ilvl w:val="0"/>
          <w:numId w:val="2"/>
        </w:numPr>
        <w:spacing w:after="120"/>
      </w:pPr>
      <w:r>
        <w:rPr>
          <w:rFonts w:ascii="Arial" w:cs="Arial" w:eastAsia="Arial" w:hAnsi="Arial"/>
          <w:b/>
          <w:bCs/>
          <w:color w:val="333333"/>
          <w:sz w:val="22"/>
          <w:szCs w:val="22"/>
        </w:rPr>
        <w:t xml:space="preserve">Audience: </w:t>
      </w:r>
      <w:r>
        <w:rPr>
          <w:rFonts w:ascii="Arial" w:cs="Arial" w:eastAsia="Arial" w:hAnsi="Arial"/>
          <w:color w:val="333333"/>
          <w:sz w:val="22"/>
          <w:szCs w:val="22"/>
        </w:rPr>
        <w:t xml:space="preserve">Built for 18-28 year olds getting their first or second card, not experienced points maximisers.</w:t>
      </w:r>
    </w:p>
    <w:p>
      <w:r>
        <w:br w:type="page"/>
      </w:r>
    </w:p>
    <w:p>
      <w:pPr>
        <w:pStyle w:val="Heading1"/>
        <w:spacing w:after="200" w:before="400"/>
      </w:pPr>
      <w:r>
        <w:rPr>
          <w:rFonts w:ascii="Arial" w:cs="Arial" w:eastAsia="Arial" w:hAnsi="Arial"/>
          <w:b/>
          <w:bCs/>
          <w:color w:val="1E2761"/>
          <w:sz w:val="32"/>
          <w:szCs w:val="32"/>
        </w:rPr>
        <w:t xml:space="preserve">6. Business Model</w:t>
      </w:r>
    </w:p>
    <w:p>
      <w:pPr>
        <w:pStyle w:val="Heading2"/>
        <w:spacing w:after="200" w:before="300"/>
      </w:pPr>
      <w:r>
        <w:rPr>
          <w:rFonts w:ascii="Arial" w:cs="Arial" w:eastAsia="Arial" w:hAnsi="Arial"/>
          <w:b/>
          <w:bCs/>
          <w:color w:val="1E2761"/>
          <w:sz w:val="26"/>
          <w:szCs w:val="26"/>
        </w:rPr>
        <w:t xml:space="preserve">Revenue Stream 1: Affiliate Commissions (Primary)</w:t>
      </w:r>
    </w:p>
    <w:p>
      <w:pPr>
        <w:spacing w:after="200" w:before="0"/>
        <w:jc w:val="left"/>
      </w:pPr>
      <w:r>
        <w:rPr>
          <w:rFonts w:ascii="Arial" w:cs="Arial" w:eastAsia="Arial" w:hAnsi="Arial"/>
          <w:b w:val="false"/>
          <w:bCs w:val="false"/>
          <w:i w:val="false"/>
          <w:iCs w:val="false"/>
          <w:color w:val="333333"/>
          <w:sz w:val="22"/>
          <w:szCs w:val="22"/>
        </w:rPr>
        <w:t xml:space="preserve">When a Shuffl user clicks through to apply for a credit card and is approved, Shuffl earns a commission from the card issuer. This is the same model that powers NerdWallet, Credit Karma, Bankrate, and ClearScore — a proven, at-scale monetisation approach.</w:t>
      </w:r>
    </w:p>
    <w:p>
      <w:pPr>
        <w:pStyle w:val="ListParagraph"/>
        <w:numPr>
          <w:ilvl w:val="0"/>
          <w:numId w:val="2"/>
        </w:numPr>
        <w:spacing w:after="120"/>
      </w:pPr>
      <w:r>
        <w:rPr>
          <w:rFonts w:ascii="Arial" w:cs="Arial" w:eastAsia="Arial" w:hAnsi="Arial"/>
          <w:color w:val="333333"/>
          <w:sz w:val="22"/>
          <w:szCs w:val="22"/>
        </w:rPr>
        <w:t xml:space="preserve">US commissions: $50-$200+ per approved application, with premium/luxury cards paying up to $405 (Source: multiple affiliate networks)</w:t>
      </w:r>
    </w:p>
    <w:p>
      <w:pPr>
        <w:pStyle w:val="ListParagraph"/>
        <w:numPr>
          <w:ilvl w:val="0"/>
          <w:numId w:val="2"/>
        </w:numPr>
        <w:spacing w:after="120"/>
      </w:pPr>
      <w:r>
        <w:rPr>
          <w:rFonts w:ascii="Arial" w:cs="Arial" w:eastAsia="Arial" w:hAnsi="Arial"/>
          <w:color w:val="333333"/>
          <w:sz w:val="22"/>
          <w:szCs w:val="22"/>
        </w:rPr>
        <w:t xml:space="preserve">UK commissions: £30-£150+ per approved application (estimated from ClearScore's ~£65 average revenue per product sale)</w:t>
      </w:r>
    </w:p>
    <w:p>
      <w:pPr>
        <w:pStyle w:val="ListParagraph"/>
        <w:numPr>
          <w:ilvl w:val="0"/>
          <w:numId w:val="2"/>
        </w:numPr>
        <w:spacing w:after="120"/>
      </w:pPr>
      <w:r>
        <w:rPr>
          <w:rFonts w:ascii="Arial" w:cs="Arial" w:eastAsia="Arial" w:hAnsi="Arial"/>
          <w:color w:val="333333"/>
          <w:sz w:val="22"/>
          <w:szCs w:val="22"/>
        </w:rPr>
        <w:t xml:space="preserve">Blended average CPA: $110 (weighted 70% US at $125, 30% UK at $75)</w:t>
      </w:r>
    </w:p>
    <w:p>
      <w:pPr>
        <w:spacing w:after="200" w:before="0"/>
        <w:jc w:val="left"/>
      </w:pPr>
      <w:r>
        <w:rPr>
          <w:rFonts w:ascii="Arial" w:cs="Arial" w:eastAsia="Arial" w:hAnsi="Arial"/>
          <w:b w:val="false"/>
          <w:bCs w:val="false"/>
          <w:i w:val="false"/>
          <w:iCs w:val="false"/>
          <w:color w:val="333333"/>
          <w:sz w:val="22"/>
          <w:szCs w:val="22"/>
        </w:rPr>
        <w:t xml:space="preserve">The affiliate model has attractive unit economics: zero inventory, no financial risk, and revenue scales linearly with approved applications. The challenge is conversion — Shuffl must convert quiz completions and card browsing into application clicks, and those clicks into approved applications.</w:t>
      </w:r>
    </w:p>
    <w:p>
      <w:pPr>
        <w:pStyle w:val="Heading2"/>
        <w:spacing w:after="200" w:before="300"/>
      </w:pPr>
      <w:r>
        <w:rPr>
          <w:rFonts w:ascii="Arial" w:cs="Arial" w:eastAsia="Arial" w:hAnsi="Arial"/>
          <w:b/>
          <w:bCs/>
          <w:color w:val="1E2761"/>
          <w:sz w:val="26"/>
          <w:szCs w:val="26"/>
        </w:rPr>
        <w:t xml:space="preserve">Revenue Stream 2: Premium Subscription (Secondary)</w:t>
      </w:r>
    </w:p>
    <w:p>
      <w:pPr>
        <w:spacing w:after="200" w:before="0"/>
        <w:jc w:val="left"/>
      </w:pPr>
      <w:r>
        <w:rPr>
          <w:rFonts w:ascii="Arial" w:cs="Arial" w:eastAsia="Arial" w:hAnsi="Arial"/>
          <w:b w:val="false"/>
          <w:bCs w:val="false"/>
          <w:i w:val="false"/>
          <w:iCs w:val="false"/>
          <w:color w:val="333333"/>
          <w:sz w:val="22"/>
          <w:szCs w:val="22"/>
        </w:rPr>
        <w:t xml:space="preserve">Shuffl Premium ($4.99/month or $49.99/year) provides ongoing value beyond the initial card recommendation:</w:t>
      </w:r>
    </w:p>
    <w:p>
      <w:pPr>
        <w:pStyle w:val="ListParagraph"/>
        <w:numPr>
          <w:ilvl w:val="0"/>
          <w:numId w:val="2"/>
        </w:numPr>
        <w:spacing w:after="120"/>
      </w:pPr>
      <w:r>
        <w:rPr>
          <w:rFonts w:ascii="Arial" w:cs="Arial" w:eastAsia="Arial" w:hAnsi="Arial"/>
          <w:color w:val="333333"/>
          <w:sz w:val="22"/>
          <w:szCs w:val="22"/>
        </w:rPr>
        <w:t xml:space="preserve">Rewards tracking across all cards in the user's wallet</w:t>
      </w:r>
    </w:p>
    <w:p>
      <w:pPr>
        <w:pStyle w:val="ListParagraph"/>
        <w:numPr>
          <w:ilvl w:val="0"/>
          <w:numId w:val="2"/>
        </w:numPr>
        <w:spacing w:after="120"/>
      </w:pPr>
      <w:r>
        <w:rPr>
          <w:rFonts w:ascii="Arial" w:cs="Arial" w:eastAsia="Arial" w:hAnsi="Arial"/>
          <w:color w:val="333333"/>
          <w:sz w:val="22"/>
          <w:szCs w:val="22"/>
        </w:rPr>
        <w:t xml:space="preserve">Spending analytics and optimisation suggestions</w:t>
      </w:r>
    </w:p>
    <w:p>
      <w:pPr>
        <w:pStyle w:val="ListParagraph"/>
        <w:numPr>
          <w:ilvl w:val="0"/>
          <w:numId w:val="2"/>
        </w:numPr>
        <w:spacing w:after="120"/>
      </w:pPr>
      <w:r>
        <w:rPr>
          <w:rFonts w:ascii="Arial" w:cs="Arial" w:eastAsia="Arial" w:hAnsi="Arial"/>
          <w:color w:val="333333"/>
          <w:sz w:val="22"/>
          <w:szCs w:val="22"/>
        </w:rPr>
        <w:t xml:space="preserve">New card alerts when a better option for their profile becomes available</w:t>
      </w:r>
    </w:p>
    <w:p>
      <w:pPr>
        <w:pStyle w:val="ListParagraph"/>
        <w:numPr>
          <w:ilvl w:val="0"/>
          <w:numId w:val="2"/>
        </w:numPr>
        <w:spacing w:after="120"/>
      </w:pPr>
      <w:r>
        <w:rPr>
          <w:rFonts w:ascii="Arial" w:cs="Arial" w:eastAsia="Arial" w:hAnsi="Arial"/>
          <w:color w:val="333333"/>
          <w:sz w:val="22"/>
          <w:szCs w:val="22"/>
        </w:rPr>
        <w:t xml:space="preserve">Stack optimisation — recommended additions or swaps based on changing spending patterns</w:t>
      </w:r>
    </w:p>
    <w:p>
      <w:pPr>
        <w:spacing w:after="200" w:before="0"/>
        <w:jc w:val="left"/>
      </w:pPr>
      <w:r>
        <w:rPr>
          <w:rFonts w:ascii="Arial" w:cs="Arial" w:eastAsia="Arial" w:hAnsi="Arial"/>
          <w:b w:val="false"/>
          <w:bCs w:val="false"/>
          <w:i w:val="false"/>
          <w:iCs w:val="false"/>
          <w:color w:val="333333"/>
          <w:sz w:val="22"/>
          <w:szCs w:val="22"/>
        </w:rPr>
        <w:t xml:space="preserve">At a 3% free-to-paid conversion rate (conservative for freemium fintech), subscription revenue provides a recurring base that compounds over time, reducing dependence on one-off affiliate transactions.</w:t>
      </w:r>
    </w:p>
    <w:p>
      <w:pPr>
        <w:pStyle w:val="Heading2"/>
        <w:spacing w:after="200" w:before="300"/>
      </w:pPr>
      <w:r>
        <w:rPr>
          <w:rFonts w:ascii="Arial" w:cs="Arial" w:eastAsia="Arial" w:hAnsi="Arial"/>
          <w:b/>
          <w:bCs/>
          <w:color w:val="1E2761"/>
          <w:sz w:val="26"/>
          <w:szCs w:val="26"/>
        </w:rPr>
        <w:t xml:space="preserve">Unit Economics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E2761" w:color="auto" w:val="clear"/>
          </w:tcPr>
          <w:p>
            <w:pPr>
              <w:jc w:val="center"/>
            </w:pPr>
            <w:r>
              <w:rPr>
                <w:rFonts w:ascii="Arial" w:cs="Arial" w:eastAsia="Arial" w:hAnsi="Arial"/>
                <w:b/>
                <w:bCs/>
                <w:color w:val="FFFFFF"/>
                <w:sz w:val="20"/>
                <w:szCs w:val="20"/>
              </w:rPr>
              <w:t xml:space="preserve">Metric</w:t>
            </w:r>
          </w:p>
        </w:tc>
        <w:tc>
          <w:tcPr>
            <w:tcW w:type="dxa" w:w="3000"/>
            <w:shd w:fill="1E2761" w:color="auto" w:val="clear"/>
          </w:tcPr>
          <w:p>
            <w:pPr>
              <w:jc w:val="center"/>
            </w:pPr>
            <w:r>
              <w:rPr>
                <w:rFonts w:ascii="Arial" w:cs="Arial" w:eastAsia="Arial" w:hAnsi="Arial"/>
                <w:b/>
                <w:bCs/>
                <w:color w:val="FFFFFF"/>
                <w:sz w:val="20"/>
                <w:szCs w:val="20"/>
              </w:rPr>
              <w:t xml:space="preserve">Value</w:t>
            </w:r>
          </w:p>
        </w:tc>
        <w:tc>
          <w:tcPr>
            <w:tcW w:type="dxa" w:w="3000"/>
            <w:shd w:fill="1E2761" w:color="auto" w:val="clear"/>
          </w:tcPr>
          <w:p>
            <w:pPr>
              <w:jc w:val="center"/>
            </w:pPr>
            <w:r>
              <w:rPr>
                <w:rFonts w:ascii="Arial" w:cs="Arial" w:eastAsia="Arial" w:hAnsi="Arial"/>
                <w:b/>
                <w:bCs/>
                <w:color w:val="FFFFFF"/>
                <w:sz w:val="20"/>
                <w:szCs w:val="20"/>
              </w:rPr>
              <w:t xml:space="preserve">Source / Benchmark</w:t>
            </w:r>
          </w:p>
        </w:tc>
      </w:tr>
      <w:tr>
        <w:tc>
          <w:tcPr>
            <w:tcW w:type="dxa" w:w="3000"/>
            <w:shd w:fill="F0F2F8" w:color="auto" w:val="clear"/>
          </w:tcPr>
          <w:p>
            <w:r>
              <w:rPr>
                <w:rFonts w:ascii="Arial" w:cs="Arial" w:eastAsia="Arial" w:hAnsi="Arial"/>
                <w:color w:val="333333"/>
                <w:sz w:val="20"/>
                <w:szCs w:val="20"/>
              </w:rPr>
              <w:t xml:space="preserve">Avg affiliate CPA</w:t>
            </w:r>
          </w:p>
        </w:tc>
        <w:tc>
          <w:tcPr>
            <w:tcW w:type="dxa" w:w="3000"/>
            <w:shd w:fill="F0F2F8" w:color="auto" w:val="clear"/>
          </w:tcPr>
          <w:p>
            <w:r>
              <w:rPr>
                <w:rFonts w:ascii="Arial" w:cs="Arial" w:eastAsia="Arial" w:hAnsi="Arial"/>
                <w:color w:val="333333"/>
                <w:sz w:val="20"/>
                <w:szCs w:val="20"/>
              </w:rPr>
              <w:t xml:space="preserve">$110 blended</w:t>
            </w:r>
          </w:p>
        </w:tc>
        <w:tc>
          <w:tcPr>
            <w:tcW w:type="dxa" w:w="3000"/>
            <w:shd w:fill="F0F2F8" w:color="auto" w:val="clear"/>
          </w:tcPr>
          <w:p>
            <w:r>
              <w:rPr>
                <w:rFonts w:ascii="Arial" w:cs="Arial" w:eastAsia="Arial" w:hAnsi="Arial"/>
                <w:color w:val="333333"/>
                <w:sz w:val="20"/>
                <w:szCs w:val="20"/>
              </w:rPr>
              <w:t xml:space="preserve">Weighted US/UK average</w:t>
            </w:r>
          </w:p>
        </w:tc>
      </w:tr>
      <w:tr>
        <w:tc>
          <w:tcPr>
            <w:tcW w:type="dxa" w:w="3000"/>
          </w:tcPr>
          <w:p>
            <w:r>
              <w:rPr>
                <w:rFonts w:ascii="Arial" w:cs="Arial" w:eastAsia="Arial" w:hAnsi="Arial"/>
                <w:color w:val="333333"/>
                <w:sz w:val="20"/>
                <w:szCs w:val="20"/>
              </w:rPr>
              <w:t xml:space="preserve">Click-to-approval rate</w:t>
            </w:r>
          </w:p>
        </w:tc>
        <w:tc>
          <w:tcPr>
            <w:tcW w:type="dxa" w:w="3000"/>
          </w:tcPr>
          <w:p>
            <w:r>
              <w:rPr>
                <w:rFonts w:ascii="Arial" w:cs="Arial" w:eastAsia="Arial" w:hAnsi="Arial"/>
                <w:color w:val="333333"/>
                <w:sz w:val="20"/>
                <w:szCs w:val="20"/>
              </w:rPr>
              <w:t xml:space="preserve">~2.75%</w:t>
            </w:r>
          </w:p>
        </w:tc>
        <w:tc>
          <w:tcPr>
            <w:tcW w:type="dxa" w:w="3000"/>
          </w:tcPr>
          <w:p>
            <w:r>
              <w:rPr>
                <w:rFonts w:ascii="Arial" w:cs="Arial" w:eastAsia="Arial" w:hAnsi="Arial"/>
                <w:color w:val="333333"/>
                <w:sz w:val="20"/>
                <w:szCs w:val="20"/>
              </w:rPr>
              <w:t xml:space="preserve">35% click × 55% approval × 14% of MAU</w:t>
            </w:r>
          </w:p>
        </w:tc>
      </w:tr>
      <w:tr>
        <w:tc>
          <w:tcPr>
            <w:tcW w:type="dxa" w:w="3000"/>
            <w:shd w:fill="F0F2F8" w:color="auto" w:val="clear"/>
          </w:tcPr>
          <w:p>
            <w:r>
              <w:rPr>
                <w:rFonts w:ascii="Arial" w:cs="Arial" w:eastAsia="Arial" w:hAnsi="Arial"/>
                <w:color w:val="333333"/>
                <w:sz w:val="20"/>
                <w:szCs w:val="20"/>
              </w:rPr>
              <w:t xml:space="preserve">Revenue per MAU (affiliate)</w:t>
            </w:r>
          </w:p>
        </w:tc>
        <w:tc>
          <w:tcPr>
            <w:tcW w:type="dxa" w:w="3000"/>
            <w:shd w:fill="F0F2F8" w:color="auto" w:val="clear"/>
          </w:tcPr>
          <w:p>
            <w:r>
              <w:rPr>
                <w:rFonts w:ascii="Arial" w:cs="Arial" w:eastAsia="Arial" w:hAnsi="Arial"/>
                <w:color w:val="333333"/>
                <w:sz w:val="20"/>
                <w:szCs w:val="20"/>
              </w:rPr>
              <w:t xml:space="preserve">$3.03/month</w:t>
            </w:r>
          </w:p>
        </w:tc>
        <w:tc>
          <w:tcPr>
            <w:tcW w:type="dxa" w:w="3000"/>
            <w:shd w:fill="F0F2F8" w:color="auto" w:val="clear"/>
          </w:tcPr>
          <w:p>
            <w:r>
              <w:rPr>
                <w:rFonts w:ascii="Arial" w:cs="Arial" w:eastAsia="Arial" w:hAnsi="Arial"/>
                <w:color w:val="333333"/>
                <w:sz w:val="20"/>
                <w:szCs w:val="20"/>
              </w:rPr>
              <w:t xml:space="preserve">Model output, Month 6-12 avg</w:t>
            </w:r>
          </w:p>
        </w:tc>
      </w:tr>
      <w:tr>
        <w:tc>
          <w:tcPr>
            <w:tcW w:type="dxa" w:w="3000"/>
          </w:tcPr>
          <w:p>
            <w:r>
              <w:rPr>
                <w:rFonts w:ascii="Arial" w:cs="Arial" w:eastAsia="Arial" w:hAnsi="Arial"/>
                <w:color w:val="333333"/>
                <w:sz w:val="20"/>
                <w:szCs w:val="20"/>
              </w:rPr>
              <w:t xml:space="preserve">Subscription ARPU</w:t>
            </w:r>
          </w:p>
        </w:tc>
        <w:tc>
          <w:tcPr>
            <w:tcW w:type="dxa" w:w="3000"/>
          </w:tcPr>
          <w:p>
            <w:r>
              <w:rPr>
                <w:rFonts w:ascii="Arial" w:cs="Arial" w:eastAsia="Arial" w:hAnsi="Arial"/>
                <w:color w:val="333333"/>
                <w:sz w:val="20"/>
                <w:szCs w:val="20"/>
              </w:rPr>
              <w:t xml:space="preserve">$5.50/month</w:t>
            </w:r>
          </w:p>
        </w:tc>
        <w:tc>
          <w:tcPr>
            <w:tcW w:type="dxa" w:w="3000"/>
          </w:tcPr>
          <w:p>
            <w:r>
              <w:rPr>
                <w:rFonts w:ascii="Arial" w:cs="Arial" w:eastAsia="Arial" w:hAnsi="Arial"/>
                <w:color w:val="333333"/>
                <w:sz w:val="20"/>
                <w:szCs w:val="20"/>
              </w:rPr>
              <w:t xml:space="preserve">Blended monthly/annual</w:t>
            </w:r>
          </w:p>
        </w:tc>
      </w:tr>
      <w:tr>
        <w:tc>
          <w:tcPr>
            <w:tcW w:type="dxa" w:w="3000"/>
            <w:shd w:fill="F0F2F8" w:color="auto" w:val="clear"/>
          </w:tcPr>
          <w:p>
            <w:r>
              <w:rPr>
                <w:rFonts w:ascii="Arial" w:cs="Arial" w:eastAsia="Arial" w:hAnsi="Arial"/>
                <w:color w:val="333333"/>
                <w:sz w:val="20"/>
                <w:szCs w:val="20"/>
              </w:rPr>
              <w:t xml:space="preserve">Free-to-paid conversion</w:t>
            </w:r>
          </w:p>
        </w:tc>
        <w:tc>
          <w:tcPr>
            <w:tcW w:type="dxa" w:w="3000"/>
            <w:shd w:fill="F0F2F8" w:color="auto" w:val="clear"/>
          </w:tcPr>
          <w:p>
            <w:r>
              <w:rPr>
                <w:rFonts w:ascii="Arial" w:cs="Arial" w:eastAsia="Arial" w:hAnsi="Arial"/>
                <w:color w:val="333333"/>
                <w:sz w:val="20"/>
                <w:szCs w:val="20"/>
              </w:rPr>
              <w:t xml:space="preserve">3.0%</w:t>
            </w:r>
          </w:p>
        </w:tc>
        <w:tc>
          <w:tcPr>
            <w:tcW w:type="dxa" w:w="3000"/>
            <w:shd w:fill="F0F2F8" w:color="auto" w:val="clear"/>
          </w:tcPr>
          <w:p>
            <w:r>
              <w:rPr>
                <w:rFonts w:ascii="Arial" w:cs="Arial" w:eastAsia="Arial" w:hAnsi="Arial"/>
                <w:color w:val="333333"/>
                <w:sz w:val="20"/>
                <w:szCs w:val="20"/>
              </w:rPr>
              <w:t xml:space="preserve">Industry benchmark: 2-5%</w:t>
            </w:r>
          </w:p>
        </w:tc>
      </w:tr>
      <w:tr>
        <w:tc>
          <w:tcPr>
            <w:tcW w:type="dxa" w:w="3000"/>
          </w:tcPr>
          <w:p>
            <w:r>
              <w:rPr>
                <w:rFonts w:ascii="Arial" w:cs="Arial" w:eastAsia="Arial" w:hAnsi="Arial"/>
                <w:color w:val="333333"/>
                <w:sz w:val="20"/>
                <w:szCs w:val="20"/>
              </w:rPr>
              <w:t xml:space="preserve">Monthly sub churn</w:t>
            </w:r>
          </w:p>
        </w:tc>
        <w:tc>
          <w:tcPr>
            <w:tcW w:type="dxa" w:w="3000"/>
          </w:tcPr>
          <w:p>
            <w:r>
              <w:rPr>
                <w:rFonts w:ascii="Arial" w:cs="Arial" w:eastAsia="Arial" w:hAnsi="Arial"/>
                <w:color w:val="333333"/>
                <w:sz w:val="20"/>
                <w:szCs w:val="20"/>
              </w:rPr>
              <w:t xml:space="preserve">5.0%</w:t>
            </w:r>
          </w:p>
        </w:tc>
        <w:tc>
          <w:tcPr>
            <w:tcW w:type="dxa" w:w="3000"/>
          </w:tcPr>
          <w:p>
            <w:r>
              <w:rPr>
                <w:rFonts w:ascii="Arial" w:cs="Arial" w:eastAsia="Arial" w:hAnsi="Arial"/>
                <w:color w:val="333333"/>
                <w:sz w:val="20"/>
                <w:szCs w:val="20"/>
              </w:rPr>
              <w:t xml:space="preserve">Conservative estimate</w:t>
            </w:r>
          </w:p>
        </w:tc>
      </w:tr>
      <w:tr>
        <w:tc>
          <w:tcPr>
            <w:tcW w:type="dxa" w:w="3000"/>
            <w:shd w:fill="F0F2F8" w:color="auto" w:val="clear"/>
          </w:tcPr>
          <w:p>
            <w:r>
              <w:rPr>
                <w:rFonts w:ascii="Arial" w:cs="Arial" w:eastAsia="Arial" w:hAnsi="Arial"/>
                <w:color w:val="333333"/>
                <w:sz w:val="20"/>
                <w:szCs w:val="20"/>
              </w:rPr>
              <w:t xml:space="preserve">Subscriber LTV</w:t>
            </w:r>
          </w:p>
        </w:tc>
        <w:tc>
          <w:tcPr>
            <w:tcW w:type="dxa" w:w="3000"/>
            <w:shd w:fill="F0F2F8" w:color="auto" w:val="clear"/>
          </w:tcPr>
          <w:p>
            <w:r>
              <w:rPr>
                <w:rFonts w:ascii="Arial" w:cs="Arial" w:eastAsia="Arial" w:hAnsi="Arial"/>
                <w:color w:val="333333"/>
                <w:sz w:val="20"/>
                <w:szCs w:val="20"/>
              </w:rPr>
              <w:t xml:space="preserve">$110</w:t>
            </w:r>
          </w:p>
        </w:tc>
        <w:tc>
          <w:tcPr>
            <w:tcW w:type="dxa" w:w="3000"/>
            <w:shd w:fill="F0F2F8" w:color="auto" w:val="clear"/>
          </w:tcPr>
          <w:p>
            <w:r>
              <w:rPr>
                <w:rFonts w:ascii="Arial" w:cs="Arial" w:eastAsia="Arial" w:hAnsi="Arial"/>
                <w:color w:val="333333"/>
                <w:sz w:val="20"/>
                <w:szCs w:val="20"/>
              </w:rPr>
              <w:t xml:space="preserve">$5.50 × 20 months avg lifetime</w:t>
            </w:r>
          </w:p>
        </w:tc>
      </w:tr>
      <w:tr>
        <w:tc>
          <w:tcPr>
            <w:tcW w:type="dxa" w:w="3000"/>
          </w:tcPr>
          <w:p>
            <w:r>
              <w:rPr>
                <w:rFonts w:ascii="Arial" w:cs="Arial" w:eastAsia="Arial" w:hAnsi="Arial"/>
                <w:color w:val="333333"/>
                <w:sz w:val="20"/>
                <w:szCs w:val="20"/>
              </w:rPr>
              <w:t xml:space="preserve">Blended CAC</w:t>
            </w:r>
          </w:p>
        </w:tc>
        <w:tc>
          <w:tcPr>
            <w:tcW w:type="dxa" w:w="3000"/>
          </w:tcPr>
          <w:p>
            <w:r>
              <w:rPr>
                <w:rFonts w:ascii="Arial" w:cs="Arial" w:eastAsia="Arial" w:hAnsi="Arial"/>
                <w:color w:val="333333"/>
                <w:sz w:val="20"/>
                <w:szCs w:val="20"/>
              </w:rPr>
              <w:t xml:space="preserve">$5.00</w:t>
            </w:r>
          </w:p>
        </w:tc>
        <w:tc>
          <w:tcPr>
            <w:tcW w:type="dxa" w:w="3000"/>
          </w:tcPr>
          <w:p>
            <w:r>
              <w:rPr>
                <w:rFonts w:ascii="Arial" w:cs="Arial" w:eastAsia="Arial" w:hAnsi="Arial"/>
                <w:color w:val="333333"/>
                <w:sz w:val="20"/>
                <w:szCs w:val="20"/>
              </w:rPr>
              <w:t xml:space="preserve">Weighted organic + paid</w:t>
            </w:r>
          </w:p>
        </w:tc>
      </w:tr>
      <w:tr>
        <w:tc>
          <w:tcPr>
            <w:tcW w:type="dxa" w:w="3000"/>
            <w:shd w:fill="F0F2F8" w:color="auto" w:val="clear"/>
          </w:tcPr>
          <w:p>
            <w:r>
              <w:rPr>
                <w:rFonts w:ascii="Arial" w:cs="Arial" w:eastAsia="Arial" w:hAnsi="Arial"/>
                <w:color w:val="333333"/>
                <w:sz w:val="20"/>
                <w:szCs w:val="20"/>
              </w:rPr>
              <w:t xml:space="preserve">LTV:CAC ratio</w:t>
            </w:r>
          </w:p>
        </w:tc>
        <w:tc>
          <w:tcPr>
            <w:tcW w:type="dxa" w:w="3000"/>
            <w:shd w:fill="F0F2F8" w:color="auto" w:val="clear"/>
          </w:tcPr>
          <w:p>
            <w:r>
              <w:rPr>
                <w:rFonts w:ascii="Arial" w:cs="Arial" w:eastAsia="Arial" w:hAnsi="Arial"/>
                <w:color w:val="333333"/>
                <w:sz w:val="20"/>
                <w:szCs w:val="20"/>
              </w:rPr>
              <w:t xml:space="preserve">22:1</w:t>
            </w:r>
          </w:p>
        </w:tc>
        <w:tc>
          <w:tcPr>
            <w:tcW w:type="dxa" w:w="3000"/>
            <w:shd w:fill="F0F2F8" w:color="auto" w:val="clear"/>
          </w:tcPr>
          <w:p>
            <w:r>
              <w:rPr>
                <w:rFonts w:ascii="Arial" w:cs="Arial" w:eastAsia="Arial" w:hAnsi="Arial"/>
                <w:color w:val="333333"/>
                <w:sz w:val="20"/>
                <w:szCs w:val="20"/>
              </w:rPr>
              <w:t xml:space="preserve">Affiliate + subscription combined</w:t>
            </w:r>
          </w:p>
        </w:tc>
      </w:tr>
    </w:tbl>
    <w:p>
      <w:r>
        <w:br w:type="page"/>
      </w:r>
    </w:p>
    <w:p>
      <w:pPr>
        <w:pStyle w:val="Heading1"/>
        <w:spacing w:after="200" w:before="400"/>
      </w:pPr>
      <w:r>
        <w:rPr>
          <w:rFonts w:ascii="Arial" w:cs="Arial" w:eastAsia="Arial" w:hAnsi="Arial"/>
          <w:b/>
          <w:bCs/>
          <w:color w:val="1E2761"/>
          <w:sz w:val="32"/>
          <w:szCs w:val="32"/>
        </w:rPr>
        <w:t xml:space="preserve">7. Go-to-Market Strategy</w:t>
      </w:r>
    </w:p>
    <w:p>
      <w:pPr>
        <w:spacing w:after="200" w:before="0"/>
        <w:jc w:val="left"/>
      </w:pPr>
      <w:r>
        <w:rPr>
          <w:rFonts w:ascii="Arial" w:cs="Arial" w:eastAsia="Arial" w:hAnsi="Arial"/>
          <w:b w:val="false"/>
          <w:bCs w:val="false"/>
          <w:i w:val="false"/>
          <w:iCs w:val="false"/>
          <w:color w:val="333333"/>
          <w:sz w:val="22"/>
          <w:szCs w:val="22"/>
        </w:rPr>
        <w:t xml:space="preserve">Shuffl's GTM strategy is built around three sequential phases, designed to reach profitability within 6 months on the bootstrap path and to demonstrate product-market fit for the VC path.</w:t>
      </w:r>
    </w:p>
    <w:p>
      <w:pPr>
        <w:pStyle w:val="Heading2"/>
        <w:spacing w:after="200" w:before="300"/>
      </w:pPr>
      <w:r>
        <w:rPr>
          <w:rFonts w:ascii="Arial" w:cs="Arial" w:eastAsia="Arial" w:hAnsi="Arial"/>
          <w:b/>
          <w:bCs/>
          <w:color w:val="1E2761"/>
          <w:sz w:val="26"/>
          <w:szCs w:val="26"/>
        </w:rPr>
        <w:t xml:space="preserve">Phase 1: Launch &amp; Seed (Months 1-3)</w:t>
      </w:r>
    </w:p>
    <w:p>
      <w:pPr>
        <w:pStyle w:val="Heading3"/>
        <w:spacing w:after="200" w:before="300"/>
      </w:pPr>
      <w:r>
        <w:rPr>
          <w:rFonts w:ascii="Arial" w:cs="Arial" w:eastAsia="Arial" w:hAnsi="Arial"/>
          <w:b/>
          <w:bCs/>
          <w:color w:val="1E2761"/>
          <w:sz w:val="22"/>
          <w:szCs w:val="22"/>
        </w:rPr>
        <w:t xml:space="preserve">TikTok and Instagram Content</w:t>
      </w:r>
    </w:p>
    <w:p>
      <w:pPr>
        <w:spacing w:after="200" w:before="0"/>
        <w:jc w:val="left"/>
      </w:pPr>
      <w:r>
        <w:rPr>
          <w:rFonts w:ascii="Arial" w:cs="Arial" w:eastAsia="Arial" w:hAnsi="Arial"/>
          <w:b w:val="false"/>
          <w:bCs w:val="false"/>
          <w:i w:val="false"/>
          <w:iCs w:val="false"/>
          <w:color w:val="333333"/>
          <w:sz w:val="22"/>
          <w:szCs w:val="22"/>
        </w:rPr>
        <w:t xml:space="preserve">Create short-form content around credit card "hacks," stack recommendations, and quiz results. The quiz format is inherently shareable — users want to compare results ("I got the Traveler stack!"). Target content formats: "POV: you just turned 18 and need your first credit card," "The 3-card stack that gets you free flights," and quiz result reveals. Gen Z watches 416 hours of financial content annually on TikTok (Talker Research, 2025); this is where the audience already lives.</w:t>
      </w:r>
    </w:p>
    <w:p>
      <w:pPr>
        <w:pStyle w:val="Heading3"/>
        <w:spacing w:after="200" w:before="300"/>
      </w:pPr>
      <w:r>
        <w:rPr>
          <w:rFonts w:ascii="Arial" w:cs="Arial" w:eastAsia="Arial" w:hAnsi="Arial"/>
          <w:b/>
          <w:bCs/>
          <w:color w:val="1E2761"/>
          <w:sz w:val="22"/>
          <w:szCs w:val="22"/>
        </w:rPr>
        <w:t xml:space="preserve">University Partnerships</w:t>
      </w:r>
    </w:p>
    <w:p>
      <w:pPr>
        <w:spacing w:after="200" w:before="0"/>
        <w:jc w:val="left"/>
      </w:pPr>
      <w:r>
        <w:rPr>
          <w:rFonts w:ascii="Arial" w:cs="Arial" w:eastAsia="Arial" w:hAnsi="Arial"/>
          <w:b w:val="false"/>
          <w:bCs w:val="false"/>
          <w:i w:val="false"/>
          <w:iCs w:val="false"/>
          <w:color w:val="333333"/>
          <w:sz w:val="22"/>
          <w:szCs w:val="22"/>
        </w:rPr>
        <w:t xml:space="preserve">Partner with university finance societies and student unions in the US and UK. Freshers' Week and orientation events are natural moments for credit card education. Offer workshops on "building credit as a student" with Shuffl as the recommendation tool.</w:t>
      </w:r>
    </w:p>
    <w:p>
      <w:pPr>
        <w:pStyle w:val="Heading3"/>
        <w:spacing w:after="200" w:before="300"/>
      </w:pPr>
      <w:r>
        <w:rPr>
          <w:rFonts w:ascii="Arial" w:cs="Arial" w:eastAsia="Arial" w:hAnsi="Arial"/>
          <w:b/>
          <w:bCs/>
          <w:color w:val="1E2761"/>
          <w:sz w:val="22"/>
          <w:szCs w:val="22"/>
        </w:rPr>
        <w:t xml:space="preserve">Influencer Seeding</w:t>
      </w:r>
    </w:p>
    <w:p>
      <w:pPr>
        <w:spacing w:after="200" w:before="0"/>
        <w:jc w:val="left"/>
      </w:pPr>
      <w:r>
        <w:rPr>
          <w:rFonts w:ascii="Arial" w:cs="Arial" w:eastAsia="Arial" w:hAnsi="Arial"/>
          <w:b w:val="false"/>
          <w:bCs w:val="false"/>
          <w:i w:val="false"/>
          <w:iCs w:val="false"/>
          <w:color w:val="333333"/>
          <w:sz w:val="22"/>
          <w:szCs w:val="22"/>
        </w:rPr>
        <w:t xml:space="preserve">Identify 20-30 micro-influencers (10K-100K followers) in the FinTok / personal finance space. Provide affiliate tracking links and per-application commission sharing. This aligns incentives — influencers earn when their audience applies, not just when they post.</w:t>
      </w:r>
    </w:p>
    <w:p>
      <w:pPr>
        <w:pStyle w:val="Heading2"/>
        <w:spacing w:after="200" w:before="300"/>
      </w:pPr>
      <w:r>
        <w:rPr>
          <w:rFonts w:ascii="Arial" w:cs="Arial" w:eastAsia="Arial" w:hAnsi="Arial"/>
          <w:b/>
          <w:bCs/>
          <w:color w:val="1E2761"/>
          <w:sz w:val="26"/>
          <w:szCs w:val="26"/>
        </w:rPr>
        <w:t xml:space="preserve">Phase 2: Growth &amp; Optimisation (Months 4-6)</w:t>
      </w:r>
    </w:p>
    <w:p>
      <w:pPr>
        <w:pStyle w:val="ListParagraph"/>
        <w:numPr>
          <w:ilvl w:val="0"/>
          <w:numId w:val="2"/>
        </w:numPr>
        <w:spacing w:after="120"/>
      </w:pPr>
      <w:r>
        <w:rPr>
          <w:rFonts w:ascii="Arial" w:cs="Arial" w:eastAsia="Arial" w:hAnsi="Arial"/>
          <w:color w:val="333333"/>
          <w:sz w:val="22"/>
          <w:szCs w:val="22"/>
        </w:rPr>
        <w:t xml:space="preserve">A/B test quiz flow, card ranking algorithms, and CTA placement to optimise click-through and application rates</w:t>
      </w:r>
    </w:p>
    <w:p>
      <w:pPr>
        <w:pStyle w:val="ListParagraph"/>
        <w:numPr>
          <w:ilvl w:val="0"/>
          <w:numId w:val="2"/>
        </w:numPr>
        <w:spacing w:after="120"/>
      </w:pPr>
      <w:r>
        <w:rPr>
          <w:rFonts w:ascii="Arial" w:cs="Arial" w:eastAsia="Arial" w:hAnsi="Arial"/>
          <w:color w:val="333333"/>
          <w:sz w:val="22"/>
          <w:szCs w:val="22"/>
        </w:rPr>
        <w:t xml:space="preserve">Introduce the premium subscription tier with a free trial for quiz completers</w:t>
      </w:r>
    </w:p>
    <w:p>
      <w:pPr>
        <w:pStyle w:val="ListParagraph"/>
        <w:numPr>
          <w:ilvl w:val="0"/>
          <w:numId w:val="2"/>
        </w:numPr>
        <w:spacing w:after="120"/>
      </w:pPr>
      <w:r>
        <w:rPr>
          <w:rFonts w:ascii="Arial" w:cs="Arial" w:eastAsia="Arial" w:hAnsi="Arial"/>
          <w:color w:val="333333"/>
          <w:sz w:val="22"/>
          <w:szCs w:val="22"/>
        </w:rPr>
        <w:t xml:space="preserve">Begin targeted paid advertising on TikTok and Instagram ($3-5K/month), focusing on lookalike audiences from organic early adopters</w:t>
      </w:r>
    </w:p>
    <w:p>
      <w:pPr>
        <w:pStyle w:val="ListParagraph"/>
        <w:numPr>
          <w:ilvl w:val="0"/>
          <w:numId w:val="2"/>
        </w:numPr>
        <w:spacing w:after="120"/>
      </w:pPr>
      <w:r>
        <w:rPr>
          <w:rFonts w:ascii="Arial" w:cs="Arial" w:eastAsia="Arial" w:hAnsi="Arial"/>
          <w:color w:val="333333"/>
          <w:sz w:val="22"/>
          <w:szCs w:val="22"/>
        </w:rPr>
        <w:t xml:space="preserve">Launch referral programme: users earn rewards when friends complete the quiz and apply for a card</w:t>
      </w:r>
    </w:p>
    <w:p>
      <w:pPr>
        <w:pStyle w:val="ListParagraph"/>
        <w:numPr>
          <w:ilvl w:val="0"/>
          <w:numId w:val="2"/>
        </w:numPr>
        <w:spacing w:after="120"/>
      </w:pPr>
      <w:r>
        <w:rPr>
          <w:rFonts w:ascii="Arial" w:cs="Arial" w:eastAsia="Arial" w:hAnsi="Arial"/>
          <w:color w:val="333333"/>
          <w:sz w:val="22"/>
          <w:szCs w:val="22"/>
        </w:rPr>
        <w:t xml:space="preserve">Expand card database and add UK-specific cards (requires FCA authorisation, timeline: 6-12 weeks for application)</w:t>
      </w:r>
    </w:p>
    <w:p>
      <w:pPr>
        <w:pStyle w:val="Heading2"/>
        <w:spacing w:after="200" w:before="300"/>
      </w:pPr>
      <w:r>
        <w:rPr>
          <w:rFonts w:ascii="Arial" w:cs="Arial" w:eastAsia="Arial" w:hAnsi="Arial"/>
          <w:b/>
          <w:bCs/>
          <w:color w:val="1E2761"/>
          <w:sz w:val="26"/>
          <w:szCs w:val="26"/>
        </w:rPr>
        <w:t xml:space="preserve">Phase 3: Scale (Months 7-12)</w:t>
      </w:r>
    </w:p>
    <w:p>
      <w:pPr>
        <w:pStyle w:val="ListParagraph"/>
        <w:numPr>
          <w:ilvl w:val="0"/>
          <w:numId w:val="2"/>
        </w:numPr>
        <w:spacing w:after="120"/>
      </w:pPr>
      <w:r>
        <w:rPr>
          <w:rFonts w:ascii="Arial" w:cs="Arial" w:eastAsia="Arial" w:hAnsi="Arial"/>
          <w:color w:val="333333"/>
          <w:sz w:val="22"/>
          <w:szCs w:val="22"/>
        </w:rPr>
        <w:t xml:space="preserve">Increase paid spend as CAC and LTV ratios prove out</w:t>
      </w:r>
    </w:p>
    <w:p>
      <w:pPr>
        <w:pStyle w:val="ListParagraph"/>
        <w:numPr>
          <w:ilvl w:val="0"/>
          <w:numId w:val="2"/>
        </w:numPr>
        <w:spacing w:after="120"/>
      </w:pPr>
      <w:r>
        <w:rPr>
          <w:rFonts w:ascii="Arial" w:cs="Arial" w:eastAsia="Arial" w:hAnsi="Arial"/>
          <w:color w:val="333333"/>
          <w:sz w:val="22"/>
          <w:szCs w:val="22"/>
        </w:rPr>
        <w:t xml:space="preserve">Launch iOS/Android app (currently web-only) for better retention and push notifications</w:t>
      </w:r>
    </w:p>
    <w:p>
      <w:pPr>
        <w:pStyle w:val="ListParagraph"/>
        <w:numPr>
          <w:ilvl w:val="0"/>
          <w:numId w:val="2"/>
        </w:numPr>
        <w:spacing w:after="120"/>
      </w:pPr>
      <w:r>
        <w:rPr>
          <w:rFonts w:ascii="Arial" w:cs="Arial" w:eastAsia="Arial" w:hAnsi="Arial"/>
          <w:color w:val="333333"/>
          <w:sz w:val="22"/>
          <w:szCs w:val="22"/>
        </w:rPr>
        <w:t xml:space="preserve">Partner directly with card issuers for enhanced CPAs (custom deals, co-branded content)</w:t>
      </w:r>
    </w:p>
    <w:p>
      <w:pPr>
        <w:pStyle w:val="ListParagraph"/>
        <w:numPr>
          <w:ilvl w:val="0"/>
          <w:numId w:val="2"/>
        </w:numPr>
        <w:spacing w:after="120"/>
      </w:pPr>
      <w:r>
        <w:rPr>
          <w:rFonts w:ascii="Arial" w:cs="Arial" w:eastAsia="Arial" w:hAnsi="Arial"/>
          <w:color w:val="333333"/>
          <w:sz w:val="22"/>
          <w:szCs w:val="22"/>
        </w:rPr>
        <w:t xml:space="preserve">Introduce "Stack of the Month" seasonal promotions aligned with issuer promotional periods</w:t>
      </w:r>
    </w:p>
    <w:p>
      <w:pPr>
        <w:pStyle w:val="ListParagraph"/>
        <w:numPr>
          <w:ilvl w:val="0"/>
          <w:numId w:val="2"/>
        </w:numPr>
        <w:spacing w:after="120"/>
      </w:pPr>
      <w:r>
        <w:rPr>
          <w:rFonts w:ascii="Arial" w:cs="Arial" w:eastAsia="Arial" w:hAnsi="Arial"/>
          <w:color w:val="333333"/>
          <w:sz w:val="22"/>
          <w:szCs w:val="22"/>
        </w:rPr>
        <w:t xml:space="preserve">Explore B2B channel: white-label quiz for financial advisors, neobanks, and employers</w:t>
      </w:r>
    </w:p>
    <w:p>
      <w:pPr>
        <w:pStyle w:val="ListParagraph"/>
        <w:numPr>
          <w:ilvl w:val="0"/>
          <w:numId w:val="2"/>
        </w:numPr>
        <w:spacing w:after="120"/>
      </w:pPr>
      <w:r>
        <w:rPr>
          <w:rFonts w:ascii="Arial" w:cs="Arial" w:eastAsia="Arial" w:hAnsi="Arial"/>
          <w:color w:val="333333"/>
          <w:sz w:val="22"/>
          <w:szCs w:val="22"/>
        </w:rPr>
        <w:t xml:space="preserve">Content marketing: SEO-optimised blog targeting "best credit card for [Gen Z use case]" queries as a secondary acquisition channel</w:t>
      </w:r>
    </w:p>
    <w:p>
      <w:pPr>
        <w:pStyle w:val="Heading2"/>
        <w:spacing w:after="200" w:before="300"/>
      </w:pPr>
      <w:r>
        <w:rPr>
          <w:rFonts w:ascii="Arial" w:cs="Arial" w:eastAsia="Arial" w:hAnsi="Arial"/>
          <w:b/>
          <w:bCs/>
          <w:color w:val="1E2761"/>
          <w:sz w:val="26"/>
          <w:szCs w:val="26"/>
        </w:rPr>
        <w:t xml:space="preserve">Geographic Sequencing</w:t>
      </w:r>
    </w:p>
    <w:p>
      <w:pPr>
        <w:spacing w:after="200" w:before="0"/>
        <w:jc w:val="left"/>
      </w:pPr>
      <w:r>
        <w:rPr>
          <w:rFonts w:ascii="Arial" w:cs="Arial" w:eastAsia="Arial" w:hAnsi="Arial"/>
          <w:b w:val="false"/>
          <w:bCs w:val="false"/>
          <w:i w:val="false"/>
          <w:iCs w:val="false"/>
          <w:color w:val="333333"/>
          <w:sz w:val="22"/>
          <w:szCs w:val="22"/>
        </w:rPr>
        <w:t xml:space="preserve">Launch simultaneously in US and UK but with phased effort. The US offers higher CPAs and a larger addressable market; the UK offers less competition, a regulatory moat (FCA authorisation), and alignment with the founding team's base. Initial content and partnerships skew US (70/30), pivoting based on where conversion rates and CACs prove strongest.</w:t>
      </w:r>
    </w:p>
    <w:p>
      <w:r>
        <w:br w:type="page"/>
      </w:r>
    </w:p>
    <w:p>
      <w:pPr>
        <w:pStyle w:val="Heading1"/>
        <w:spacing w:after="200" w:before="400"/>
      </w:pPr>
      <w:r>
        <w:rPr>
          <w:rFonts w:ascii="Arial" w:cs="Arial" w:eastAsia="Arial" w:hAnsi="Arial"/>
          <w:b/>
          <w:bCs/>
          <w:color w:val="1E2761"/>
          <w:sz w:val="32"/>
          <w:szCs w:val="32"/>
        </w:rPr>
        <w:t xml:space="preserve">8. Financial Projections</w:t>
      </w:r>
    </w:p>
    <w:p>
      <w:pPr>
        <w:spacing w:after="200" w:before="0"/>
        <w:jc w:val="left"/>
      </w:pPr>
      <w:r>
        <w:rPr>
          <w:rFonts w:ascii="Arial" w:cs="Arial" w:eastAsia="Arial" w:hAnsi="Arial"/>
          <w:b w:val="false"/>
          <w:bCs w:val="false"/>
          <w:i w:val="false"/>
          <w:iCs w:val="false"/>
          <w:color w:val="333333"/>
          <w:sz w:val="22"/>
          <w:szCs w:val="22"/>
        </w:rPr>
        <w:t xml:space="preserve">Shuffl's financial model is built from bottoms-up unit economics tied to user acquisition, conversion rates, and comparable-company benchmarks. Two paths are modelled — see the accompanying Excel workbook for the complete interactive model with editable assumptions.</w:t>
      </w:r>
    </w:p>
    <w:p>
      <w:pPr>
        <w:pStyle w:val="Heading2"/>
        <w:spacing w:after="200" w:before="300"/>
      </w:pPr>
      <w:r>
        <w:rPr>
          <w:rFonts w:ascii="Arial" w:cs="Arial" w:eastAsia="Arial" w:hAnsi="Arial"/>
          <w:b/>
          <w:bCs/>
          <w:color w:val="1E2761"/>
          <w:sz w:val="26"/>
          <w:szCs w:val="26"/>
        </w:rPr>
        <w:t xml:space="preserve">Path A: Bootstrap / Lean</w:t>
      </w:r>
    </w:p>
    <w:p>
      <w:pPr>
        <w:spacing w:after="200" w:before="0"/>
        <w:jc w:val="left"/>
      </w:pPr>
      <w:r>
        <w:rPr>
          <w:rFonts w:ascii="Arial" w:cs="Arial" w:eastAsia="Arial" w:hAnsi="Arial"/>
          <w:b w:val="false"/>
          <w:bCs w:val="false"/>
          <w:i w:val="false"/>
          <w:iCs w:val="false"/>
          <w:color w:val="333333"/>
          <w:sz w:val="22"/>
          <w:szCs w:val="22"/>
        </w:rPr>
        <w:t xml:space="preserve">Two co-founders building full-time with no external funding. Founders take no salary; marketing is primarily organic (TikTok content, university partnerships, word-of-mouth). Total cash required: approximately $500 invested to date.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1E2761" w:color="auto" w:val="clear"/>
          </w:tcPr>
          <w:p>
            <w:pPr>
              <w:jc w:val="center"/>
            </w:pPr>
            <w:r>
              <w:rPr>
                <w:rFonts w:ascii="Arial" w:cs="Arial" w:eastAsia="Arial" w:hAnsi="Arial"/>
                <w:b/>
                <w:bCs/>
                <w:color w:val="FFFFFF"/>
                <w:sz w:val="20"/>
                <w:szCs w:val="20"/>
              </w:rPr>
              <w:t xml:space="preserve">Metric</w:t>
            </w:r>
          </w:p>
        </w:tc>
        <w:tc>
          <w:tcPr>
            <w:tcW w:type="dxa" w:w="1800"/>
            <w:shd w:fill="1E2761" w:color="auto" w:val="clear"/>
          </w:tcPr>
          <w:p>
            <w:pPr>
              <w:jc w:val="center"/>
            </w:pPr>
            <w:r>
              <w:rPr>
                <w:rFonts w:ascii="Arial" w:cs="Arial" w:eastAsia="Arial" w:hAnsi="Arial"/>
                <w:b/>
                <w:bCs/>
                <w:color w:val="FFFFFF"/>
                <w:sz w:val="20"/>
                <w:szCs w:val="20"/>
              </w:rPr>
              <w:t xml:space="preserve">Month 1</w:t>
            </w:r>
          </w:p>
        </w:tc>
        <w:tc>
          <w:tcPr>
            <w:tcW w:type="dxa" w:w="1800"/>
            <w:shd w:fill="1E2761" w:color="auto" w:val="clear"/>
          </w:tcPr>
          <w:p>
            <w:pPr>
              <w:jc w:val="center"/>
            </w:pPr>
            <w:r>
              <w:rPr>
                <w:rFonts w:ascii="Arial" w:cs="Arial" w:eastAsia="Arial" w:hAnsi="Arial"/>
                <w:b/>
                <w:bCs/>
                <w:color w:val="FFFFFF"/>
                <w:sz w:val="20"/>
                <w:szCs w:val="20"/>
              </w:rPr>
              <w:t xml:space="preserve">Month 6</w:t>
            </w:r>
          </w:p>
        </w:tc>
        <w:tc>
          <w:tcPr>
            <w:tcW w:type="dxa" w:w="1800"/>
            <w:shd w:fill="1E2761" w:color="auto" w:val="clear"/>
          </w:tcPr>
          <w:p>
            <w:pPr>
              <w:jc w:val="center"/>
            </w:pPr>
            <w:r>
              <w:rPr>
                <w:rFonts w:ascii="Arial" w:cs="Arial" w:eastAsia="Arial" w:hAnsi="Arial"/>
                <w:b/>
                <w:bCs/>
                <w:color w:val="FFFFFF"/>
                <w:sz w:val="20"/>
                <w:szCs w:val="20"/>
              </w:rPr>
              <w:t xml:space="preserve">Month 12</w:t>
            </w:r>
          </w:p>
        </w:tc>
        <w:tc>
          <w:tcPr>
            <w:tcW w:type="dxa" w:w="1800"/>
            <w:shd w:fill="1E2761" w:color="auto" w:val="clear"/>
          </w:tcPr>
          <w:p>
            <w:pPr>
              <w:jc w:val="center"/>
            </w:pPr>
            <w:r>
              <w:rPr>
                <w:rFonts w:ascii="Arial" w:cs="Arial" w:eastAsia="Arial" w:hAnsi="Arial"/>
                <w:b/>
                <w:bCs/>
                <w:color w:val="FFFFFF"/>
                <w:sz w:val="20"/>
                <w:szCs w:val="20"/>
              </w:rPr>
              <w:t xml:space="preserve">Year 1 Total</w:t>
            </w:r>
          </w:p>
        </w:tc>
      </w:tr>
      <w:tr>
        <w:tc>
          <w:tcPr>
            <w:tcW w:type="dxa" w:w="1800"/>
            <w:shd w:fill="F0F2F8" w:color="auto" w:val="clear"/>
          </w:tcPr>
          <w:p>
            <w:r>
              <w:rPr>
                <w:rFonts w:ascii="Arial" w:cs="Arial" w:eastAsia="Arial" w:hAnsi="Arial"/>
                <w:color w:val="333333"/>
                <w:sz w:val="20"/>
                <w:szCs w:val="20"/>
              </w:rPr>
              <w:t xml:space="preserve">New users</w:t>
            </w:r>
          </w:p>
        </w:tc>
        <w:tc>
          <w:tcPr>
            <w:tcW w:type="dxa" w:w="1800"/>
            <w:shd w:fill="F0F2F8" w:color="auto" w:val="clear"/>
          </w:tcPr>
          <w:p>
            <w:r>
              <w:rPr>
                <w:rFonts w:ascii="Arial" w:cs="Arial" w:eastAsia="Arial" w:hAnsi="Arial"/>
                <w:color w:val="333333"/>
                <w:sz w:val="20"/>
                <w:szCs w:val="20"/>
              </w:rPr>
              <w:t xml:space="preserve">500</w:t>
            </w:r>
          </w:p>
        </w:tc>
        <w:tc>
          <w:tcPr>
            <w:tcW w:type="dxa" w:w="1800"/>
            <w:shd w:fill="F0F2F8" w:color="auto" w:val="clear"/>
          </w:tcPr>
          <w:p>
            <w:r>
              <w:rPr>
                <w:rFonts w:ascii="Arial" w:cs="Arial" w:eastAsia="Arial" w:hAnsi="Arial"/>
                <w:color w:val="333333"/>
                <w:sz w:val="20"/>
                <w:szCs w:val="20"/>
              </w:rPr>
              <w:t xml:space="preserve">3,500</w:t>
            </w:r>
          </w:p>
        </w:tc>
        <w:tc>
          <w:tcPr>
            <w:tcW w:type="dxa" w:w="1800"/>
            <w:shd w:fill="F0F2F8" w:color="auto" w:val="clear"/>
          </w:tcPr>
          <w:p>
            <w:r>
              <w:rPr>
                <w:rFonts w:ascii="Arial" w:cs="Arial" w:eastAsia="Arial" w:hAnsi="Arial"/>
                <w:color w:val="333333"/>
                <w:sz w:val="20"/>
                <w:szCs w:val="20"/>
              </w:rPr>
              <w:t xml:space="preserve">20,000</w:t>
            </w:r>
          </w:p>
        </w:tc>
        <w:tc>
          <w:tcPr>
            <w:tcW w:type="dxa" w:w="1800"/>
            <w:shd w:fill="F0F2F8" w:color="auto" w:val="clear"/>
          </w:tcPr>
          <w:p>
            <w:r>
              <w:rPr>
                <w:rFonts w:ascii="Arial" w:cs="Arial" w:eastAsia="Arial" w:hAnsi="Arial"/>
                <w:color w:val="333333"/>
                <w:sz w:val="20"/>
                <w:szCs w:val="20"/>
              </w:rPr>
              <w:t xml:space="preserve">78,300 cumul.</w:t>
            </w:r>
          </w:p>
        </w:tc>
      </w:tr>
      <w:tr>
        <w:tc>
          <w:tcPr>
            <w:tcW w:type="dxa" w:w="1800"/>
          </w:tcPr>
          <w:p>
            <w:r>
              <w:rPr>
                <w:rFonts w:ascii="Arial" w:cs="Arial" w:eastAsia="Arial" w:hAnsi="Arial"/>
                <w:color w:val="333333"/>
                <w:sz w:val="20"/>
                <w:szCs w:val="20"/>
              </w:rPr>
              <w:t xml:space="preserve">MAU</w:t>
            </w:r>
          </w:p>
        </w:tc>
        <w:tc>
          <w:tcPr>
            <w:tcW w:type="dxa" w:w="1800"/>
          </w:tcPr>
          <w:p>
            <w:r>
              <w:rPr>
                <w:rFonts w:ascii="Arial" w:cs="Arial" w:eastAsia="Arial" w:hAnsi="Arial"/>
                <w:color w:val="333333"/>
                <w:sz w:val="20"/>
                <w:szCs w:val="20"/>
              </w:rPr>
              <w:t xml:space="preserve">500</w:t>
            </w:r>
          </w:p>
        </w:tc>
        <w:tc>
          <w:tcPr>
            <w:tcW w:type="dxa" w:w="1800"/>
          </w:tcPr>
          <w:p>
            <w:r>
              <w:rPr>
                <w:rFonts w:ascii="Arial" w:cs="Arial" w:eastAsia="Arial" w:hAnsi="Arial"/>
                <w:color w:val="333333"/>
                <w:sz w:val="20"/>
                <w:szCs w:val="20"/>
              </w:rPr>
              <w:t xml:space="preserve">4,452</w:t>
            </w:r>
          </w:p>
        </w:tc>
        <w:tc>
          <w:tcPr>
            <w:tcW w:type="dxa" w:w="1800"/>
          </w:tcPr>
          <w:p>
            <w:r>
              <w:rPr>
                <w:rFonts w:ascii="Arial" w:cs="Arial" w:eastAsia="Arial" w:hAnsi="Arial"/>
                <w:color w:val="333333"/>
                <w:sz w:val="20"/>
                <w:szCs w:val="20"/>
              </w:rPr>
              <w:t xml:space="preserve">25,895</w:t>
            </w:r>
          </w:p>
        </w:tc>
        <w:tc>
          <w:tcPr>
            <w:tcW w:type="dxa" w:w="1800"/>
          </w:tcPr>
          <w:p>
            <w:r>
              <w:rPr>
                <w:rFonts w:ascii="Arial" w:cs="Arial" w:eastAsia="Arial" w:hAnsi="Arial"/>
                <w:color w:val="333333"/>
                <w:sz w:val="20"/>
                <w:szCs w:val="20"/>
              </w:rPr>
              <w:t xml:space="preserve">—</w:t>
            </w:r>
          </w:p>
        </w:tc>
      </w:tr>
      <w:tr>
        <w:tc>
          <w:tcPr>
            <w:tcW w:type="dxa" w:w="1800"/>
            <w:shd w:fill="F0F2F8" w:color="auto" w:val="clear"/>
          </w:tcPr>
          <w:p>
            <w:r>
              <w:rPr>
                <w:rFonts w:ascii="Arial" w:cs="Arial" w:eastAsia="Arial" w:hAnsi="Arial"/>
                <w:color w:val="333333"/>
                <w:sz w:val="20"/>
                <w:szCs w:val="20"/>
              </w:rPr>
              <w:t xml:space="preserve">Revenue</w:t>
            </w:r>
          </w:p>
        </w:tc>
        <w:tc>
          <w:tcPr>
            <w:tcW w:type="dxa" w:w="1800"/>
            <w:shd w:fill="F0F2F8" w:color="auto" w:val="clear"/>
          </w:tcPr>
          <w:p>
            <w:r>
              <w:rPr>
                <w:rFonts w:ascii="Arial" w:cs="Arial" w:eastAsia="Arial" w:hAnsi="Arial"/>
                <w:color w:val="333333"/>
                <w:sz w:val="20"/>
                <w:szCs w:val="20"/>
              </w:rPr>
              <w:t xml:space="preserve">$1,595</w:t>
            </w:r>
          </w:p>
        </w:tc>
        <w:tc>
          <w:tcPr>
            <w:tcW w:type="dxa" w:w="1800"/>
            <w:shd w:fill="F0F2F8" w:color="auto" w:val="clear"/>
          </w:tcPr>
          <w:p>
            <w:r>
              <w:rPr>
                <w:rFonts w:ascii="Arial" w:cs="Arial" w:eastAsia="Arial" w:hAnsi="Arial"/>
                <w:color w:val="333333"/>
                <w:sz w:val="20"/>
                <w:szCs w:val="20"/>
              </w:rPr>
              <w:t xml:space="preserve">$15,436</w:t>
            </w:r>
          </w:p>
        </w:tc>
        <w:tc>
          <w:tcPr>
            <w:tcW w:type="dxa" w:w="1800"/>
            <w:shd w:fill="F0F2F8" w:color="auto" w:val="clear"/>
          </w:tcPr>
          <w:p>
            <w:r>
              <w:rPr>
                <w:rFonts w:ascii="Arial" w:cs="Arial" w:eastAsia="Arial" w:hAnsi="Arial"/>
                <w:color w:val="333333"/>
                <w:sz w:val="20"/>
                <w:szCs w:val="20"/>
              </w:rPr>
              <w:t xml:space="preserve">$93,097</w:t>
            </w:r>
          </w:p>
        </w:tc>
        <w:tc>
          <w:tcPr>
            <w:tcW w:type="dxa" w:w="1800"/>
            <w:shd w:fill="F0F2F8" w:color="auto" w:val="clear"/>
          </w:tcPr>
          <w:p>
            <w:r>
              <w:rPr>
                <w:rFonts w:ascii="Arial" w:cs="Arial" w:eastAsia="Arial" w:hAnsi="Arial"/>
                <w:color w:val="333333"/>
                <w:sz w:val="20"/>
                <w:szCs w:val="20"/>
              </w:rPr>
              <w:t xml:space="preserve">$356,788</w:t>
            </w:r>
          </w:p>
        </w:tc>
      </w:tr>
      <w:tr>
        <w:tc>
          <w:tcPr>
            <w:tcW w:type="dxa" w:w="1800"/>
          </w:tcPr>
          <w:p>
            <w:r>
              <w:rPr>
                <w:rFonts w:ascii="Arial" w:cs="Arial" w:eastAsia="Arial" w:hAnsi="Arial"/>
                <w:color w:val="333333"/>
                <w:sz w:val="20"/>
                <w:szCs w:val="20"/>
              </w:rPr>
              <w:t xml:space="preserve">Expenses</w:t>
            </w:r>
          </w:p>
        </w:tc>
        <w:tc>
          <w:tcPr>
            <w:tcW w:type="dxa" w:w="1800"/>
          </w:tcPr>
          <w:p>
            <w:r>
              <w:rPr>
                <w:rFonts w:ascii="Arial" w:cs="Arial" w:eastAsia="Arial" w:hAnsi="Arial"/>
                <w:color w:val="333333"/>
                <w:sz w:val="20"/>
                <w:szCs w:val="20"/>
              </w:rPr>
              <w:t xml:space="preserve">$4,400</w:t>
            </w:r>
          </w:p>
        </w:tc>
        <w:tc>
          <w:tcPr>
            <w:tcW w:type="dxa" w:w="1800"/>
          </w:tcPr>
          <w:p>
            <w:r>
              <w:rPr>
                <w:rFonts w:ascii="Arial" w:cs="Arial" w:eastAsia="Arial" w:hAnsi="Arial"/>
                <w:color w:val="333333"/>
                <w:sz w:val="20"/>
                <w:szCs w:val="20"/>
              </w:rPr>
              <w:t xml:space="preserve">$4,600</w:t>
            </w:r>
          </w:p>
        </w:tc>
        <w:tc>
          <w:tcPr>
            <w:tcW w:type="dxa" w:w="1800"/>
          </w:tcPr>
          <w:p>
            <w:r>
              <w:rPr>
                <w:rFonts w:ascii="Arial" w:cs="Arial" w:eastAsia="Arial" w:hAnsi="Arial"/>
                <w:color w:val="333333"/>
                <w:sz w:val="20"/>
                <w:szCs w:val="20"/>
              </w:rPr>
              <w:t xml:space="preserve">$9,700</w:t>
            </w:r>
          </w:p>
        </w:tc>
        <w:tc>
          <w:tcPr>
            <w:tcW w:type="dxa" w:w="1800"/>
          </w:tcPr>
          <w:p>
            <w:r>
              <w:rPr>
                <w:rFonts w:ascii="Arial" w:cs="Arial" w:eastAsia="Arial" w:hAnsi="Arial"/>
                <w:color w:val="333333"/>
                <w:sz w:val="20"/>
                <w:szCs w:val="20"/>
              </w:rPr>
              <w:t xml:space="preserve">$65,500</w:t>
            </w:r>
          </w:p>
        </w:tc>
      </w:tr>
      <w:tr>
        <w:tc>
          <w:tcPr>
            <w:tcW w:type="dxa" w:w="1800"/>
            <w:shd w:fill="F0F2F8" w:color="auto" w:val="clear"/>
          </w:tcPr>
          <w:p>
            <w:r>
              <w:rPr>
                <w:rFonts w:ascii="Arial" w:cs="Arial" w:eastAsia="Arial" w:hAnsi="Arial"/>
                <w:color w:val="333333"/>
                <w:sz w:val="20"/>
                <w:szCs w:val="20"/>
              </w:rPr>
              <w:t xml:space="preserve">Net income</w:t>
            </w:r>
          </w:p>
        </w:tc>
        <w:tc>
          <w:tcPr>
            <w:tcW w:type="dxa" w:w="1800"/>
            <w:shd w:fill="F0F2F8" w:color="auto" w:val="clear"/>
          </w:tcPr>
          <w:p>
            <w:r>
              <w:rPr>
                <w:rFonts w:ascii="Arial" w:cs="Arial" w:eastAsia="Arial" w:hAnsi="Arial"/>
                <w:color w:val="333333"/>
                <w:sz w:val="20"/>
                <w:szCs w:val="20"/>
              </w:rPr>
              <w:t xml:space="preserve">($2,805)</w:t>
            </w:r>
          </w:p>
        </w:tc>
        <w:tc>
          <w:tcPr>
            <w:tcW w:type="dxa" w:w="1800"/>
            <w:shd w:fill="F0F2F8" w:color="auto" w:val="clear"/>
          </w:tcPr>
          <w:p>
            <w:r>
              <w:rPr>
                <w:rFonts w:ascii="Arial" w:cs="Arial" w:eastAsia="Arial" w:hAnsi="Arial"/>
                <w:color w:val="333333"/>
                <w:sz w:val="20"/>
                <w:szCs w:val="20"/>
              </w:rPr>
              <w:t xml:space="preserve">$10,836</w:t>
            </w:r>
          </w:p>
        </w:tc>
        <w:tc>
          <w:tcPr>
            <w:tcW w:type="dxa" w:w="1800"/>
            <w:shd w:fill="F0F2F8" w:color="auto" w:val="clear"/>
          </w:tcPr>
          <w:p>
            <w:r>
              <w:rPr>
                <w:rFonts w:ascii="Arial" w:cs="Arial" w:eastAsia="Arial" w:hAnsi="Arial"/>
                <w:color w:val="333333"/>
                <w:sz w:val="20"/>
                <w:szCs w:val="20"/>
              </w:rPr>
              <w:t xml:space="preserve">$83,397</w:t>
            </w:r>
          </w:p>
        </w:tc>
        <w:tc>
          <w:tcPr>
            <w:tcW w:type="dxa" w:w="1800"/>
            <w:shd w:fill="F0F2F8" w:color="auto" w:val="clear"/>
          </w:tcPr>
          <w:p>
            <w:r>
              <w:rPr>
                <w:rFonts w:ascii="Arial" w:cs="Arial" w:eastAsia="Arial" w:hAnsi="Arial"/>
                <w:color w:val="333333"/>
                <w:sz w:val="20"/>
                <w:szCs w:val="20"/>
              </w:rPr>
              <w:t xml:space="preserve">$291,288</w:t>
            </w:r>
          </w:p>
        </w:tc>
      </w:tr>
      <w:tr>
        <w:tc>
          <w:tcPr>
            <w:tcW w:type="dxa" w:w="1800"/>
          </w:tcPr>
          <w:p>
            <w:r>
              <w:rPr>
                <w:rFonts w:ascii="Arial" w:cs="Arial" w:eastAsia="Arial" w:hAnsi="Arial"/>
                <w:color w:val="333333"/>
                <w:sz w:val="20"/>
                <w:szCs w:val="20"/>
              </w:rPr>
              <w:t xml:space="preserve">Breakeven</w:t>
            </w:r>
          </w:p>
        </w:tc>
        <w:tc>
          <w:tcPr>
            <w:tcW w:type="dxa" w:w="1800"/>
          </w:tcPr>
          <w:p>
            <w:r>
              <w:rPr>
                <w:rFonts w:ascii="Arial" w:cs="Arial" w:eastAsia="Arial" w:hAnsi="Arial"/>
                <w:color w:val="333333"/>
                <w:sz w:val="20"/>
                <w:szCs w:val="20"/>
              </w:rPr>
              <w:t xml:space="preserve">—</w:t>
            </w:r>
          </w:p>
        </w:tc>
        <w:tc>
          <w:tcPr>
            <w:tcW w:type="dxa" w:w="1800"/>
          </w:tcPr>
          <w:p>
            <w:r>
              <w:rPr>
                <w:rFonts w:ascii="Arial" w:cs="Arial" w:eastAsia="Arial" w:hAnsi="Arial"/>
                <w:color w:val="333333"/>
                <w:sz w:val="20"/>
                <w:szCs w:val="20"/>
              </w:rPr>
              <w:t xml:space="preserve">Month 3</w:t>
            </w:r>
          </w:p>
        </w:tc>
        <w:tc>
          <w:tcPr>
            <w:tcW w:type="dxa" w:w="1800"/>
          </w:tcPr>
          <w:p>
            <w:r>
              <w:rPr>
                <w:rFonts w:ascii="Arial" w:cs="Arial" w:eastAsia="Arial" w:hAnsi="Arial"/>
                <w:color w:val="333333"/>
                <w:sz w:val="20"/>
                <w:szCs w:val="20"/>
              </w:rPr>
              <w:t xml:space="preserve">—</w:t>
            </w:r>
          </w:p>
        </w:tc>
        <w:tc>
          <w:tcPr>
            <w:tcW w:type="dxa" w:w="1800"/>
          </w:tcPr>
          <w:p>
            <w:r>
              <w:rPr>
                <w:rFonts w:ascii="Arial" w:cs="Arial" w:eastAsia="Arial" w:hAnsi="Arial"/>
                <w:color w:val="333333"/>
                <w:sz w:val="20"/>
                <w:szCs w:val="20"/>
              </w:rPr>
              <w:t xml:space="preserve">—</w:t>
            </w:r>
          </w:p>
        </w:tc>
      </w:tr>
    </w:tbl>
    <w:p>
      <w:pPr>
        <w:spacing w:after="200" w:before="200"/>
        <w:jc w:val="left"/>
      </w:pPr>
      <w:r>
        <w:rPr>
          <w:rFonts w:ascii="Arial" w:cs="Arial" w:eastAsia="Arial" w:hAnsi="Arial"/>
          <w:b w:val="false"/>
          <w:bCs w:val="false"/>
          <w:i w:val="false"/>
          <w:iCs w:val="false"/>
          <w:color w:val="333333"/>
          <w:sz w:val="22"/>
          <w:szCs w:val="22"/>
        </w:rPr>
        <w:t xml:space="preserve">The bootstrap path reaches monthly profitability by Month 3 and generates approximately $291K in cumulative profit over Year 1. This path is capital-efficient but growth-constrained — without paid acquisition and a larger team, user growth is limited by the founders' content output and organic reach.</w:t>
      </w:r>
    </w:p>
    <w:p>
      <w:pPr>
        <w:pStyle w:val="Heading2"/>
        <w:spacing w:after="200" w:before="300"/>
      </w:pPr>
      <w:r>
        <w:rPr>
          <w:rFonts w:ascii="Arial" w:cs="Arial" w:eastAsia="Arial" w:hAnsi="Arial"/>
          <w:b/>
          <w:bCs/>
          <w:color w:val="1E2761"/>
          <w:sz w:val="26"/>
          <w:szCs w:val="26"/>
        </w:rPr>
        <w:t xml:space="preserve">Path B: VC / Growth</w:t>
      </w:r>
    </w:p>
    <w:p>
      <w:pPr>
        <w:spacing w:after="200" w:before="0"/>
        <w:jc w:val="left"/>
      </w:pPr>
      <w:r>
        <w:rPr>
          <w:rFonts w:ascii="Arial" w:cs="Arial" w:eastAsia="Arial" w:hAnsi="Arial"/>
          <w:b w:val="false"/>
          <w:bCs w:val="false"/>
          <w:i w:val="false"/>
          <w:iCs w:val="false"/>
          <w:color w:val="333333"/>
          <w:sz w:val="22"/>
          <w:szCs w:val="22"/>
        </w:rPr>
        <w:t xml:space="preserve">Raise pre-seed (£250K at £1M pre-money) in Year 1, Seed (£1.5M at £6M pre-money) in Year 2, and Series A ($5M at $20M pre-money) in Year 3. Hire team (engineering, marketing, operations), invest aggressively in paid acquisition.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1E2761" w:color="auto" w:val="clear"/>
          </w:tcPr>
          <w:p>
            <w:pPr>
              <w:jc w:val="center"/>
            </w:pPr>
            <w:r>
              <w:rPr>
                <w:rFonts w:ascii="Arial" w:cs="Arial" w:eastAsia="Arial" w:hAnsi="Arial"/>
                <w:b/>
                <w:bCs/>
                <w:color w:val="FFFFFF"/>
                <w:sz w:val="20"/>
                <w:szCs w:val="20"/>
              </w:rPr>
              <w:t xml:space="preserve">Metric</w:t>
            </w:r>
          </w:p>
        </w:tc>
        <w:tc>
          <w:tcPr>
            <w:tcW w:type="dxa" w:w="1800"/>
            <w:shd w:fill="1E2761" w:color="auto" w:val="clear"/>
          </w:tcPr>
          <w:p>
            <w:pPr>
              <w:jc w:val="center"/>
            </w:pPr>
            <w:r>
              <w:rPr>
                <w:rFonts w:ascii="Arial" w:cs="Arial" w:eastAsia="Arial" w:hAnsi="Arial"/>
                <w:b/>
                <w:bCs/>
                <w:color w:val="FFFFFF"/>
                <w:sz w:val="20"/>
                <w:szCs w:val="20"/>
              </w:rPr>
              <w:t xml:space="preserve">Year 1</w:t>
            </w:r>
          </w:p>
        </w:tc>
        <w:tc>
          <w:tcPr>
            <w:tcW w:type="dxa" w:w="1800"/>
            <w:shd w:fill="1E2761" w:color="auto" w:val="clear"/>
          </w:tcPr>
          <w:p>
            <w:pPr>
              <w:jc w:val="center"/>
            </w:pPr>
            <w:r>
              <w:rPr>
                <w:rFonts w:ascii="Arial" w:cs="Arial" w:eastAsia="Arial" w:hAnsi="Arial"/>
                <w:b/>
                <w:bCs/>
                <w:color w:val="FFFFFF"/>
                <w:sz w:val="20"/>
                <w:szCs w:val="20"/>
              </w:rPr>
              <w:t xml:space="preserve">Year 2</w:t>
            </w:r>
          </w:p>
        </w:tc>
        <w:tc>
          <w:tcPr>
            <w:tcW w:type="dxa" w:w="1800"/>
            <w:shd w:fill="1E2761" w:color="auto" w:val="clear"/>
          </w:tcPr>
          <w:p>
            <w:pPr>
              <w:jc w:val="center"/>
            </w:pPr>
            <w:r>
              <w:rPr>
                <w:rFonts w:ascii="Arial" w:cs="Arial" w:eastAsia="Arial" w:hAnsi="Arial"/>
                <w:b/>
                <w:bCs/>
                <w:color w:val="FFFFFF"/>
                <w:sz w:val="20"/>
                <w:szCs w:val="20"/>
              </w:rPr>
              <w:t xml:space="preserve">Year 3</w:t>
            </w:r>
          </w:p>
        </w:tc>
        <w:tc>
          <w:tcPr>
            <w:tcW w:type="dxa" w:w="1800"/>
            <w:shd w:fill="1E2761" w:color="auto" w:val="clear"/>
          </w:tcPr>
          <w:p>
            <w:pPr>
              <w:jc w:val="center"/>
            </w:pPr>
            <w:r>
              <w:rPr>
                <w:rFonts w:ascii="Arial" w:cs="Arial" w:eastAsia="Arial" w:hAnsi="Arial"/>
                <w:b/>
                <w:bCs/>
                <w:color w:val="FFFFFF"/>
                <w:sz w:val="20"/>
                <w:szCs w:val="20"/>
              </w:rPr>
              <w:t xml:space="preserve">Year 4</w:t>
            </w:r>
          </w:p>
        </w:tc>
      </w:tr>
      <w:tr>
        <w:tc>
          <w:tcPr>
            <w:tcW w:type="dxa" w:w="1800"/>
            <w:shd w:fill="F0F2F8" w:color="auto" w:val="clear"/>
          </w:tcPr>
          <w:p>
            <w:r>
              <w:rPr>
                <w:rFonts w:ascii="Arial" w:cs="Arial" w:eastAsia="Arial" w:hAnsi="Arial"/>
                <w:color w:val="333333"/>
                <w:sz w:val="20"/>
                <w:szCs w:val="20"/>
              </w:rPr>
              <w:t xml:space="preserve">New users</w:t>
            </w:r>
          </w:p>
        </w:tc>
        <w:tc>
          <w:tcPr>
            <w:tcW w:type="dxa" w:w="1800"/>
            <w:shd w:fill="F0F2F8" w:color="auto" w:val="clear"/>
          </w:tcPr>
          <w:p>
            <w:r>
              <w:rPr>
                <w:rFonts w:ascii="Arial" w:cs="Arial" w:eastAsia="Arial" w:hAnsi="Arial"/>
                <w:color w:val="333333"/>
                <w:sz w:val="20"/>
                <w:szCs w:val="20"/>
              </w:rPr>
              <w:t xml:space="preserve">100K</w:t>
            </w:r>
          </w:p>
        </w:tc>
        <w:tc>
          <w:tcPr>
            <w:tcW w:type="dxa" w:w="1800"/>
            <w:shd w:fill="F0F2F8" w:color="auto" w:val="clear"/>
          </w:tcPr>
          <w:p>
            <w:r>
              <w:rPr>
                <w:rFonts w:ascii="Arial" w:cs="Arial" w:eastAsia="Arial" w:hAnsi="Arial"/>
                <w:color w:val="333333"/>
                <w:sz w:val="20"/>
                <w:szCs w:val="20"/>
              </w:rPr>
              <w:t xml:space="preserve">500K</w:t>
            </w:r>
          </w:p>
        </w:tc>
        <w:tc>
          <w:tcPr>
            <w:tcW w:type="dxa" w:w="1800"/>
            <w:shd w:fill="F0F2F8" w:color="auto" w:val="clear"/>
          </w:tcPr>
          <w:p>
            <w:r>
              <w:rPr>
                <w:rFonts w:ascii="Arial" w:cs="Arial" w:eastAsia="Arial" w:hAnsi="Arial"/>
                <w:color w:val="333333"/>
                <w:sz w:val="20"/>
                <w:szCs w:val="20"/>
              </w:rPr>
              <w:t xml:space="preserve">2M</w:t>
            </w:r>
          </w:p>
        </w:tc>
        <w:tc>
          <w:tcPr>
            <w:tcW w:type="dxa" w:w="1800"/>
            <w:shd w:fill="F0F2F8" w:color="auto" w:val="clear"/>
          </w:tcPr>
          <w:p>
            <w:r>
              <w:rPr>
                <w:rFonts w:ascii="Arial" w:cs="Arial" w:eastAsia="Arial" w:hAnsi="Arial"/>
                <w:color w:val="333333"/>
                <w:sz w:val="20"/>
                <w:szCs w:val="20"/>
              </w:rPr>
              <w:t xml:space="preserve">5M</w:t>
            </w:r>
          </w:p>
        </w:tc>
      </w:tr>
      <w:tr>
        <w:tc>
          <w:tcPr>
            <w:tcW w:type="dxa" w:w="1800"/>
          </w:tcPr>
          <w:p>
            <w:r>
              <w:rPr>
                <w:rFonts w:ascii="Arial" w:cs="Arial" w:eastAsia="Arial" w:hAnsi="Arial"/>
                <w:color w:val="333333"/>
                <w:sz w:val="20"/>
                <w:szCs w:val="20"/>
              </w:rPr>
              <w:t xml:space="preserve">Average MAU</w:t>
            </w:r>
          </w:p>
        </w:tc>
        <w:tc>
          <w:tcPr>
            <w:tcW w:type="dxa" w:w="1800"/>
          </w:tcPr>
          <w:p>
            <w:r>
              <w:rPr>
                <w:rFonts w:ascii="Arial" w:cs="Arial" w:eastAsia="Arial" w:hAnsi="Arial"/>
                <w:color w:val="333333"/>
                <w:sz w:val="20"/>
                <w:szCs w:val="20"/>
              </w:rPr>
              <w:t xml:space="preserve">25K</w:t>
            </w:r>
          </w:p>
        </w:tc>
        <w:tc>
          <w:tcPr>
            <w:tcW w:type="dxa" w:w="1800"/>
          </w:tcPr>
          <w:p>
            <w:r>
              <w:rPr>
                <w:rFonts w:ascii="Arial" w:cs="Arial" w:eastAsia="Arial" w:hAnsi="Arial"/>
                <w:color w:val="333333"/>
                <w:sz w:val="20"/>
                <w:szCs w:val="20"/>
              </w:rPr>
              <w:t xml:space="preserve">175K</w:t>
            </w:r>
          </w:p>
        </w:tc>
        <w:tc>
          <w:tcPr>
            <w:tcW w:type="dxa" w:w="1800"/>
          </w:tcPr>
          <w:p>
            <w:r>
              <w:rPr>
                <w:rFonts w:ascii="Arial" w:cs="Arial" w:eastAsia="Arial" w:hAnsi="Arial"/>
                <w:color w:val="333333"/>
                <w:sz w:val="20"/>
                <w:szCs w:val="20"/>
              </w:rPr>
              <w:t xml:space="preserve">800K</w:t>
            </w:r>
          </w:p>
        </w:tc>
        <w:tc>
          <w:tcPr>
            <w:tcW w:type="dxa" w:w="1800"/>
          </w:tcPr>
          <w:p>
            <w:r>
              <w:rPr>
                <w:rFonts w:ascii="Arial" w:cs="Arial" w:eastAsia="Arial" w:hAnsi="Arial"/>
                <w:color w:val="333333"/>
                <w:sz w:val="20"/>
                <w:szCs w:val="20"/>
              </w:rPr>
              <w:t xml:space="preserve">2.5M</w:t>
            </w:r>
          </w:p>
        </w:tc>
      </w:tr>
      <w:tr>
        <w:tc>
          <w:tcPr>
            <w:tcW w:type="dxa" w:w="1800"/>
            <w:shd w:fill="F0F2F8" w:color="auto" w:val="clear"/>
          </w:tcPr>
          <w:p>
            <w:r>
              <w:rPr>
                <w:rFonts w:ascii="Arial" w:cs="Arial" w:eastAsia="Arial" w:hAnsi="Arial"/>
                <w:color w:val="333333"/>
                <w:sz w:val="20"/>
                <w:szCs w:val="20"/>
              </w:rPr>
              <w:t xml:space="preserve">Total revenue</w:t>
            </w:r>
          </w:p>
        </w:tc>
        <w:tc>
          <w:tcPr>
            <w:tcW w:type="dxa" w:w="1800"/>
            <w:shd w:fill="F0F2F8" w:color="auto" w:val="clear"/>
          </w:tcPr>
          <w:p>
            <w:r>
              <w:rPr>
                <w:rFonts w:ascii="Arial" w:cs="Arial" w:eastAsia="Arial" w:hAnsi="Arial"/>
                <w:color w:val="333333"/>
                <w:sz w:val="20"/>
                <w:szCs w:val="20"/>
              </w:rPr>
              <w:t xml:space="preserve">$957K</w:t>
            </w:r>
          </w:p>
        </w:tc>
        <w:tc>
          <w:tcPr>
            <w:tcW w:type="dxa" w:w="1800"/>
            <w:shd w:fill="F0F2F8" w:color="auto" w:val="clear"/>
          </w:tcPr>
          <w:p>
            <w:r>
              <w:rPr>
                <w:rFonts w:ascii="Arial" w:cs="Arial" w:eastAsia="Arial" w:hAnsi="Arial"/>
                <w:color w:val="333333"/>
                <w:sz w:val="20"/>
                <w:szCs w:val="20"/>
              </w:rPr>
              <w:t xml:space="preserve">$6.7M</w:t>
            </w:r>
          </w:p>
        </w:tc>
        <w:tc>
          <w:tcPr>
            <w:tcW w:type="dxa" w:w="1800"/>
            <w:shd w:fill="F0F2F8" w:color="auto" w:val="clear"/>
          </w:tcPr>
          <w:p>
            <w:r>
              <w:rPr>
                <w:rFonts w:ascii="Arial" w:cs="Arial" w:eastAsia="Arial" w:hAnsi="Arial"/>
                <w:color w:val="333333"/>
                <w:sz w:val="20"/>
                <w:szCs w:val="20"/>
              </w:rPr>
              <w:t xml:space="preserve">$30.6M</w:t>
            </w:r>
          </w:p>
        </w:tc>
        <w:tc>
          <w:tcPr>
            <w:tcW w:type="dxa" w:w="1800"/>
            <w:shd w:fill="F0F2F8" w:color="auto" w:val="clear"/>
          </w:tcPr>
          <w:p>
            <w:r>
              <w:rPr>
                <w:rFonts w:ascii="Arial" w:cs="Arial" w:eastAsia="Arial" w:hAnsi="Arial"/>
                <w:color w:val="333333"/>
                <w:sz w:val="20"/>
                <w:szCs w:val="20"/>
              </w:rPr>
              <w:t xml:space="preserve">$95.7M</w:t>
            </w:r>
          </w:p>
        </w:tc>
      </w:tr>
      <w:tr>
        <w:tc>
          <w:tcPr>
            <w:tcW w:type="dxa" w:w="1800"/>
          </w:tcPr>
          <w:p>
            <w:r>
              <w:rPr>
                <w:rFonts w:ascii="Arial" w:cs="Arial" w:eastAsia="Arial" w:hAnsi="Arial"/>
                <w:color w:val="333333"/>
                <w:sz w:val="20"/>
                <w:szCs w:val="20"/>
              </w:rPr>
              <w:t xml:space="preserve">Operating expenses</w:t>
            </w:r>
          </w:p>
        </w:tc>
        <w:tc>
          <w:tcPr>
            <w:tcW w:type="dxa" w:w="1800"/>
          </w:tcPr>
          <w:p>
            <w:r>
              <w:rPr>
                <w:rFonts w:ascii="Arial" w:cs="Arial" w:eastAsia="Arial" w:hAnsi="Arial"/>
                <w:color w:val="333333"/>
                <w:sz w:val="20"/>
                <w:szCs w:val="20"/>
              </w:rPr>
              <w:t xml:space="preserve">$86K</w:t>
            </w:r>
          </w:p>
        </w:tc>
        <w:tc>
          <w:tcPr>
            <w:tcW w:type="dxa" w:w="1800"/>
          </w:tcPr>
          <w:p>
            <w:r>
              <w:rPr>
                <w:rFonts w:ascii="Arial" w:cs="Arial" w:eastAsia="Arial" w:hAnsi="Arial"/>
                <w:color w:val="333333"/>
                <w:sz w:val="20"/>
                <w:szCs w:val="20"/>
              </w:rPr>
              <w:t xml:space="preserve">$810K</w:t>
            </w:r>
          </w:p>
        </w:tc>
        <w:tc>
          <w:tcPr>
            <w:tcW w:type="dxa" w:w="1800"/>
          </w:tcPr>
          <w:p>
            <w:r>
              <w:rPr>
                <w:rFonts w:ascii="Arial" w:cs="Arial" w:eastAsia="Arial" w:hAnsi="Arial"/>
                <w:color w:val="333333"/>
                <w:sz w:val="20"/>
                <w:szCs w:val="20"/>
              </w:rPr>
              <w:t xml:space="preserve">$2.7M</w:t>
            </w:r>
          </w:p>
        </w:tc>
        <w:tc>
          <w:tcPr>
            <w:tcW w:type="dxa" w:w="1800"/>
          </w:tcPr>
          <w:p>
            <w:r>
              <w:rPr>
                <w:rFonts w:ascii="Arial" w:cs="Arial" w:eastAsia="Arial" w:hAnsi="Arial"/>
                <w:color w:val="333333"/>
                <w:sz w:val="20"/>
                <w:szCs w:val="20"/>
              </w:rPr>
              <w:t xml:space="preserve">$5.4M</w:t>
            </w:r>
          </w:p>
        </w:tc>
      </w:tr>
      <w:tr>
        <w:tc>
          <w:tcPr>
            <w:tcW w:type="dxa" w:w="1800"/>
            <w:shd w:fill="F0F2F8" w:color="auto" w:val="clear"/>
          </w:tcPr>
          <w:p>
            <w:r>
              <w:rPr>
                <w:rFonts w:ascii="Arial" w:cs="Arial" w:eastAsia="Arial" w:hAnsi="Arial"/>
                <w:color w:val="333333"/>
                <w:sz w:val="20"/>
                <w:szCs w:val="20"/>
              </w:rPr>
              <w:t xml:space="preserve">EBITDA</w:t>
            </w:r>
          </w:p>
        </w:tc>
        <w:tc>
          <w:tcPr>
            <w:tcW w:type="dxa" w:w="1800"/>
            <w:shd w:fill="F0F2F8" w:color="auto" w:val="clear"/>
          </w:tcPr>
          <w:p>
            <w:r>
              <w:rPr>
                <w:rFonts w:ascii="Arial" w:cs="Arial" w:eastAsia="Arial" w:hAnsi="Arial"/>
                <w:color w:val="333333"/>
                <w:sz w:val="20"/>
                <w:szCs w:val="20"/>
              </w:rPr>
              <w:t xml:space="preserve">$871K</w:t>
            </w:r>
          </w:p>
        </w:tc>
        <w:tc>
          <w:tcPr>
            <w:tcW w:type="dxa" w:w="1800"/>
            <w:shd w:fill="F0F2F8" w:color="auto" w:val="clear"/>
          </w:tcPr>
          <w:p>
            <w:r>
              <w:rPr>
                <w:rFonts w:ascii="Arial" w:cs="Arial" w:eastAsia="Arial" w:hAnsi="Arial"/>
                <w:color w:val="333333"/>
                <w:sz w:val="20"/>
                <w:szCs w:val="20"/>
              </w:rPr>
              <w:t xml:space="preserve">$5.9M</w:t>
            </w:r>
          </w:p>
        </w:tc>
        <w:tc>
          <w:tcPr>
            <w:tcW w:type="dxa" w:w="1800"/>
            <w:shd w:fill="F0F2F8" w:color="auto" w:val="clear"/>
          </w:tcPr>
          <w:p>
            <w:r>
              <w:rPr>
                <w:rFonts w:ascii="Arial" w:cs="Arial" w:eastAsia="Arial" w:hAnsi="Arial"/>
                <w:color w:val="333333"/>
                <w:sz w:val="20"/>
                <w:szCs w:val="20"/>
              </w:rPr>
              <w:t xml:space="preserve">$27.9M</w:t>
            </w:r>
          </w:p>
        </w:tc>
        <w:tc>
          <w:tcPr>
            <w:tcW w:type="dxa" w:w="1800"/>
            <w:shd w:fill="F0F2F8" w:color="auto" w:val="clear"/>
          </w:tcPr>
          <w:p>
            <w:r>
              <w:rPr>
                <w:rFonts w:ascii="Arial" w:cs="Arial" w:eastAsia="Arial" w:hAnsi="Arial"/>
                <w:color w:val="333333"/>
                <w:sz w:val="20"/>
                <w:szCs w:val="20"/>
              </w:rPr>
              <w:t xml:space="preserve">$90.3M</w:t>
            </w:r>
          </w:p>
        </w:tc>
      </w:tr>
      <w:tr>
        <w:tc>
          <w:tcPr>
            <w:tcW w:type="dxa" w:w="1800"/>
          </w:tcPr>
          <w:p>
            <w:r>
              <w:rPr>
                <w:rFonts w:ascii="Arial" w:cs="Arial" w:eastAsia="Arial" w:hAnsi="Arial"/>
                <w:color w:val="333333"/>
                <w:sz w:val="20"/>
                <w:szCs w:val="20"/>
              </w:rPr>
              <w:t xml:space="preserve">EBITDA margin</w:t>
            </w:r>
          </w:p>
        </w:tc>
        <w:tc>
          <w:tcPr>
            <w:tcW w:type="dxa" w:w="1800"/>
          </w:tcPr>
          <w:p>
            <w:r>
              <w:rPr>
                <w:rFonts w:ascii="Arial" w:cs="Arial" w:eastAsia="Arial" w:hAnsi="Arial"/>
                <w:color w:val="333333"/>
                <w:sz w:val="20"/>
                <w:szCs w:val="20"/>
              </w:rPr>
              <w:t xml:space="preserve">91%</w:t>
            </w:r>
          </w:p>
        </w:tc>
        <w:tc>
          <w:tcPr>
            <w:tcW w:type="dxa" w:w="1800"/>
          </w:tcPr>
          <w:p>
            <w:r>
              <w:rPr>
                <w:rFonts w:ascii="Arial" w:cs="Arial" w:eastAsia="Arial" w:hAnsi="Arial"/>
                <w:color w:val="333333"/>
                <w:sz w:val="20"/>
                <w:szCs w:val="20"/>
              </w:rPr>
              <w:t xml:space="preserve">88%</w:t>
            </w:r>
          </w:p>
        </w:tc>
        <w:tc>
          <w:tcPr>
            <w:tcW w:type="dxa" w:w="1800"/>
          </w:tcPr>
          <w:p>
            <w:r>
              <w:rPr>
                <w:rFonts w:ascii="Arial" w:cs="Arial" w:eastAsia="Arial" w:hAnsi="Arial"/>
                <w:color w:val="333333"/>
                <w:sz w:val="20"/>
                <w:szCs w:val="20"/>
              </w:rPr>
              <w:t xml:space="preserve">91%</w:t>
            </w:r>
          </w:p>
        </w:tc>
        <w:tc>
          <w:tcPr>
            <w:tcW w:type="dxa" w:w="1800"/>
          </w:tcPr>
          <w:p>
            <w:r>
              <w:rPr>
                <w:rFonts w:ascii="Arial" w:cs="Arial" w:eastAsia="Arial" w:hAnsi="Arial"/>
                <w:color w:val="333333"/>
                <w:sz w:val="20"/>
                <w:szCs w:val="20"/>
              </w:rPr>
              <w:t xml:space="preserve">94%</w:t>
            </w:r>
          </w:p>
        </w:tc>
      </w:tr>
      <w:tr>
        <w:tc>
          <w:tcPr>
            <w:tcW w:type="dxa" w:w="1800"/>
            <w:shd w:fill="F0F2F8" w:color="auto" w:val="clear"/>
          </w:tcPr>
          <w:p>
            <w:r>
              <w:rPr>
                <w:rFonts w:ascii="Arial" w:cs="Arial" w:eastAsia="Arial" w:hAnsi="Arial"/>
                <w:color w:val="333333"/>
                <w:sz w:val="20"/>
                <w:szCs w:val="20"/>
              </w:rPr>
              <w:t xml:space="preserve">Funding raised (cum.)</w:t>
            </w:r>
          </w:p>
        </w:tc>
        <w:tc>
          <w:tcPr>
            <w:tcW w:type="dxa" w:w="1800"/>
            <w:shd w:fill="F0F2F8" w:color="auto" w:val="clear"/>
          </w:tcPr>
          <w:p>
            <w:r>
              <w:rPr>
                <w:rFonts w:ascii="Arial" w:cs="Arial" w:eastAsia="Arial" w:hAnsi="Arial"/>
                <w:color w:val="333333"/>
                <w:sz w:val="20"/>
                <w:szCs w:val="20"/>
              </w:rPr>
              <w:t xml:space="preserve">$250K</w:t>
            </w:r>
          </w:p>
        </w:tc>
        <w:tc>
          <w:tcPr>
            <w:tcW w:type="dxa" w:w="1800"/>
            <w:shd w:fill="F0F2F8" w:color="auto" w:val="clear"/>
          </w:tcPr>
          <w:p>
            <w:r>
              <w:rPr>
                <w:rFonts w:ascii="Arial" w:cs="Arial" w:eastAsia="Arial" w:hAnsi="Arial"/>
                <w:color w:val="333333"/>
                <w:sz w:val="20"/>
                <w:szCs w:val="20"/>
              </w:rPr>
              <w:t xml:space="preserve">$1.75M</w:t>
            </w:r>
          </w:p>
        </w:tc>
        <w:tc>
          <w:tcPr>
            <w:tcW w:type="dxa" w:w="1800"/>
            <w:shd w:fill="F0F2F8" w:color="auto" w:val="clear"/>
          </w:tcPr>
          <w:p>
            <w:r>
              <w:rPr>
                <w:rFonts w:ascii="Arial" w:cs="Arial" w:eastAsia="Arial" w:hAnsi="Arial"/>
                <w:color w:val="333333"/>
                <w:sz w:val="20"/>
                <w:szCs w:val="20"/>
              </w:rPr>
              <w:t xml:space="preserve">$6.75M</w:t>
            </w:r>
          </w:p>
        </w:tc>
        <w:tc>
          <w:tcPr>
            <w:tcW w:type="dxa" w:w="1800"/>
            <w:shd w:fill="F0F2F8" w:color="auto" w:val="clear"/>
          </w:tcPr>
          <w:p>
            <w:r>
              <w:rPr>
                <w:rFonts w:ascii="Arial" w:cs="Arial" w:eastAsia="Arial" w:hAnsi="Arial"/>
                <w:color w:val="333333"/>
                <w:sz w:val="20"/>
                <w:szCs w:val="20"/>
              </w:rPr>
              <w:t xml:space="preserve">$6.75M</w:t>
            </w:r>
          </w:p>
        </w:tc>
      </w:tr>
    </w:tbl>
    <w:p>
      <w:pPr>
        <w:spacing w:after="200" w:before="200"/>
        <w:jc w:val="left"/>
      </w:pPr>
      <w:r>
        <w:rPr>
          <w:rFonts w:ascii="Arial" w:cs="Arial" w:eastAsia="Arial" w:hAnsi="Arial"/>
          <w:b w:val="false"/>
          <w:bCs w:val="false"/>
          <w:i w:val="false"/>
          <w:iCs w:val="false"/>
          <w:color w:val="333333"/>
          <w:sz w:val="22"/>
          <w:szCs w:val="22"/>
        </w:rPr>
        <w:t xml:space="preserve">At Year 4, with 2.5M MAU and $95.7M in revenue, Shuffl would be valued at $67M-$479M depending on revenue multiple (0.7x NerdWallet public multiple to 5.0x Credit Karma acquisition multiple). The VC path requires significant execution but the comparable exits validate the ceiling.</w:t>
      </w:r>
    </w:p>
    <w:p>
      <w:pPr>
        <w:pStyle w:val="Heading2"/>
        <w:spacing w:after="200" w:before="300"/>
      </w:pPr>
      <w:r>
        <w:rPr>
          <w:rFonts w:ascii="Arial" w:cs="Arial" w:eastAsia="Arial" w:hAnsi="Arial"/>
          <w:b/>
          <w:bCs/>
          <w:color w:val="1E2761"/>
          <w:sz w:val="26"/>
          <w:szCs w:val="26"/>
        </w:rPr>
        <w:t xml:space="preserve">Revenue Mix Evolution</w:t>
      </w:r>
    </w:p>
    <w:p>
      <w:pPr>
        <w:spacing w:after="200" w:before="0"/>
        <w:jc w:val="left"/>
      </w:pPr>
      <w:r>
        <w:rPr>
          <w:rFonts w:ascii="Arial" w:cs="Arial" w:eastAsia="Arial" w:hAnsi="Arial"/>
          <w:b w:val="false"/>
          <w:bCs w:val="false"/>
          <w:i w:val="false"/>
          <w:iCs w:val="false"/>
          <w:color w:val="333333"/>
          <w:sz w:val="22"/>
          <w:szCs w:val="22"/>
        </w:rPr>
        <w:t xml:space="preserve">Affiliate revenue dominates in early years (~95% of total), consistent with ClearScore and NerdWallet's revenue mix. Subscription revenue grows as the user base matures and retention improves. By Year 3, subscription is expected to contribute 5-8% of revenue, growing to 10-15% by Year 5 as the product matures and rewards-tracking features drive adoption.</w:t>
      </w:r>
    </w:p>
    <w:p>
      <w:r>
        <w:br w:type="page"/>
      </w:r>
    </w:p>
    <w:p>
      <w:pPr>
        <w:pStyle w:val="Heading1"/>
        <w:spacing w:after="200" w:before="400"/>
      </w:pPr>
      <w:r>
        <w:rPr>
          <w:rFonts w:ascii="Arial" w:cs="Arial" w:eastAsia="Arial" w:hAnsi="Arial"/>
          <w:b/>
          <w:bCs/>
          <w:color w:val="1E2761"/>
          <w:sz w:val="32"/>
          <w:szCs w:val="32"/>
        </w:rPr>
        <w:t xml:space="preserve">9. Team</w:t>
      </w:r>
    </w:p>
    <w:p>
      <w:pPr>
        <w:pStyle w:val="Heading2"/>
        <w:spacing w:after="200" w:before="300"/>
      </w:pPr>
      <w:r>
        <w:rPr>
          <w:rFonts w:ascii="Arial" w:cs="Arial" w:eastAsia="Arial" w:hAnsi="Arial"/>
          <w:b/>
          <w:bCs/>
          <w:color w:val="1E2761"/>
          <w:sz w:val="26"/>
          <w:szCs w:val="26"/>
        </w:rPr>
        <w:t xml:space="preserve">Co-Founder: Noah Klemmer</w:t>
      </w:r>
    </w:p>
    <w:p>
      <w:pPr>
        <w:spacing w:after="200" w:before="0"/>
        <w:jc w:val="left"/>
      </w:pPr>
      <w:r>
        <w:rPr>
          <w:rFonts w:ascii="Arial" w:cs="Arial" w:eastAsia="Arial" w:hAnsi="Arial"/>
          <w:b w:val="false"/>
          <w:bCs w:val="false"/>
          <w:i w:val="false"/>
          <w:iCs w:val="false"/>
          <w:color w:val="333333"/>
          <w:sz w:val="22"/>
          <w:szCs w:val="22"/>
        </w:rPr>
        <w:t xml:space="preserve">Princeton University, Economics (Finance and Art History certificates, GPA ~3.75). Prior experience on EQT's FX/IR/hedging desk (deal-contingent forwards, interest rate swaps, caps and floors) and the LSE Systemic Risk Centre (quantitative bubble-prediction models in R). Speaks English, Swedish, and French fluently. Based between London and Stockholm. Brings the finance domain expertise, quantitative skills, and issuer relationships.</w:t>
      </w:r>
    </w:p>
    <w:p>
      <w:pPr>
        <w:pStyle w:val="Heading2"/>
        <w:spacing w:after="200" w:before="300"/>
      </w:pPr>
      <w:r>
        <w:rPr>
          <w:rFonts w:ascii="Arial" w:cs="Arial" w:eastAsia="Arial" w:hAnsi="Arial"/>
          <w:b/>
          <w:bCs/>
          <w:color w:val="1E2761"/>
          <w:sz w:val="26"/>
          <w:szCs w:val="26"/>
        </w:rPr>
        <w:t xml:space="preserve">Co-Founder</w:t>
      </w:r>
    </w:p>
    <w:p>
      <w:pPr>
        <w:spacing w:after="200" w:before="0"/>
        <w:jc w:val="left"/>
      </w:pPr>
      <w:r>
        <w:rPr>
          <w:rFonts w:ascii="Arial" w:cs="Arial" w:eastAsia="Arial" w:hAnsi="Arial"/>
          <w:b w:val="false"/>
          <w:bCs w:val="false"/>
          <w:i w:val="false"/>
          <w:iCs w:val="false"/>
          <w:color w:val="333333"/>
          <w:sz w:val="22"/>
          <w:szCs w:val="22"/>
        </w:rPr>
        <w:t xml:space="preserve">Le Wagon software development bootcamp graduate. Shared development of the Shuffl prototype. Brings full-stack development capability (Ruby on Rails, PostgreSQL, JavaScript) and product execution.</w:t>
      </w:r>
    </w:p>
    <w:p>
      <w:pPr>
        <w:pStyle w:val="Heading2"/>
        <w:spacing w:after="200" w:before="300"/>
      </w:pPr>
      <w:r>
        <w:rPr>
          <w:rFonts w:ascii="Arial" w:cs="Arial" w:eastAsia="Arial" w:hAnsi="Arial"/>
          <w:b/>
          <w:bCs/>
          <w:color w:val="1E2761"/>
          <w:sz w:val="26"/>
          <w:szCs w:val="26"/>
        </w:rPr>
        <w:t xml:space="preserve">Why This Team</w:t>
      </w:r>
    </w:p>
    <w:p>
      <w:pPr>
        <w:spacing w:after="200" w:before="0"/>
        <w:jc w:val="left"/>
      </w:pPr>
      <w:r>
        <w:rPr>
          <w:rFonts w:ascii="Arial" w:cs="Arial" w:eastAsia="Arial" w:hAnsi="Arial"/>
          <w:b w:val="false"/>
          <w:bCs w:val="false"/>
          <w:i w:val="false"/>
          <w:iCs w:val="false"/>
          <w:color w:val="333333"/>
          <w:sz w:val="22"/>
          <w:szCs w:val="22"/>
        </w:rPr>
        <w:t xml:space="preserve">The combination of finance expertise (understanding credit card economics, issuer relationships, reward structures) and technical capability (building and shipping the product) is the minimum viable founding team for a fintech affiliate business. Both founders are Gen Z themselves, giving them native understanding of the target demographic.</w:t>
      </w:r>
    </w:p>
    <w:p>
      <w:pPr>
        <w:pStyle w:val="Heading2"/>
        <w:spacing w:after="200" w:before="300"/>
      </w:pPr>
      <w:r>
        <w:rPr>
          <w:rFonts w:ascii="Arial" w:cs="Arial" w:eastAsia="Arial" w:hAnsi="Arial"/>
          <w:b/>
          <w:bCs/>
          <w:color w:val="1E2761"/>
          <w:sz w:val="26"/>
          <w:szCs w:val="26"/>
        </w:rPr>
        <w:t xml:space="preserve">Hiring Plan (VC Path)</w:t>
      </w:r>
    </w:p>
    <w:p>
      <w:pPr>
        <w:pStyle w:val="ListParagraph"/>
        <w:numPr>
          <w:ilvl w:val="0"/>
          <w:numId w:val="2"/>
        </w:numPr>
        <w:spacing w:after="120"/>
      </w:pPr>
      <w:r>
        <w:rPr>
          <w:rFonts w:ascii="Arial" w:cs="Arial" w:eastAsia="Arial" w:hAnsi="Arial"/>
          <w:color w:val="333333"/>
          <w:sz w:val="22"/>
          <w:szCs w:val="22"/>
        </w:rPr>
        <w:t xml:space="preserve">Year 1: Founders only (product + growth)</w:t>
      </w:r>
    </w:p>
    <w:p>
      <w:pPr>
        <w:pStyle w:val="ListParagraph"/>
        <w:numPr>
          <w:ilvl w:val="0"/>
          <w:numId w:val="2"/>
        </w:numPr>
        <w:spacing w:after="120"/>
      </w:pPr>
      <w:r>
        <w:rPr>
          <w:rFonts w:ascii="Arial" w:cs="Arial" w:eastAsia="Arial" w:hAnsi="Arial"/>
          <w:color w:val="333333"/>
          <w:sz w:val="22"/>
          <w:szCs w:val="22"/>
        </w:rPr>
        <w:t xml:space="preserve">Year 2: 1 marketing hire (content/social media), 1 engineer</w:t>
      </w:r>
    </w:p>
    <w:p>
      <w:pPr>
        <w:pStyle w:val="ListParagraph"/>
        <w:numPr>
          <w:ilvl w:val="0"/>
          <w:numId w:val="2"/>
        </w:numPr>
        <w:spacing w:after="120"/>
      </w:pPr>
      <w:r>
        <w:rPr>
          <w:rFonts w:ascii="Arial" w:cs="Arial" w:eastAsia="Arial" w:hAnsi="Arial"/>
          <w:color w:val="333333"/>
          <w:sz w:val="22"/>
          <w:szCs w:val="22"/>
        </w:rPr>
        <w:t xml:space="preserve">Year 3: Head of Growth, 2 additional engineers, 1 data analyst, compliance officer</w:t>
      </w:r>
    </w:p>
    <w:p>
      <w:pPr>
        <w:pStyle w:val="ListParagraph"/>
        <w:numPr>
          <w:ilvl w:val="0"/>
          <w:numId w:val="2"/>
        </w:numPr>
        <w:spacing w:after="120"/>
      </w:pPr>
      <w:r>
        <w:rPr>
          <w:rFonts w:ascii="Arial" w:cs="Arial" w:eastAsia="Arial" w:hAnsi="Arial"/>
          <w:color w:val="333333"/>
          <w:sz w:val="22"/>
          <w:szCs w:val="22"/>
        </w:rPr>
        <w:t xml:space="preserve">Year 4: Scale team to 15-20 across engineering, marketing, operations, compliance</w:t>
      </w:r>
    </w:p>
    <w:p>
      <w:r>
        <w:br w:type="page"/>
      </w:r>
    </w:p>
    <w:p>
      <w:pPr>
        <w:pStyle w:val="Heading1"/>
        <w:spacing w:after="200" w:before="400"/>
      </w:pPr>
      <w:r>
        <w:rPr>
          <w:rFonts w:ascii="Arial" w:cs="Arial" w:eastAsia="Arial" w:hAnsi="Arial"/>
          <w:b/>
          <w:bCs/>
          <w:color w:val="1E2761"/>
          <w:sz w:val="32"/>
          <w:szCs w:val="32"/>
        </w:rPr>
        <w:t xml:space="preserve">10. Risks and Mitigations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E2761" w:color="auto" w:val="clear"/>
          </w:tcPr>
          <w:p>
            <w:pPr>
              <w:jc w:val="center"/>
            </w:pPr>
            <w:r>
              <w:rPr>
                <w:rFonts w:ascii="Arial" w:cs="Arial" w:eastAsia="Arial" w:hAnsi="Arial"/>
                <w:b/>
                <w:bCs/>
                <w:color w:val="FFFFFF"/>
                <w:sz w:val="20"/>
                <w:szCs w:val="20"/>
              </w:rPr>
              <w:t xml:space="preserve">Risk</w:t>
            </w:r>
          </w:p>
        </w:tc>
        <w:tc>
          <w:tcPr>
            <w:tcW w:type="dxa" w:w="3000"/>
            <w:shd w:fill="1E2761" w:color="auto" w:val="clear"/>
          </w:tcPr>
          <w:p>
            <w:pPr>
              <w:jc w:val="center"/>
            </w:pPr>
            <w:r>
              <w:rPr>
                <w:rFonts w:ascii="Arial" w:cs="Arial" w:eastAsia="Arial" w:hAnsi="Arial"/>
                <w:b/>
                <w:bCs/>
                <w:color w:val="FFFFFF"/>
                <w:sz w:val="20"/>
                <w:szCs w:val="20"/>
              </w:rPr>
              <w:t xml:space="preserve">Severity</w:t>
            </w:r>
          </w:p>
        </w:tc>
        <w:tc>
          <w:tcPr>
            <w:tcW w:type="dxa" w:w="3000"/>
            <w:shd w:fill="1E2761" w:color="auto" w:val="clear"/>
          </w:tcPr>
          <w:p>
            <w:pPr>
              <w:jc w:val="center"/>
            </w:pPr>
            <w:r>
              <w:rPr>
                <w:rFonts w:ascii="Arial" w:cs="Arial" w:eastAsia="Arial" w:hAnsi="Arial"/>
                <w:b/>
                <w:bCs/>
                <w:color w:val="FFFFFF"/>
                <w:sz w:val="20"/>
                <w:szCs w:val="20"/>
              </w:rPr>
              <w:t xml:space="preserve">Mitigation</w:t>
            </w:r>
          </w:p>
        </w:tc>
      </w:tr>
      <w:tr>
        <w:tc>
          <w:tcPr>
            <w:tcW w:type="dxa" w:w="3000"/>
            <w:shd w:fill="F0F2F8" w:color="auto" w:val="clear"/>
          </w:tcPr>
          <w:p>
            <w:r>
              <w:rPr>
                <w:rFonts w:ascii="Arial" w:cs="Arial" w:eastAsia="Arial" w:hAnsi="Arial"/>
                <w:color w:val="333333"/>
                <w:sz w:val="20"/>
                <w:szCs w:val="20"/>
              </w:rPr>
              <w:t xml:space="preserve">Affiliate rate cuts by issuers</w:t>
            </w:r>
          </w:p>
        </w:tc>
        <w:tc>
          <w:tcPr>
            <w:tcW w:type="dxa" w:w="3000"/>
            <w:shd w:fill="F0F2F8" w:color="auto" w:val="clear"/>
          </w:tcPr>
          <w:p>
            <w:r>
              <w:rPr>
                <w:rFonts w:ascii="Arial" w:cs="Arial" w:eastAsia="Arial" w:hAnsi="Arial"/>
                <w:color w:val="333333"/>
                <w:sz w:val="20"/>
                <w:szCs w:val="20"/>
              </w:rPr>
              <w:t xml:space="preserve">High</w:t>
            </w:r>
          </w:p>
        </w:tc>
        <w:tc>
          <w:tcPr>
            <w:tcW w:type="dxa" w:w="3000"/>
            <w:shd w:fill="F0F2F8" w:color="auto" w:val="clear"/>
          </w:tcPr>
          <w:p>
            <w:r>
              <w:rPr>
                <w:rFonts w:ascii="Arial" w:cs="Arial" w:eastAsia="Arial" w:hAnsi="Arial"/>
                <w:color w:val="333333"/>
                <w:sz w:val="20"/>
                <w:szCs w:val="20"/>
              </w:rPr>
              <w:t xml:space="preserve">Diversify across 50+ cards and multiple issuers; build subscription revenue as a hedge; negotiate direct deals as volume grows</w:t>
            </w:r>
          </w:p>
        </w:tc>
      </w:tr>
      <w:tr>
        <w:tc>
          <w:tcPr>
            <w:tcW w:type="dxa" w:w="3000"/>
          </w:tcPr>
          <w:p>
            <w:r>
              <w:rPr>
                <w:rFonts w:ascii="Arial" w:cs="Arial" w:eastAsia="Arial" w:hAnsi="Arial"/>
                <w:color w:val="333333"/>
                <w:sz w:val="20"/>
                <w:szCs w:val="20"/>
              </w:rPr>
              <w:t xml:space="preserve">FCA regulatory delays (UK)</w:t>
            </w:r>
          </w:p>
        </w:tc>
        <w:tc>
          <w:tcPr>
            <w:tcW w:type="dxa" w:w="3000"/>
          </w:tcPr>
          <w:p>
            <w:r>
              <w:rPr>
                <w:rFonts w:ascii="Arial" w:cs="Arial" w:eastAsia="Arial" w:hAnsi="Arial"/>
                <w:color w:val="333333"/>
                <w:sz w:val="20"/>
                <w:szCs w:val="20"/>
              </w:rPr>
              <w:t xml:space="preserve">Medium</w:t>
            </w:r>
          </w:p>
        </w:tc>
        <w:tc>
          <w:tcPr>
            <w:tcW w:type="dxa" w:w="3000"/>
          </w:tcPr>
          <w:p>
            <w:r>
              <w:rPr>
                <w:rFonts w:ascii="Arial" w:cs="Arial" w:eastAsia="Arial" w:hAnsi="Arial"/>
                <w:color w:val="333333"/>
                <w:sz w:val="20"/>
                <w:szCs w:val="20"/>
              </w:rPr>
              <w:t xml:space="preserve">Apply early (Month 1); budget £5K for legal; US market generates revenue while UK approval processes</w:t>
            </w:r>
          </w:p>
        </w:tc>
      </w:tr>
      <w:tr>
        <w:tc>
          <w:tcPr>
            <w:tcW w:type="dxa" w:w="3000"/>
            <w:shd w:fill="F0F2F8" w:color="auto" w:val="clear"/>
          </w:tcPr>
          <w:p>
            <w:r>
              <w:rPr>
                <w:rFonts w:ascii="Arial" w:cs="Arial" w:eastAsia="Arial" w:hAnsi="Arial"/>
                <w:color w:val="333333"/>
                <w:sz w:val="20"/>
                <w:szCs w:val="20"/>
              </w:rPr>
              <w:t xml:space="preserve">Low conversion rates</w:t>
            </w:r>
          </w:p>
        </w:tc>
        <w:tc>
          <w:tcPr>
            <w:tcW w:type="dxa" w:w="3000"/>
            <w:shd w:fill="F0F2F8" w:color="auto" w:val="clear"/>
          </w:tcPr>
          <w:p>
            <w:r>
              <w:rPr>
                <w:rFonts w:ascii="Arial" w:cs="Arial" w:eastAsia="Arial" w:hAnsi="Arial"/>
                <w:color w:val="333333"/>
                <w:sz w:val="20"/>
                <w:szCs w:val="20"/>
              </w:rPr>
              <w:t xml:space="preserve">Medium</w:t>
            </w:r>
          </w:p>
        </w:tc>
        <w:tc>
          <w:tcPr>
            <w:tcW w:type="dxa" w:w="3000"/>
            <w:shd w:fill="F0F2F8" w:color="auto" w:val="clear"/>
          </w:tcPr>
          <w:p>
            <w:r>
              <w:rPr>
                <w:rFonts w:ascii="Arial" w:cs="Arial" w:eastAsia="Arial" w:hAnsi="Arial"/>
                <w:color w:val="333333"/>
                <w:sz w:val="20"/>
                <w:szCs w:val="20"/>
              </w:rPr>
              <w:t xml:space="preserve">A/B test aggressively; quiz-first flow pre-qualifies intent; compare to ClearScore's 2.2M sales on 25M users (8.8% conversion)</w:t>
            </w:r>
          </w:p>
        </w:tc>
      </w:tr>
      <w:tr>
        <w:tc>
          <w:tcPr>
            <w:tcW w:type="dxa" w:w="3000"/>
          </w:tcPr>
          <w:p>
            <w:r>
              <w:rPr>
                <w:rFonts w:ascii="Arial" w:cs="Arial" w:eastAsia="Arial" w:hAnsi="Arial"/>
                <w:color w:val="333333"/>
                <w:sz w:val="20"/>
                <w:szCs w:val="20"/>
              </w:rPr>
              <w:t xml:space="preserve">SEO incumbents enter Gen Z</w:t>
            </w:r>
          </w:p>
        </w:tc>
        <w:tc>
          <w:tcPr>
            <w:tcW w:type="dxa" w:w="3000"/>
          </w:tcPr>
          <w:p>
            <w:r>
              <w:rPr>
                <w:rFonts w:ascii="Arial" w:cs="Arial" w:eastAsia="Arial" w:hAnsi="Arial"/>
                <w:color w:val="333333"/>
                <w:sz w:val="20"/>
                <w:szCs w:val="20"/>
              </w:rPr>
              <w:t xml:space="preserve">Medium</w:t>
            </w:r>
          </w:p>
        </w:tc>
        <w:tc>
          <w:tcPr>
            <w:tcW w:type="dxa" w:w="3000"/>
          </w:tcPr>
          <w:p>
            <w:r>
              <w:rPr>
                <w:rFonts w:ascii="Arial" w:cs="Arial" w:eastAsia="Arial" w:hAnsi="Arial"/>
                <w:color w:val="333333"/>
                <w:sz w:val="20"/>
                <w:szCs w:val="20"/>
              </w:rPr>
              <w:t xml:space="preserve">NerdWallet's credit card revenue declined 24% YoY — they're pivoting to insurance and loans, not doubling down; cultural gap is hard to close</w:t>
            </w:r>
          </w:p>
        </w:tc>
      </w:tr>
      <w:tr>
        <w:tc>
          <w:tcPr>
            <w:tcW w:type="dxa" w:w="3000"/>
            <w:shd w:fill="F0F2F8" w:color="auto" w:val="clear"/>
          </w:tcPr>
          <w:p>
            <w:r>
              <w:rPr>
                <w:rFonts w:ascii="Arial" w:cs="Arial" w:eastAsia="Arial" w:hAnsi="Arial"/>
                <w:color w:val="333333"/>
                <w:sz w:val="20"/>
                <w:szCs w:val="20"/>
              </w:rPr>
              <w:t xml:space="preserve">Platform risk (TikTok ban/changes)</w:t>
            </w:r>
          </w:p>
        </w:tc>
        <w:tc>
          <w:tcPr>
            <w:tcW w:type="dxa" w:w="3000"/>
            <w:shd w:fill="F0F2F8" w:color="auto" w:val="clear"/>
          </w:tcPr>
          <w:p>
            <w:r>
              <w:rPr>
                <w:rFonts w:ascii="Arial" w:cs="Arial" w:eastAsia="Arial" w:hAnsi="Arial"/>
                <w:color w:val="333333"/>
                <w:sz w:val="20"/>
                <w:szCs w:val="20"/>
              </w:rPr>
              <w:t xml:space="preserve">Medium</w:t>
            </w:r>
          </w:p>
        </w:tc>
        <w:tc>
          <w:tcPr>
            <w:tcW w:type="dxa" w:w="3000"/>
            <w:shd w:fill="F0F2F8" w:color="auto" w:val="clear"/>
          </w:tcPr>
          <w:p>
            <w:r>
              <w:rPr>
                <w:rFonts w:ascii="Arial" w:cs="Arial" w:eastAsia="Arial" w:hAnsi="Arial"/>
                <w:color w:val="333333"/>
                <w:sz w:val="20"/>
                <w:szCs w:val="20"/>
              </w:rPr>
              <w:t xml:space="preserve">Diversify across Instagram Reels, YouTube Shorts; build owned channels (email, push); university partnerships provide offline distribution</w:t>
            </w:r>
          </w:p>
        </w:tc>
      </w:tr>
      <w:tr>
        <w:tc>
          <w:tcPr>
            <w:tcW w:type="dxa" w:w="3000"/>
          </w:tcPr>
          <w:p>
            <w:r>
              <w:rPr>
                <w:rFonts w:ascii="Arial" w:cs="Arial" w:eastAsia="Arial" w:hAnsi="Arial"/>
                <w:color w:val="333333"/>
                <w:sz w:val="20"/>
                <w:szCs w:val="20"/>
              </w:rPr>
              <w:t xml:space="preserve">Gen Z credit appetite declines</w:t>
            </w:r>
          </w:p>
        </w:tc>
        <w:tc>
          <w:tcPr>
            <w:tcW w:type="dxa" w:w="3000"/>
          </w:tcPr>
          <w:p>
            <w:r>
              <w:rPr>
                <w:rFonts w:ascii="Arial" w:cs="Arial" w:eastAsia="Arial" w:hAnsi="Arial"/>
                <w:color w:val="333333"/>
                <w:sz w:val="20"/>
                <w:szCs w:val="20"/>
              </w:rPr>
              <w:t xml:space="preserve">Low</w:t>
            </w:r>
          </w:p>
        </w:tc>
        <w:tc>
          <w:tcPr>
            <w:tcW w:type="dxa" w:w="3000"/>
          </w:tcPr>
          <w:p>
            <w:r>
              <w:rPr>
                <w:rFonts w:ascii="Arial" w:cs="Arial" w:eastAsia="Arial" w:hAnsi="Arial"/>
                <w:color w:val="333333"/>
                <w:sz w:val="20"/>
                <w:szCs w:val="20"/>
              </w:rPr>
              <w:t xml:space="preserve">Gen Z credit card ownership is trending up (57%→73% in 2 years); BNPL regulation (FCA PS26/1) pushes users toward traditional cards</w:t>
            </w:r>
          </w:p>
        </w:tc>
      </w:tr>
      <w:tr>
        <w:tc>
          <w:tcPr>
            <w:tcW w:type="dxa" w:w="3000"/>
            <w:shd w:fill="F0F2F8" w:color="auto" w:val="clear"/>
          </w:tcPr>
          <w:p>
            <w:r>
              <w:rPr>
                <w:rFonts w:ascii="Arial" w:cs="Arial" w:eastAsia="Arial" w:hAnsi="Arial"/>
                <w:color w:val="333333"/>
                <w:sz w:val="20"/>
                <w:szCs w:val="20"/>
              </w:rPr>
              <w:t xml:space="preserve">Data privacy / GDPR compliance</w:t>
            </w:r>
          </w:p>
        </w:tc>
        <w:tc>
          <w:tcPr>
            <w:tcW w:type="dxa" w:w="3000"/>
            <w:shd w:fill="F0F2F8" w:color="auto" w:val="clear"/>
          </w:tcPr>
          <w:p>
            <w:r>
              <w:rPr>
                <w:rFonts w:ascii="Arial" w:cs="Arial" w:eastAsia="Arial" w:hAnsi="Arial"/>
                <w:color w:val="333333"/>
                <w:sz w:val="20"/>
                <w:szCs w:val="20"/>
              </w:rPr>
              <w:t xml:space="preserve">Medium</w:t>
            </w:r>
          </w:p>
        </w:tc>
        <w:tc>
          <w:tcPr>
            <w:tcW w:type="dxa" w:w="3000"/>
            <w:shd w:fill="F0F2F8" w:color="auto" w:val="clear"/>
          </w:tcPr>
          <w:p>
            <w:r>
              <w:rPr>
                <w:rFonts w:ascii="Arial" w:cs="Arial" w:eastAsia="Arial" w:hAnsi="Arial"/>
                <w:color w:val="333333"/>
                <w:sz w:val="20"/>
                <w:szCs w:val="20"/>
              </w:rPr>
              <w:t xml:space="preserve">Minimal data collection (quiz answers, email); no credit bureau integration required; legal review before UK launch</w:t>
            </w:r>
          </w:p>
        </w:tc>
      </w:tr>
    </w:tbl>
    <w:p>
      <w:r>
        <w:br w:type="page"/>
      </w:r>
    </w:p>
    <w:p>
      <w:pPr>
        <w:pStyle w:val="Heading1"/>
        <w:spacing w:after="200" w:before="400"/>
      </w:pPr>
      <w:r>
        <w:rPr>
          <w:rFonts w:ascii="Arial" w:cs="Arial" w:eastAsia="Arial" w:hAnsi="Arial"/>
          <w:b/>
          <w:bCs/>
          <w:color w:val="1E2761"/>
          <w:sz w:val="32"/>
          <w:szCs w:val="32"/>
        </w:rPr>
        <w:t xml:space="preserve">11. Use of Funds (VC Path — Pre-Seed)</w:t>
      </w:r>
    </w:p>
    <w:p>
      <w:pPr>
        <w:spacing w:after="200" w:before="0"/>
        <w:jc w:val="left"/>
      </w:pPr>
      <w:r>
        <w:rPr>
          <w:rFonts w:ascii="Arial" w:cs="Arial" w:eastAsia="Arial" w:hAnsi="Arial"/>
          <w:b w:val="false"/>
          <w:bCs w:val="false"/>
          <w:i w:val="false"/>
          <w:iCs w:val="false"/>
          <w:color w:val="333333"/>
          <w:sz w:val="22"/>
          <w:szCs w:val="22"/>
        </w:rPr>
        <w:t xml:space="preserve">Seeking £250,000 at a £1M pre-money valuation. The pre-seed round funds 12-18 months of operations, with the goal of reaching 100K users, demonstrating product-market fit, and achieving profitability on a unit-economics basis.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E2761" w:color="auto" w:val="clear"/>
          </w:tcPr>
          <w:p>
            <w:pPr>
              <w:jc w:val="center"/>
            </w:pPr>
            <w:r>
              <w:rPr>
                <w:rFonts w:ascii="Arial" w:cs="Arial" w:eastAsia="Arial" w:hAnsi="Arial"/>
                <w:b/>
                <w:bCs/>
                <w:color w:val="FFFFFF"/>
                <w:sz w:val="20"/>
                <w:szCs w:val="20"/>
              </w:rPr>
              <w:t xml:space="preserve">Category</w:t>
            </w:r>
          </w:p>
        </w:tc>
        <w:tc>
          <w:tcPr>
            <w:tcW w:type="dxa" w:w="2250"/>
            <w:shd w:fill="1E2761" w:color="auto" w:val="clear"/>
          </w:tcPr>
          <w:p>
            <w:pPr>
              <w:jc w:val="center"/>
            </w:pPr>
            <w:r>
              <w:rPr>
                <w:rFonts w:ascii="Arial" w:cs="Arial" w:eastAsia="Arial" w:hAnsi="Arial"/>
                <w:b/>
                <w:bCs/>
                <w:color w:val="FFFFFF"/>
                <w:sz w:val="20"/>
                <w:szCs w:val="20"/>
              </w:rPr>
              <w:t xml:space="preserve">Amount</w:t>
            </w:r>
          </w:p>
        </w:tc>
        <w:tc>
          <w:tcPr>
            <w:tcW w:type="dxa" w:w="2250"/>
            <w:shd w:fill="1E2761" w:color="auto" w:val="clear"/>
          </w:tcPr>
          <w:p>
            <w:pPr>
              <w:jc w:val="center"/>
            </w:pPr>
            <w:r>
              <w:rPr>
                <w:rFonts w:ascii="Arial" w:cs="Arial" w:eastAsia="Arial" w:hAnsi="Arial"/>
                <w:b/>
                <w:bCs/>
                <w:color w:val="FFFFFF"/>
                <w:sz w:val="20"/>
                <w:szCs w:val="20"/>
              </w:rPr>
              <w:t xml:space="preserve">% of Raise</w:t>
            </w:r>
          </w:p>
        </w:tc>
        <w:tc>
          <w:tcPr>
            <w:tcW w:type="dxa" w:w="2250"/>
            <w:shd w:fill="1E2761" w:color="auto" w:val="clear"/>
          </w:tcPr>
          <w:p>
            <w:pPr>
              <w:jc w:val="center"/>
            </w:pPr>
            <w:r>
              <w:rPr>
                <w:rFonts w:ascii="Arial" w:cs="Arial" w:eastAsia="Arial" w:hAnsi="Arial"/>
                <w:b/>
                <w:bCs/>
                <w:color w:val="FFFFFF"/>
                <w:sz w:val="20"/>
                <w:szCs w:val="20"/>
              </w:rPr>
              <w:t xml:space="preserve">Purpose</w:t>
            </w:r>
          </w:p>
        </w:tc>
      </w:tr>
      <w:tr>
        <w:tc>
          <w:tcPr>
            <w:tcW w:type="dxa" w:w="2250"/>
            <w:shd w:fill="F0F2F8" w:color="auto" w:val="clear"/>
          </w:tcPr>
          <w:p>
            <w:r>
              <w:rPr>
                <w:rFonts w:ascii="Arial" w:cs="Arial" w:eastAsia="Arial" w:hAnsi="Arial"/>
                <w:color w:val="333333"/>
                <w:sz w:val="20"/>
                <w:szCs w:val="20"/>
              </w:rPr>
              <w:t xml:space="preserve">Marketing &amp; User Acquisition</w:t>
            </w:r>
          </w:p>
        </w:tc>
        <w:tc>
          <w:tcPr>
            <w:tcW w:type="dxa" w:w="2250"/>
            <w:shd w:fill="F0F2F8" w:color="auto" w:val="clear"/>
          </w:tcPr>
          <w:p>
            <w:r>
              <w:rPr>
                <w:rFonts w:ascii="Arial" w:cs="Arial" w:eastAsia="Arial" w:hAnsi="Arial"/>
                <w:color w:val="333333"/>
                <w:sz w:val="20"/>
                <w:szCs w:val="20"/>
              </w:rPr>
              <w:t xml:space="preserve">$60,000</w:t>
            </w:r>
          </w:p>
        </w:tc>
        <w:tc>
          <w:tcPr>
            <w:tcW w:type="dxa" w:w="2250"/>
            <w:shd w:fill="F0F2F8" w:color="auto" w:val="clear"/>
          </w:tcPr>
          <w:p>
            <w:r>
              <w:rPr>
                <w:rFonts w:ascii="Arial" w:cs="Arial" w:eastAsia="Arial" w:hAnsi="Arial"/>
                <w:color w:val="333333"/>
                <w:sz w:val="20"/>
                <w:szCs w:val="20"/>
              </w:rPr>
              <w:t xml:space="preserve">24%</w:t>
            </w:r>
          </w:p>
        </w:tc>
        <w:tc>
          <w:tcPr>
            <w:tcW w:type="dxa" w:w="2250"/>
            <w:shd w:fill="F0F2F8" w:color="auto" w:val="clear"/>
          </w:tcPr>
          <w:p>
            <w:r>
              <w:rPr>
                <w:rFonts w:ascii="Arial" w:cs="Arial" w:eastAsia="Arial" w:hAnsi="Arial"/>
                <w:color w:val="333333"/>
                <w:sz w:val="20"/>
                <w:szCs w:val="20"/>
              </w:rPr>
              <w:t xml:space="preserve">TikTok/Instagram ads, influencer partnerships, university events</w:t>
            </w:r>
          </w:p>
        </w:tc>
      </w:tr>
      <w:tr>
        <w:tc>
          <w:tcPr>
            <w:tcW w:type="dxa" w:w="2250"/>
          </w:tcPr>
          <w:p>
            <w:r>
              <w:rPr>
                <w:rFonts w:ascii="Arial" w:cs="Arial" w:eastAsia="Arial" w:hAnsi="Arial"/>
                <w:color w:val="333333"/>
                <w:sz w:val="20"/>
                <w:szCs w:val="20"/>
              </w:rPr>
              <w:t xml:space="preserve">Product Development</w:t>
            </w:r>
          </w:p>
        </w:tc>
        <w:tc>
          <w:tcPr>
            <w:tcW w:type="dxa" w:w="2250"/>
          </w:tcPr>
          <w:p>
            <w:r>
              <w:rPr>
                <w:rFonts w:ascii="Arial" w:cs="Arial" w:eastAsia="Arial" w:hAnsi="Arial"/>
                <w:color w:val="333333"/>
                <w:sz w:val="20"/>
                <w:szCs w:val="20"/>
              </w:rPr>
              <w:t xml:space="preserve">$50,000</w:t>
            </w:r>
          </w:p>
        </w:tc>
        <w:tc>
          <w:tcPr>
            <w:tcW w:type="dxa" w:w="2250"/>
          </w:tcPr>
          <w:p>
            <w:r>
              <w:rPr>
                <w:rFonts w:ascii="Arial" w:cs="Arial" w:eastAsia="Arial" w:hAnsi="Arial"/>
                <w:color w:val="333333"/>
                <w:sz w:val="20"/>
                <w:szCs w:val="20"/>
              </w:rPr>
              <w:t xml:space="preserve">20%</w:t>
            </w:r>
          </w:p>
        </w:tc>
        <w:tc>
          <w:tcPr>
            <w:tcW w:type="dxa" w:w="2250"/>
          </w:tcPr>
          <w:p>
            <w:r>
              <w:rPr>
                <w:rFonts w:ascii="Arial" w:cs="Arial" w:eastAsia="Arial" w:hAnsi="Arial"/>
                <w:color w:val="333333"/>
                <w:sz w:val="20"/>
                <w:szCs w:val="20"/>
              </w:rPr>
              <w:t xml:space="preserve">Contractor support, API integrations, mobile app development</w:t>
            </w:r>
          </w:p>
        </w:tc>
      </w:tr>
      <w:tr>
        <w:tc>
          <w:tcPr>
            <w:tcW w:type="dxa" w:w="2250"/>
            <w:shd w:fill="F0F2F8" w:color="auto" w:val="clear"/>
          </w:tcPr>
          <w:p>
            <w:r>
              <w:rPr>
                <w:rFonts w:ascii="Arial" w:cs="Arial" w:eastAsia="Arial" w:hAnsi="Arial"/>
                <w:color w:val="333333"/>
                <w:sz w:val="20"/>
                <w:szCs w:val="20"/>
              </w:rPr>
              <w:t xml:space="preserve">Legal &amp; Compliance</w:t>
            </w:r>
          </w:p>
        </w:tc>
        <w:tc>
          <w:tcPr>
            <w:tcW w:type="dxa" w:w="2250"/>
            <w:shd w:fill="F0F2F8" w:color="auto" w:val="clear"/>
          </w:tcPr>
          <w:p>
            <w:r>
              <w:rPr>
                <w:rFonts w:ascii="Arial" w:cs="Arial" w:eastAsia="Arial" w:hAnsi="Arial"/>
                <w:color w:val="333333"/>
                <w:sz w:val="20"/>
                <w:szCs w:val="20"/>
              </w:rPr>
              <w:t xml:space="preserve">$30,000</w:t>
            </w:r>
          </w:p>
        </w:tc>
        <w:tc>
          <w:tcPr>
            <w:tcW w:type="dxa" w:w="2250"/>
            <w:shd w:fill="F0F2F8" w:color="auto" w:val="clear"/>
          </w:tcPr>
          <w:p>
            <w:r>
              <w:rPr>
                <w:rFonts w:ascii="Arial" w:cs="Arial" w:eastAsia="Arial" w:hAnsi="Arial"/>
                <w:color w:val="333333"/>
                <w:sz w:val="20"/>
                <w:szCs w:val="20"/>
              </w:rPr>
              <w:t xml:space="preserve">12%</w:t>
            </w:r>
          </w:p>
        </w:tc>
        <w:tc>
          <w:tcPr>
            <w:tcW w:type="dxa" w:w="2250"/>
            <w:shd w:fill="F0F2F8" w:color="auto" w:val="clear"/>
          </w:tcPr>
          <w:p>
            <w:r>
              <w:rPr>
                <w:rFonts w:ascii="Arial" w:cs="Arial" w:eastAsia="Arial" w:hAnsi="Arial"/>
                <w:color w:val="333333"/>
                <w:sz w:val="20"/>
                <w:szCs w:val="20"/>
              </w:rPr>
              <w:t xml:space="preserve">FCA authorisation, terms of service, privacy policy, affiliate agreements</w:t>
            </w:r>
          </w:p>
        </w:tc>
      </w:tr>
      <w:tr>
        <w:tc>
          <w:tcPr>
            <w:tcW w:type="dxa" w:w="2250"/>
          </w:tcPr>
          <w:p>
            <w:r>
              <w:rPr>
                <w:rFonts w:ascii="Arial" w:cs="Arial" w:eastAsia="Arial" w:hAnsi="Arial"/>
                <w:color w:val="333333"/>
                <w:sz w:val="20"/>
                <w:szCs w:val="20"/>
              </w:rPr>
              <w:t xml:space="preserve">Founder Living Expenses</w:t>
            </w:r>
          </w:p>
        </w:tc>
        <w:tc>
          <w:tcPr>
            <w:tcW w:type="dxa" w:w="2250"/>
          </w:tcPr>
          <w:p>
            <w:r>
              <w:rPr>
                <w:rFonts w:ascii="Arial" w:cs="Arial" w:eastAsia="Arial" w:hAnsi="Arial"/>
                <w:color w:val="333333"/>
                <w:sz w:val="20"/>
                <w:szCs w:val="20"/>
              </w:rPr>
              <w:t xml:space="preserve">$60,000</w:t>
            </w:r>
          </w:p>
        </w:tc>
        <w:tc>
          <w:tcPr>
            <w:tcW w:type="dxa" w:w="2250"/>
          </w:tcPr>
          <w:p>
            <w:r>
              <w:rPr>
                <w:rFonts w:ascii="Arial" w:cs="Arial" w:eastAsia="Arial" w:hAnsi="Arial"/>
                <w:color w:val="333333"/>
                <w:sz w:val="20"/>
                <w:szCs w:val="20"/>
              </w:rPr>
              <w:t xml:space="preserve">24%</w:t>
            </w:r>
          </w:p>
        </w:tc>
        <w:tc>
          <w:tcPr>
            <w:tcW w:type="dxa" w:w="2250"/>
          </w:tcPr>
          <w:p>
            <w:r>
              <w:rPr>
                <w:rFonts w:ascii="Arial" w:cs="Arial" w:eastAsia="Arial" w:hAnsi="Arial"/>
                <w:color w:val="333333"/>
                <w:sz w:val="20"/>
                <w:szCs w:val="20"/>
              </w:rPr>
              <w:t xml:space="preserve">Modest stipend for 2 founders × 12 months</w:t>
            </w:r>
          </w:p>
        </w:tc>
      </w:tr>
      <w:tr>
        <w:tc>
          <w:tcPr>
            <w:tcW w:type="dxa" w:w="2250"/>
            <w:shd w:fill="F0F2F8" w:color="auto" w:val="clear"/>
          </w:tcPr>
          <w:p>
            <w:r>
              <w:rPr>
                <w:rFonts w:ascii="Arial" w:cs="Arial" w:eastAsia="Arial" w:hAnsi="Arial"/>
                <w:color w:val="333333"/>
                <w:sz w:val="20"/>
                <w:szCs w:val="20"/>
              </w:rPr>
              <w:t xml:space="preserve">Infrastructure &amp; Tools</w:t>
            </w:r>
          </w:p>
        </w:tc>
        <w:tc>
          <w:tcPr>
            <w:tcW w:type="dxa" w:w="2250"/>
            <w:shd w:fill="F0F2F8" w:color="auto" w:val="clear"/>
          </w:tcPr>
          <w:p>
            <w:r>
              <w:rPr>
                <w:rFonts w:ascii="Arial" w:cs="Arial" w:eastAsia="Arial" w:hAnsi="Arial"/>
                <w:color w:val="333333"/>
                <w:sz w:val="20"/>
                <w:szCs w:val="20"/>
              </w:rPr>
              <w:t xml:space="preserve">$25,000</w:t>
            </w:r>
          </w:p>
        </w:tc>
        <w:tc>
          <w:tcPr>
            <w:tcW w:type="dxa" w:w="2250"/>
            <w:shd w:fill="F0F2F8" w:color="auto" w:val="clear"/>
          </w:tcPr>
          <w:p>
            <w:r>
              <w:rPr>
                <w:rFonts w:ascii="Arial" w:cs="Arial" w:eastAsia="Arial" w:hAnsi="Arial"/>
                <w:color w:val="333333"/>
                <w:sz w:val="20"/>
                <w:szCs w:val="20"/>
              </w:rPr>
              <w:t xml:space="preserve">10%</w:t>
            </w:r>
          </w:p>
        </w:tc>
        <w:tc>
          <w:tcPr>
            <w:tcW w:type="dxa" w:w="2250"/>
            <w:shd w:fill="F0F2F8" w:color="auto" w:val="clear"/>
          </w:tcPr>
          <w:p>
            <w:r>
              <w:rPr>
                <w:rFonts w:ascii="Arial" w:cs="Arial" w:eastAsia="Arial" w:hAnsi="Arial"/>
                <w:color w:val="333333"/>
                <w:sz w:val="20"/>
                <w:szCs w:val="20"/>
              </w:rPr>
              <w:t xml:space="preserve">Hosting, analytics, email marketing, design tools</w:t>
            </w:r>
          </w:p>
        </w:tc>
      </w:tr>
      <w:tr>
        <w:tc>
          <w:tcPr>
            <w:tcW w:type="dxa" w:w="2250"/>
          </w:tcPr>
          <w:p>
            <w:r>
              <w:rPr>
                <w:rFonts w:ascii="Arial" w:cs="Arial" w:eastAsia="Arial" w:hAnsi="Arial"/>
                <w:color w:val="333333"/>
                <w:sz w:val="20"/>
                <w:szCs w:val="20"/>
              </w:rPr>
              <w:t xml:space="preserve">Reserve</w:t>
            </w:r>
          </w:p>
        </w:tc>
        <w:tc>
          <w:tcPr>
            <w:tcW w:type="dxa" w:w="2250"/>
          </w:tcPr>
          <w:p>
            <w:r>
              <w:rPr>
                <w:rFonts w:ascii="Arial" w:cs="Arial" w:eastAsia="Arial" w:hAnsi="Arial"/>
                <w:color w:val="333333"/>
                <w:sz w:val="20"/>
                <w:szCs w:val="20"/>
              </w:rPr>
              <w:t xml:space="preserve">$25,000</w:t>
            </w:r>
          </w:p>
        </w:tc>
        <w:tc>
          <w:tcPr>
            <w:tcW w:type="dxa" w:w="2250"/>
          </w:tcPr>
          <w:p>
            <w:r>
              <w:rPr>
                <w:rFonts w:ascii="Arial" w:cs="Arial" w:eastAsia="Arial" w:hAnsi="Arial"/>
                <w:color w:val="333333"/>
                <w:sz w:val="20"/>
                <w:szCs w:val="20"/>
              </w:rPr>
              <w:t xml:space="preserve">10%</w:t>
            </w:r>
          </w:p>
        </w:tc>
        <w:tc>
          <w:tcPr>
            <w:tcW w:type="dxa" w:w="2250"/>
          </w:tcPr>
          <w:p>
            <w:r>
              <w:rPr>
                <w:rFonts w:ascii="Arial" w:cs="Arial" w:eastAsia="Arial" w:hAnsi="Arial"/>
                <w:color w:val="333333"/>
                <w:sz w:val="20"/>
                <w:szCs w:val="20"/>
              </w:rPr>
              <w:t xml:space="preserve">Contingency and working capital</w:t>
            </w:r>
          </w:p>
        </w:tc>
      </w:tr>
    </w:tbl>
    <w:p>
      <w:pPr>
        <w:pStyle w:val="Heading2"/>
        <w:spacing w:after="200" w:before="300"/>
      </w:pPr>
      <w:r>
        <w:rPr>
          <w:rFonts w:ascii="Arial" w:cs="Arial" w:eastAsia="Arial" w:hAnsi="Arial"/>
          <w:b/>
          <w:bCs/>
          <w:color w:val="1E2761"/>
          <w:sz w:val="26"/>
          <w:szCs w:val="26"/>
        </w:rPr>
        <w:t xml:space="preserve">Key Milestones for Pre-Seed Capital</w:t>
      </w:r>
    </w:p>
    <w:p>
      <w:pPr>
        <w:pStyle w:val="ListParagraph"/>
        <w:numPr>
          <w:ilvl w:val="0"/>
          <w:numId w:val="2"/>
        </w:numPr>
        <w:spacing w:after="120"/>
      </w:pPr>
      <w:r>
        <w:rPr>
          <w:rFonts w:ascii="Arial" w:cs="Arial" w:eastAsia="Arial" w:hAnsi="Arial"/>
          <w:color w:val="333333"/>
          <w:sz w:val="22"/>
          <w:szCs w:val="22"/>
        </w:rPr>
        <w:t xml:space="preserve">Month 3: 5,000 registered users, quiz completion rate &gt;60%, first affiliate revenue</w:t>
      </w:r>
    </w:p>
    <w:p>
      <w:pPr>
        <w:pStyle w:val="ListParagraph"/>
        <w:numPr>
          <w:ilvl w:val="0"/>
          <w:numId w:val="2"/>
        </w:numPr>
        <w:spacing w:after="120"/>
      </w:pPr>
      <w:r>
        <w:rPr>
          <w:rFonts w:ascii="Arial" w:cs="Arial" w:eastAsia="Arial" w:hAnsi="Arial"/>
          <w:color w:val="333333"/>
          <w:sz w:val="22"/>
          <w:szCs w:val="22"/>
        </w:rPr>
        <w:t xml:space="preserve">Month 6: 25,000 users, $15K+ monthly revenue, FCA application submitted</w:t>
      </w:r>
    </w:p>
    <w:p>
      <w:pPr>
        <w:pStyle w:val="ListParagraph"/>
        <w:numPr>
          <w:ilvl w:val="0"/>
          <w:numId w:val="2"/>
        </w:numPr>
        <w:spacing w:after="120"/>
      </w:pPr>
      <w:r>
        <w:rPr>
          <w:rFonts w:ascii="Arial" w:cs="Arial" w:eastAsia="Arial" w:hAnsi="Arial"/>
          <w:color w:val="333333"/>
          <w:sz w:val="22"/>
          <w:szCs w:val="22"/>
        </w:rPr>
        <w:t xml:space="preserve">Month 9: 50,000 users, subscription tier launched, unit economics validated</w:t>
      </w:r>
    </w:p>
    <w:p>
      <w:pPr>
        <w:pStyle w:val="ListParagraph"/>
        <w:numPr>
          <w:ilvl w:val="0"/>
          <w:numId w:val="2"/>
        </w:numPr>
        <w:spacing w:after="120"/>
      </w:pPr>
      <w:r>
        <w:rPr>
          <w:rFonts w:ascii="Arial" w:cs="Arial" w:eastAsia="Arial" w:hAnsi="Arial"/>
          <w:color w:val="333333"/>
          <w:sz w:val="22"/>
          <w:szCs w:val="22"/>
        </w:rPr>
        <w:t xml:space="preserve">Month 12: 100,000 users, $50K+ monthly revenue, Seed-round ready</w:t>
      </w:r>
    </w:p>
    <w:p>
      <w:r>
        <w:br w:type="page"/>
      </w:r>
    </w:p>
    <w:p>
      <w:pPr>
        <w:pStyle w:val="Heading1"/>
        <w:spacing w:after="200" w:before="400"/>
      </w:pPr>
      <w:r>
        <w:rPr>
          <w:rFonts w:ascii="Arial" w:cs="Arial" w:eastAsia="Arial" w:hAnsi="Arial"/>
          <w:b/>
          <w:bCs/>
          <w:color w:val="1E2761"/>
          <w:sz w:val="32"/>
          <w:szCs w:val="32"/>
        </w:rPr>
        <w:t xml:space="preserve">12. Appendix: Data Sources</w:t>
      </w:r>
    </w:p>
    <w:p>
      <w:pPr>
        <w:spacing w:after="100" w:before="0"/>
        <w:jc w:val="left"/>
      </w:pPr>
      <w:r>
        <w:rPr>
          <w:rFonts w:ascii="Arial" w:cs="Arial" w:eastAsia="Arial" w:hAnsi="Arial"/>
          <w:b w:val="false"/>
          <w:bCs w:val="false"/>
          <w:i w:val="false"/>
          <w:iCs w:val="false"/>
          <w:color w:val="333333"/>
          <w:sz w:val="22"/>
          <w:szCs w:val="22"/>
        </w:rPr>
        <w:t xml:space="preserve">All market data and competitor financials cited in this document are sourced from publicly available filings, press releases, and industry reports. Key sources include:</w:t>
      </w:r>
    </w:p>
    <w:p>
      <w:pPr>
        <w:pStyle w:val="ListParagraph"/>
        <w:numPr>
          <w:ilvl w:val="0"/>
          <w:numId w:val="2"/>
        </w:numPr>
        <w:spacing w:after="120"/>
      </w:pPr>
      <w:r>
        <w:rPr>
          <w:rFonts w:ascii="Arial" w:cs="Arial" w:eastAsia="Arial" w:hAnsi="Arial"/>
          <w:color w:val="333333"/>
          <w:sz w:val="22"/>
          <w:szCs w:val="22"/>
        </w:rPr>
        <w:t xml:space="preserve">NerdWallet FY2025 10-K (SEC filing, February 2026)</w:t>
      </w:r>
    </w:p>
    <w:p>
      <w:pPr>
        <w:pStyle w:val="ListParagraph"/>
        <w:numPr>
          <w:ilvl w:val="0"/>
          <w:numId w:val="2"/>
        </w:numPr>
        <w:spacing w:after="120"/>
      </w:pPr>
      <w:r>
        <w:rPr>
          <w:rFonts w:ascii="Arial" w:cs="Arial" w:eastAsia="Arial" w:hAnsi="Arial"/>
          <w:color w:val="333333"/>
          <w:sz w:val="22"/>
          <w:szCs w:val="22"/>
        </w:rPr>
        <w:t xml:space="preserve">Credit Karma revenue data from Intuit Q3 FY2026 earnings (Yahoo Finance)</w:t>
      </w:r>
    </w:p>
    <w:p>
      <w:pPr>
        <w:pStyle w:val="ListParagraph"/>
        <w:numPr>
          <w:ilvl w:val="0"/>
          <w:numId w:val="2"/>
        </w:numPr>
        <w:spacing w:after="120"/>
      </w:pPr>
      <w:r>
        <w:rPr>
          <w:rFonts w:ascii="Arial" w:cs="Arial" w:eastAsia="Arial" w:hAnsi="Arial"/>
          <w:color w:val="333333"/>
          <w:sz w:val="22"/>
          <w:szCs w:val="22"/>
        </w:rPr>
        <w:t xml:space="preserve">ClearScore FY2025 results (PR Newswire, July 2026)</w:t>
      </w:r>
    </w:p>
    <w:p>
      <w:pPr>
        <w:pStyle w:val="ListParagraph"/>
        <w:numPr>
          <w:ilvl w:val="0"/>
          <w:numId w:val="2"/>
        </w:numPr>
        <w:spacing w:after="120"/>
      </w:pPr>
      <w:r>
        <w:rPr>
          <w:rFonts w:ascii="Arial" w:cs="Arial" w:eastAsia="Arial" w:hAnsi="Arial"/>
          <w:color w:val="333333"/>
          <w:sz w:val="22"/>
          <w:szCs w:val="22"/>
        </w:rPr>
        <w:t xml:space="preserve">MONY Group (MoneySuperMarket) Preliminary Results 2025 (Investegate)</w:t>
      </w:r>
    </w:p>
    <w:p>
      <w:pPr>
        <w:pStyle w:val="ListParagraph"/>
        <w:numPr>
          <w:ilvl w:val="0"/>
          <w:numId w:val="2"/>
        </w:numPr>
        <w:spacing w:after="120"/>
      </w:pPr>
      <w:r>
        <w:rPr>
          <w:rFonts w:ascii="Arial" w:cs="Arial" w:eastAsia="Arial" w:hAnsi="Arial"/>
          <w:color w:val="333333"/>
          <w:sz w:val="22"/>
          <w:szCs w:val="22"/>
        </w:rPr>
        <w:t xml:space="preserve">LendingTree FY2025 10-K (SEC filing)</w:t>
      </w:r>
    </w:p>
    <w:p>
      <w:pPr>
        <w:pStyle w:val="ListParagraph"/>
        <w:numPr>
          <w:ilvl w:val="0"/>
          <w:numId w:val="2"/>
        </w:numPr>
        <w:spacing w:after="120"/>
      </w:pPr>
      <w:r>
        <w:rPr>
          <w:rFonts w:ascii="Arial" w:cs="Arial" w:eastAsia="Arial" w:hAnsi="Arial"/>
          <w:color w:val="333333"/>
          <w:sz w:val="22"/>
          <w:szCs w:val="22"/>
        </w:rPr>
        <w:t xml:space="preserve">FCA Financial Lives Survey 2024</w:t>
      </w:r>
    </w:p>
    <w:p>
      <w:pPr>
        <w:pStyle w:val="ListParagraph"/>
        <w:numPr>
          <w:ilvl w:val="0"/>
          <w:numId w:val="2"/>
        </w:numPr>
        <w:spacing w:after="120"/>
      </w:pPr>
      <w:r>
        <w:rPr>
          <w:rFonts w:ascii="Arial" w:cs="Arial" w:eastAsia="Arial" w:hAnsi="Arial"/>
          <w:color w:val="333333"/>
          <w:sz w:val="22"/>
          <w:szCs w:val="22"/>
        </w:rPr>
        <w:t xml:space="preserve">UK Finance card spending data 2024</w:t>
      </w:r>
    </w:p>
    <w:p>
      <w:pPr>
        <w:pStyle w:val="ListParagraph"/>
        <w:numPr>
          <w:ilvl w:val="0"/>
          <w:numId w:val="2"/>
        </w:numPr>
        <w:spacing w:after="120"/>
      </w:pPr>
      <w:r>
        <w:rPr>
          <w:rFonts w:ascii="Arial" w:cs="Arial" w:eastAsia="Arial" w:hAnsi="Arial"/>
          <w:color w:val="333333"/>
          <w:sz w:val="22"/>
          <w:szCs w:val="22"/>
        </w:rPr>
        <w:t xml:space="preserve">Self.inc Gen Z Credit Card Habits Survey 2026</w:t>
      </w:r>
    </w:p>
    <w:p>
      <w:pPr>
        <w:pStyle w:val="ListParagraph"/>
        <w:numPr>
          <w:ilvl w:val="0"/>
          <w:numId w:val="2"/>
        </w:numPr>
        <w:spacing w:after="120"/>
      </w:pPr>
      <w:r>
        <w:rPr>
          <w:rFonts w:ascii="Arial" w:cs="Arial" w:eastAsia="Arial" w:hAnsi="Arial"/>
          <w:color w:val="333333"/>
          <w:sz w:val="22"/>
          <w:szCs w:val="22"/>
        </w:rPr>
        <w:t xml:space="preserve">Bankrate credit card ownership statistics 2025-2026</w:t>
      </w:r>
    </w:p>
    <w:p>
      <w:pPr>
        <w:pStyle w:val="ListParagraph"/>
        <w:numPr>
          <w:ilvl w:val="0"/>
          <w:numId w:val="2"/>
        </w:numPr>
        <w:spacing w:after="120"/>
      </w:pPr>
      <w:r>
        <w:rPr>
          <w:rFonts w:ascii="Arial" w:cs="Arial" w:eastAsia="Arial" w:hAnsi="Arial"/>
          <w:color w:val="333333"/>
          <w:sz w:val="22"/>
          <w:szCs w:val="22"/>
        </w:rPr>
        <w:t xml:space="preserve">Talker Research FinTok viewing survey 2025</w:t>
      </w:r>
    </w:p>
    <w:p>
      <w:pPr>
        <w:pStyle w:val="ListParagraph"/>
        <w:numPr>
          <w:ilvl w:val="0"/>
          <w:numId w:val="2"/>
        </w:numPr>
        <w:spacing w:after="120"/>
      </w:pPr>
      <w:r>
        <w:rPr>
          <w:rFonts w:ascii="Arial" w:cs="Arial" w:eastAsia="Arial" w:hAnsi="Arial"/>
          <w:color w:val="333333"/>
          <w:sz w:val="22"/>
          <w:szCs w:val="22"/>
        </w:rPr>
        <w:t xml:space="preserve">US Census Bureau / Pew Research Center Gen Z population estimates</w:t>
      </w:r>
    </w:p>
    <w:p>
      <w:pPr>
        <w:pStyle w:val="ListParagraph"/>
        <w:numPr>
          <w:ilvl w:val="0"/>
          <w:numId w:val="2"/>
        </w:numPr>
        <w:spacing w:after="120"/>
      </w:pPr>
      <w:r>
        <w:rPr>
          <w:rFonts w:ascii="Arial" w:cs="Arial" w:eastAsia="Arial" w:hAnsi="Arial"/>
          <w:color w:val="333333"/>
          <w:sz w:val="22"/>
          <w:szCs w:val="22"/>
        </w:rPr>
        <w:t xml:space="preserve">ONS population estimates (UK)</w:t>
      </w:r>
    </w:p>
    <w:p>
      <w:pPr>
        <w:pStyle w:val="ListParagraph"/>
        <w:numPr>
          <w:ilvl w:val="0"/>
          <w:numId w:val="2"/>
        </w:numPr>
        <w:spacing w:after="120"/>
      </w:pPr>
      <w:r>
        <w:rPr>
          <w:rFonts w:ascii="Arial" w:cs="Arial" w:eastAsia="Arial" w:hAnsi="Arial"/>
          <w:color w:val="333333"/>
          <w:sz w:val="22"/>
          <w:szCs w:val="22"/>
        </w:rPr>
        <w:t xml:space="preserve">NY Federal Reserve credit card statistics</w:t>
      </w:r>
    </w:p>
    <w:p>
      <w:pPr>
        <w:pStyle w:val="ListParagraph"/>
        <w:numPr>
          <w:ilvl w:val="0"/>
          <w:numId w:val="2"/>
        </w:numPr>
        <w:spacing w:after="120"/>
      </w:pPr>
      <w:r>
        <w:rPr>
          <w:rFonts w:ascii="Arial" w:cs="Arial" w:eastAsia="Arial" w:hAnsi="Arial"/>
          <w:color w:val="333333"/>
          <w:sz w:val="22"/>
          <w:szCs w:val="22"/>
        </w:rPr>
        <w:t xml:space="preserve">MaxRewards Series Seed announcement (BusinessWire, September 2021)</w:t>
      </w:r>
    </w:p>
    <w:p>
      <w:pPr>
        <w:pStyle w:val="ListParagraph"/>
        <w:numPr>
          <w:ilvl w:val="0"/>
          <w:numId w:val="2"/>
        </w:numPr>
        <w:spacing w:after="120"/>
      </w:pPr>
      <w:r>
        <w:rPr>
          <w:rFonts w:ascii="Arial" w:cs="Arial" w:eastAsia="Arial" w:hAnsi="Arial"/>
          <w:color w:val="333333"/>
          <w:sz w:val="22"/>
          <w:szCs w:val="22"/>
        </w:rPr>
        <w:t xml:space="preserve">The Points Guy revenue estimates (Digiday, Accountable US)</w:t>
      </w:r>
    </w:p>
    <w:p>
      <w:pPr>
        <w:pStyle w:val="ListParagraph"/>
        <w:numPr>
          <w:ilvl w:val="0"/>
          <w:numId w:val="2"/>
        </w:numPr>
        <w:spacing w:after="120"/>
      </w:pPr>
      <w:r>
        <w:rPr>
          <w:rFonts w:ascii="Arial" w:cs="Arial" w:eastAsia="Arial" w:hAnsi="Arial"/>
          <w:color w:val="333333"/>
          <w:sz w:val="22"/>
          <w:szCs w:val="22"/>
        </w:rPr>
        <w:t xml:space="preserve">Red Ventures acquisition of Bankrate for $1.24B (2017)</w:t>
      </w:r>
    </w:p>
    <w:p>
      <w:pPr>
        <w:pStyle w:val="ListParagraph"/>
        <w:numPr>
          <w:ilvl w:val="0"/>
          <w:numId w:val="2"/>
        </w:numPr>
        <w:spacing w:after="120"/>
      </w:pPr>
      <w:r>
        <w:rPr>
          <w:rFonts w:ascii="Arial" w:cs="Arial" w:eastAsia="Arial" w:hAnsi="Arial"/>
          <w:color w:val="333333"/>
          <w:sz w:val="22"/>
          <w:szCs w:val="22"/>
        </w:rPr>
        <w:t xml:space="preserve">Intuit acquisition of Credit Karma for $8.1B (2020)</w:t>
      </w:r>
    </w:p>
    <w:p>
      <w:pPr>
        <w:pStyle w:val="ListParagraph"/>
        <w:numPr>
          <w:ilvl w:val="0"/>
          <w:numId w:val="2"/>
        </w:numPr>
        <w:spacing w:after="120"/>
      </w:pPr>
      <w:r>
        <w:rPr>
          <w:rFonts w:ascii="Arial" w:cs="Arial" w:eastAsia="Arial" w:hAnsi="Arial"/>
          <w:color w:val="333333"/>
          <w:sz w:val="22"/>
          <w:szCs w:val="22"/>
        </w:rPr>
        <w:t xml:space="preserve">Step acquisition by Beast Industries (TechCrunch, February 2026)</w:t>
      </w:r>
    </w:p>
    <w:p>
      <w:pPr>
        <w:pStyle w:val="ListParagraph"/>
        <w:numPr>
          <w:ilvl w:val="0"/>
          <w:numId w:val="2"/>
        </w:numPr>
        <w:spacing w:after="120"/>
      </w:pPr>
      <w:r>
        <w:rPr>
          <w:rFonts w:ascii="Arial" w:cs="Arial" w:eastAsia="Arial" w:hAnsi="Arial"/>
          <w:color w:val="333333"/>
          <w:sz w:val="22"/>
          <w:szCs w:val="22"/>
        </w:rPr>
        <w:t xml:space="preserve">Greenlight financial data (Sacra Research)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pPr>
    <w:rPr>
      <w:rFonts w:ascii="Arial" w:cs="Arial" w:eastAsia="Arial" w:hAnsi="Arial"/>
      <w:b/>
      <w:bCs/>
      <w:color w:val="1E2761"/>
      <w:sz w:val="32"/>
      <w:szCs w:val="32"/>
    </w:rPr>
  </w:style>
  <w:style w:type="paragraph" w:styleId="Heading2">
    <w:name w:val="Heading 2"/>
    <w:basedOn w:val="Normal"/>
    <w:next w:val="Normal"/>
    <w:pPr>
      <w:spacing w:after="200" w:before="300"/>
    </w:pPr>
    <w:rPr>
      <w:rFonts w:ascii="Arial" w:cs="Arial" w:eastAsia="Arial" w:hAnsi="Arial"/>
      <w:b/>
      <w:bCs/>
      <w:color w:val="1E2761"/>
      <w:sz w:val="26"/>
      <w:szCs w:val="26"/>
    </w:rPr>
  </w:style>
  <w:style w:type="paragraph" w:styleId="Heading3">
    <w:name w:val="Heading 3"/>
    <w:basedOn w:val="Normal"/>
    <w:next w:val="Normal"/>
    <w:pPr>
      <w:spacing w:after="150" w:before="200"/>
    </w:pPr>
    <w:rPr>
      <w:rFonts w:ascii="Arial" w:cs="Arial" w:eastAsia="Arial" w:hAnsi="Arial"/>
      <w:b/>
      <w:bCs/>
      <w:color w:val="1E276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2026-09-13T17:19:49.161Z</dcterms:created>
  <dcterms:modified xsi:type="dcterms:W3CDTF">2026-09-13T17:19:49.173Z</dcterms:modified>
</cp:coreProperties>
</file>

<file path=docProps/custom.xml><?xml version="1.0" encoding="utf-8"?>
<Properties xmlns="http://schemas.openxmlformats.org/officeDocument/2006/custom-properties" xmlns:vt="http://schemas.openxmlformats.org/officeDocument/2006/docPropsVTypes"/>
</file>