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95959"/>
          <w:sz w:val="24"/>
          <w:szCs w:val="24"/>
        </w:rPr>
        <w:t xml:space="preserve">CAPSTONE PROJECT REPORT</w:t>
      </w:r>
    </w:p>
    <w:p>
      <w:pPr>
        <w:spacing w:after="240"/>
        <w:jc w:val="center"/>
      </w:pPr>
      <w:r>
        <w:rPr>
          <w:b/>
          <w:bCs/>
          <w:color w:val="1F3864"/>
          <w:sz w:val="44"/>
          <w:szCs w:val="44"/>
        </w:rPr>
        <w:t xml:space="preserve">Digital Persona-Based Synthetic Survey Data Generation for Technology Adoption Research</w:t>
      </w:r>
    </w:p>
    <w:p>
      <w:pPr>
        <w:spacing w:after="600"/>
        <w:jc w:val="center"/>
      </w:pPr>
      <w:r>
        <w:rPr>
          <w:color w:val="404040"/>
          <w:sz w:val="30"/>
          <w:szCs w:val="30"/>
        </w:rPr>
        <w:t xml:space="preserve">An SSR-Based Validation Framework</w:t>
      </w:r>
    </w:p>
    <w:p>
      <w:pPr>
        <w:spacing w:after="80"/>
        <w:jc w:val="center"/>
      </w:pPr>
      <w:r>
        <w:rPr>
          <w:sz w:val="24"/>
          <w:szCs w:val="24"/>
        </w:rPr>
        <w:t xml:space="preserve">Complete report of work done to date</w:t>
      </w:r>
    </w:p>
    <w:p>
      <w:pPr>
        <w:spacing w:after="80"/>
        <w:jc w:val="center"/>
      </w:pPr>
      <w:r>
        <w:rPr>
          <w:color w:val="595959"/>
          <w:sz w:val="22"/>
          <w:szCs w:val="22"/>
        </w:rPr>
        <w:t xml:space="preserve">Repository: semantic_rating_agent  |  Branch: feature/mehul-work</w:t>
      </w:r>
    </w:p>
    <w:p>
      <w:pPr>
        <w:spacing w:after="80"/>
        <w:jc w:val="center"/>
      </w:pPr>
      <w:r>
        <w:rPr>
          <w:color w:val="595959"/>
          <w:sz w:val="22"/>
          <w:szCs w:val="22"/>
        </w:rPr>
        <w:t xml:space="preserve">Shri Vile Parle Kelavani Mandal (SVKM)</w:t>
      </w:r>
    </w:p>
    <w:p>
      <w:pPr>
        <w:jc w:val="center"/>
      </w:pPr>
      <w:r>
        <w:rPr>
          <w:color w:val="595959"/>
          <w:sz w:val="22"/>
          <w:szCs w:val="22"/>
        </w:rPr>
        <w:t xml:space="preserve">Report date: 29 October 2026</w:t>
      </w:r>
    </w:p>
    <w:p>
      <w:r>
        <w:br w:type="page"/>
      </w:r>
    </w:p>
    <w:p>
      <w:pPr>
        <w:pStyle w:val="Heading1"/>
      </w:pPr>
      <w:bookmarkStart w:name="_Toc1" w:id="1"/>
      <w:r>
        <w:t xml:space="preserve">Contents</w:t>
      </w:r>
      <w:bookmarkEnd w:id="1"/>
    </w:p>
    <w:sdt>
      <w:sdtPr>
        <w:alias w:val="Contents"/>
        <w:docPartObj>
          <w:docPartGallery w:val="Table of Contents"/>
          <w:docPartUnique/>
        </w:docPartObj>
      </w:sdtPr>
      <w:sdtContent>
        <w:p>
          <w:pPr>
            <w:pStyle w:val="TOC1"/>
            <w:tabs>
              <w:tab w:val="right" w:pos="9360"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Executive Summary</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Headline results</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2. Research Objective and Approach</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3. Timeline of Work</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4. Phase 1: Review-Rating Baseline Project</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4.1 Dataset</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4.2 Semantic rating agent</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4.3 Ceiling and label-structure analysis</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4.4 Decision rules, calibration and distribution evaluation</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4.5 Model experiments</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4.6 The D1 aspect Random Forest and the leakage finding</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5. Phase 2: Canonical SSR Implementation</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6. Phase 2: Survey Instrument and Human Data</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6.1 Survey instrument</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6.2 Human survey collection and cleaning</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7. Phase 2: Digital Personas</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8. Phase 2: Synthetic Response Generation</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9. Phase 2: Results</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9.1 SSR on human text compared with human Likert (Q26 text vs Q21)</w:t>
            </w:r>
            <w:r>
              <w:tab/>
            </w:r>
            <w:r>
              <w:fldChar w:fldCharType="begin" w:dirty="true"/>
              <w:instrText xml:space="preserve">PAGEREF _Toc20 \h</w:instrText>
              <w:fldChar w:fldCharType="separate"/>
              <w:fldChar w:fldCharType="end"/>
            </w:r>
          </w:hyperlink>
        </w:p>
        <w:p>
          <w:pPr>
            <w:pStyle w:val="TOC2"/>
            <w:tabs>
              <w:tab w:val="right" w:pos="9360" w:leader="dot"/>
            </w:tabs>
          </w:pPr>
          <w:hyperlink w:history="1" w:anchor="_Toc21">
            <w:r>
              <w:t xml:space="preserve">9.2 Persona-matched comparison: Gemini v2 vs human answers</w:t>
            </w:r>
            <w:r>
              <w:tab/>
            </w:r>
            <w:r>
              <w:fldChar w:fldCharType="begin" w:dirty="true"/>
              <w:instrText xml:space="preserve">PAGEREF _Toc21 \h</w:instrText>
              <w:fldChar w:fldCharType="separate"/>
              <w:fldChar w:fldCharType="end"/>
            </w:r>
          </w:hyperlink>
        </w:p>
        <w:p>
          <w:pPr>
            <w:pStyle w:val="TOC2"/>
            <w:tabs>
              <w:tab w:val="right" w:pos="9360" w:leader="dot"/>
            </w:tabs>
          </w:pPr>
          <w:hyperlink w:history="1" w:anchor="_Toc22">
            <w:r>
              <w:t xml:space="preserve">9.3 What can and cannot be concluded</w:t>
            </w:r>
            <w:r>
              <w:tab/>
            </w:r>
            <w:r>
              <w:fldChar w:fldCharType="begin" w:dirty="true"/>
              <w:instrText xml:space="preserve">PAGEREF _Toc22 \h</w:instrText>
              <w:fldChar w:fldCharType="separate"/>
              <w:fldChar w:fldCharType="end"/>
            </w:r>
          </w:hyperlink>
        </w:p>
        <w:p>
          <w:pPr>
            <w:pStyle w:val="TOC1"/>
            <w:tabs>
              <w:tab w:val="right" w:pos="9360" w:leader="dot"/>
            </w:tabs>
          </w:pPr>
          <w:hyperlink w:history="1" w:anchor="_Toc23">
            <w:r>
              <w:t xml:space="preserve">10. Tooling, Testing and Reproducibility</w:t>
            </w:r>
            <w:r>
              <w:tab/>
            </w:r>
            <w:r>
              <w:fldChar w:fldCharType="begin" w:dirty="true"/>
              <w:instrText xml:space="preserve">PAGEREF _Toc23 \h</w:instrText>
              <w:fldChar w:fldCharType="separate"/>
              <w:fldChar w:fldCharType="end"/>
            </w:r>
          </w:hyperlink>
        </w:p>
        <w:p>
          <w:pPr>
            <w:pStyle w:val="TOC2"/>
            <w:tabs>
              <w:tab w:val="right" w:pos="9360" w:leader="dot"/>
            </w:tabs>
          </w:pPr>
          <w:hyperlink w:history="1" w:anchor="_Toc24">
            <w:r>
              <w:t xml:space="preserve">10.1 Pipeline runner</w:t>
            </w:r>
            <w:r>
              <w:tab/>
            </w:r>
            <w:r>
              <w:fldChar w:fldCharType="begin" w:dirty="true"/>
              <w:instrText xml:space="preserve">PAGEREF _Toc24 \h</w:instrText>
              <w:fldChar w:fldCharType="separate"/>
              <w:fldChar w:fldCharType="end"/>
            </w:r>
          </w:hyperlink>
        </w:p>
        <w:p>
          <w:pPr>
            <w:pStyle w:val="TOC2"/>
            <w:tabs>
              <w:tab w:val="right" w:pos="9360" w:leader="dot"/>
            </w:tabs>
          </w:pPr>
          <w:hyperlink w:history="1" w:anchor="_Toc25">
            <w:r>
              <w:t xml:space="preserve">10.2 Local dashboard</w:t>
            </w:r>
            <w:r>
              <w:tab/>
            </w:r>
            <w:r>
              <w:fldChar w:fldCharType="begin" w:dirty="true"/>
              <w:instrText xml:space="preserve">PAGEREF _Toc25 \h</w:instrText>
              <w:fldChar w:fldCharType="separate"/>
              <w:fldChar w:fldCharType="end"/>
            </w:r>
          </w:hyperlink>
        </w:p>
        <w:p>
          <w:pPr>
            <w:pStyle w:val="TOC2"/>
            <w:tabs>
              <w:tab w:val="right" w:pos="9360" w:leader="dot"/>
            </w:tabs>
          </w:pPr>
          <w:hyperlink w:history="1" w:anchor="_Toc26">
            <w:r>
              <w:t xml:space="preserve">10.3 Tests</w:t>
            </w:r>
            <w:r>
              <w:tab/>
            </w:r>
            <w:r>
              <w:fldChar w:fldCharType="begin" w:dirty="true"/>
              <w:instrText xml:space="preserve">PAGEREF _Toc26 \h</w:instrText>
              <w:fldChar w:fldCharType="separate"/>
              <w:fldChar w:fldCharType="end"/>
            </w:r>
          </w:hyperlink>
        </w:p>
        <w:p>
          <w:pPr>
            <w:pStyle w:val="TOC2"/>
            <w:tabs>
              <w:tab w:val="right" w:pos="9360" w:leader="dot"/>
            </w:tabs>
          </w:pPr>
          <w:hyperlink w:history="1" w:anchor="_Toc27">
            <w:r>
              <w:t xml:space="preserve">10.4 Reproducibility safeguards</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11. Limitations</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12. Next Steps</w:t>
            </w:r>
            <w:r>
              <w:tab/>
            </w:r>
            <w:r>
              <w:fldChar w:fldCharType="begin" w:dirty="true"/>
              <w:instrText xml:space="preserve">PAGEREF _Toc29 \h</w:instrText>
              <w:fldChar w:fldCharType="separate"/>
              <w:fldChar w:fldCharType="end"/>
            </w:r>
          </w:hyperlink>
        </w:p>
        <w:p>
          <w:pPr>
            <w:pStyle w:val="TOC1"/>
            <w:tabs>
              <w:tab w:val="right" w:pos="9360" w:leader="dot"/>
            </w:tabs>
          </w:pPr>
          <w:hyperlink w:history="1" w:anchor="_Toc30">
            <w:r>
              <w:t xml:space="preserve">13. Appendix: Repository Map</w:t>
            </w:r>
            <w:r>
              <w:tab/>
            </w:r>
            <w:r>
              <w:fldChar w:fldCharType="begin" w:dirty="true"/>
              <w:instrText xml:space="preserve">PAGEREF _Toc30 \h</w:instrText>
              <w:fldChar w:fldCharType="separate"/>
              <w:fldChar w:fldCharType="end"/>
            </w:r>
          </w:hyperlink>
        </w:p>
        <w:p>
          <w:r>
            <w:fldChar w:fldCharType="end"/>
          </w:r>
        </w:p>
      </w:sdtContent>
    </w:sdt>
    <w:p>
      <w:r>
        <w:br w:type="page"/>
      </w:r>
    </w:p>
    <w:p>
      <w:pPr>
        <w:pStyle w:val="Heading1"/>
      </w:pPr>
      <w:bookmarkStart w:name="_Toc2" w:id="2"/>
      <w:r>
        <w:t xml:space="preserve">1. Executive Summary</w:t>
      </w:r>
      <w:bookmarkEnd w:id="2"/>
    </w:p>
    <w:p>
      <w:pPr>
        <w:spacing w:after="120"/>
      </w:pPr>
      <w:r>
        <w:t xml:space="preserve">This project investigates whether synthetic survey responses produced by large language models (LLMs) can be made statistically realistic by separating what the model says from how it is scored. Instead of asking an LLM to output a Likert number (known to be biased toward 4s and 5s), the LLM writes a free-text answer as a digital persona, and that text is converted into a probability distribution over ratings 1 to 5 using Semantic Similarity Rating (SSR), following Maier et al. (arXiv:2510.08338).</w:t>
      </w:r>
    </w:p>
    <w:p>
      <w:pPr>
        <w:spacing w:after="120"/>
      </w:pPr>
      <w:r>
        <w:t xml:space="preserve">The work has run in two phases:</w:t>
      </w:r>
    </w:p>
    <w:p>
      <w:pPr>
        <w:pStyle w:val="ListParagraph"/>
        <w:numPr>
          <w:ilvl w:val="0"/>
          <w:numId w:val="2"/>
        </w:numPr>
        <w:spacing w:after="60"/>
      </w:pPr>
      <w:r>
        <w:rPr>
          <w:b/>
          <w:bCs/>
        </w:rPr>
        <w:t xml:space="preserve">Phase 1 (30 Aug to mid Sep 2026): review-rating baseline. </w:t>
      </w:r>
      <w:r>
        <w:t xml:space="preserve">An embedding-based rating agent and a large set of experiments on a mobile-phone review dataset, including the discovery that this dataset has a hard accuracy ceiling.</w:t>
      </w:r>
    </w:p>
    <w:p>
      <w:pPr>
        <w:pStyle w:val="ListParagraph"/>
        <w:numPr>
          <w:ilvl w:val="0"/>
          <w:numId w:val="2"/>
        </w:numPr>
        <w:spacing w:after="60"/>
      </w:pPr>
      <w:r>
        <w:rPr>
          <w:b/>
          <w:bCs/>
        </w:rPr>
        <w:t xml:space="preserve">Phase 2 (Oct 2026): digital persona pipeline. </w:t>
      </w:r>
      <w:r>
        <w:t xml:space="preserve">A real human survey (215 submissions) was collected and cleaned, four personas were built, an LLM generation step, a canonical SSR scorer, a synthetic dataset builder, a validation agent and a local dashboard were implemented and connected.</w:t>
      </w:r>
    </w:p>
    <w:p>
      <w:pPr>
        <w:pStyle w:val="Heading2"/>
      </w:pPr>
      <w:bookmarkStart w:name="_Toc3" w:id="3"/>
      <w:r>
        <w:t xml:space="preserve">Headline results</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Area</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Result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Human survey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215 raw submissions, 200 in the primary analysis cohort, 4 personas (P1 to P4)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Canonical SSR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Implemented in canonical_ssr.py, unit tested (42 tests) and verified against the paper equations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Synthetic responses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20 of 40 planned (Gemini 2.5 Flash, personas P1 and P2 only; stopped by API quota)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SSR on human text vs Q21</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Spearman 0.15 to 0.27 (full sample, n=194); best encoder BGE-base, 0.297 on the held-out half</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Synthetic vs human mean 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Differences of -0.13 to +0.07 across three encoders; all six intervals include zero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Text-only review baseline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46.14% exact, 93.55% within one star, QWK 0.763 (10,003 held-out rows)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Aspect Random Forest (D1)</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73.34% accuracy, flagged as target leakage (diagnostic only)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Test suite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167 tests passing at the 28 Oct handover (core SSR and analysis suites), plus a pipeline verifier with 39 checks</w:t>
            </w:r>
          </w:p>
        </w:tc>
      </w:tr>
    </w:tbl>
    <w:p>
      <w:pPr>
        <w:spacing w:after="120"/>
      </w:pPr>
    </w:p>
    <w:p>
      <w:pPr>
        <w:pBdr>
          <w:left w:val="single" w:color="C55A11" w:sz="24" w:space="8"/>
        </w:pBdr>
        <w:shd w:fill="FBE9DD" w:color="auto" w:val="clear"/>
        <w:spacing w:after="160" w:before="120"/>
      </w:pPr>
      <w:r>
        <w:rPr>
          <w:b/>
          <w:bCs/>
        </w:rPr>
        <w:t xml:space="preserve">Honest framing. </w:t>
      </w:r>
      <w:r>
        <w:t xml:space="preserve">The synthetic-vs-human results are preliminary. They show the pipeline runs end to end and that the means are close for two personas, but with 10 synthetic responses per persona they do not show that synthetic and human answers are equivalent, and nothing is claimed for personas P3 and P4.</w:t>
      </w:r>
    </w:p>
    <w:p>
      <w:pPr>
        <w:pStyle w:val="Heading1"/>
      </w:pPr>
      <w:bookmarkStart w:name="_Toc4" w:id="4"/>
      <w:r>
        <w:t xml:space="preserve">2. Research Objective and Approach</w:t>
      </w:r>
      <w:bookmarkEnd w:id="4"/>
    </w:p>
    <w:p>
      <w:pPr>
        <w:spacing w:after="120"/>
      </w:pPr>
      <w:r>
        <w:t xml:space="preserve">The capstone title is Digital Persona-Based Synthetic Survey Data Generation for Technology Adoption Research: An SSR-Based Validation Framework. The intended framework has six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Stage</w:t>
            </w:r>
          </w:p>
        </w:tc>
        <w:tc>
          <w:tcPr>
            <w:tcW w:type="dxa" w:w="5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Implementation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Human survey data</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Google Forms survey; cleaned by scripts/clean_human_survey.py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Digital persona creation</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scripts/build_personas.py, scripts/dp_persona_generator.py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Construct-specific prompting</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data/construct_prompts/ (Q26_BI_proxy, FT_BI01, FT_PE01)</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LLM natural-language generation</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pilot_generate_gemini.py / pilot_generate_openai.py (run separately, never a rating)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Canonical SSR scoring</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canonical_ssr.py with local sentence encoders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Validation vs human data</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scripts/dp_validation_agent.py, ssr_persona_matched_evaluation.py</w:t>
            </w:r>
          </w:p>
        </w:tc>
      </w:tr>
    </w:tbl>
    <w:p>
      <w:pPr>
        <w:spacing w:after="120"/>
      </w:pPr>
    </w:p>
    <w:p>
      <w:pPr>
        <w:spacing w:after="120"/>
      </w:pPr>
      <w:r>
        <w:t xml:space="preserve">A design rule runs through the whole pipeline: the LLM writes natural-language answers only and never outputs a rating. Ratings come exclusively from the SSR scorer.</w:t>
      </w:r>
    </w:p>
    <w:p>
      <w:pPr>
        <w:pStyle w:val="Heading1"/>
      </w:pPr>
      <w:bookmarkStart w:name="_Toc5" w:id="5"/>
      <w:r>
        <w:t xml:space="preserve">3. Timeline of Work</w:t>
      </w:r>
      <w:bookmarkEnd w:id="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Date</w:t>
            </w:r>
          </w:p>
        </w:tc>
        <w:tc>
          <w:tcPr>
            <w:tcW w:type="dxa" w:w="7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Milestone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30 Aug 2026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Initial semantic rating agent project (embedding agent, CLI, batch prediction, evaluation)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31 Aug 2026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Sentiment analysis and model-comparison experiments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1 Sep 2026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Calibrated rating uncertainty outputs; sentiment and correlation analysis finalised; rating investigations written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18 Sep 2026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Analysis report (REPORT.md): ceilings, decision rules, calibration, distribution evaluation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11 Oct 2026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First project status audit: identified missing persona, prompt and survey stages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Oct 2026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Survey instrument, canonical SSR, human survey cleaning, personas, Gemini pilots, embedding comparison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28 Oct 2026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Handover report, final results audit, README and local dashboard updated</w:t>
            </w:r>
          </w:p>
        </w:tc>
      </w:tr>
    </w:tbl>
    <w:p>
      <w:pPr>
        <w:pStyle w:val="Heading1"/>
      </w:pPr>
      <w:bookmarkStart w:name="_Toc6" w:id="6"/>
      <w:r>
        <w:t xml:space="preserve">4. Phase 1: Review-Rating Baseline Project</w:t>
      </w:r>
      <w:bookmarkEnd w:id="6"/>
    </w:p>
    <w:p>
      <w:pPr>
        <w:pStyle w:val="Heading2"/>
      </w:pPr>
      <w:bookmarkStart w:name="_Toc7" w:id="7"/>
      <w:r>
        <w:t xml:space="preserve">4.1 Dataset</w:t>
      </w:r>
      <w:bookmarkEnd w:id="7"/>
    </w:p>
    <w:p>
      <w:pPr>
        <w:spacing w:after="120"/>
      </w:pPr>
      <w:r>
        <w:t xml:space="preserve">The initial work used Mobile Reviews Sentiment.csv: 50,000 rows and 25 columns, with review text, an overall rating (1 to 5), five aspect ratings (battery, camera, performance, design, display) and metadata. About 39,998 rows are informative after dropping all-null rows. An official held-out set of 10,003 rows is stored in actual_reviews.xlsx.</w:t>
      </w:r>
    </w:p>
    <w:p>
      <w:pPr>
        <w:pBdr>
          <w:left w:val="single" w:color="C55A11" w:sz="24" w:space="8"/>
        </w:pBdr>
        <w:shd w:fill="FBE9DD" w:color="auto" w:val="clear"/>
        <w:spacing w:after="160" w:before="120"/>
      </w:pPr>
      <w:r>
        <w:rPr>
          <w:b/>
          <w:bCs/>
        </w:rPr>
        <w:t xml:space="preserve">Key data finding. </w:t>
      </w:r>
      <w:r>
        <w:t xml:space="preserve">The whole dataset contains only 110 unique review texts, and every one of them is labelled with multiple different ratings (45 texts carry all five). Text alone therefore cannot predict the rating reliably. This is a synthetic product-review artifact, not a human survey.</w:t>
      </w:r>
    </w:p>
    <w:p>
      <w:pPr>
        <w:pStyle w:val="Heading2"/>
      </w:pPr>
      <w:bookmarkStart w:name="_Toc8" w:id="8"/>
      <w:r>
        <w:t xml:space="preserve">4.2 Semantic rating agent</w:t>
      </w:r>
      <w:bookmarkEnd w:id="8"/>
    </w:p>
    <w:p>
      <w:pPr>
        <w:pStyle w:val="ListParagraph"/>
        <w:numPr>
          <w:ilvl w:val="0"/>
          <w:numId w:val="2"/>
        </w:numPr>
        <w:spacing w:after="60"/>
      </w:pPr>
      <w:r>
        <w:t xml:space="preserve">agent.py: SemanticRatingAgent using all-MiniLM-L6-v2 (384-dimension, normalised embeddings), an example-bank nearest-neighbour scorer (k=3) with softmax probabilities, a memory system (memory.json), and an optional local-LLM path.</w:t>
      </w:r>
    </w:p>
    <w:p>
      <w:pPr>
        <w:pStyle w:val="ListParagraph"/>
        <w:numPr>
          <w:ilvl w:val="0"/>
          <w:numId w:val="2"/>
        </w:numPr>
        <w:spacing w:after="60"/>
      </w:pPr>
      <w:r>
        <w:t xml:space="preserve">main.py (interactive CLI), batch_predict.py (parallel batch runs), evaluate_predictions.py (metrics and confusion matrices).</w:t>
      </w:r>
    </w:p>
    <w:p>
      <w:pPr>
        <w:pStyle w:val="ListParagraph"/>
        <w:numPr>
          <w:ilvl w:val="0"/>
          <w:numId w:val="2"/>
        </w:numPr>
        <w:spacing w:after="60"/>
      </w:pPr>
      <w:r>
        <w:t xml:space="preserve">Frozen baseline: 10,003 rows, exact accuracy 46.14%, within-one 93.55%, MAE 0.6055, RMSE 0.8626, Spearman 0.7755, Pearson 0.7696, QWK 0.7633, Macro F1 36.11%. Five-star recall is 0%.</w:t>
      </w:r>
    </w:p>
    <w:p>
      <w:pPr>
        <w:spacing w:after="120"/>
      </w:pPr>
      <w:r>
        <w:t xml:space="preserve">Note: this live pipeline uses an exemplar-kNN scheme, which is not the canonical five-anchor SSR method. The canonical method was implemented separately (Section 5).</w:t>
      </w:r>
    </w:p>
    <w:p>
      <w:pPr>
        <w:pStyle w:val="Heading2"/>
      </w:pPr>
      <w:bookmarkStart w:name="_Toc9" w:id="9"/>
      <w:r>
        <w:t xml:space="preserve">4.3 Ceiling and label-structure analysis</w:t>
      </w:r>
      <w:bookmarkEnd w:id="9"/>
    </w:p>
    <w:p>
      <w:pPr>
        <w:spacing w:after="120"/>
      </w:pPr>
      <w:r>
        <w:t xml:space="preserve">The analysis package (analysis/) and REPORT.md quantify how far any text-only model can go. Mean per-text label entropy is about 1.56 to 1.61 bits against 2.32 bits for a uniform distribution, and only 2 of 110 texts have 5 as their modal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6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Regime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Global-prior floor</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Empirical ceiling</w:t>
            </w:r>
          </w:p>
        </w:tc>
        <w:tc>
          <w:tcPr>
            <w:tcW w:type="dxa" w:w="1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Frozen kNN baseline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 (row-level split, 1,501 test rows)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0.2838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0.4564</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0.4704</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B (grouped, unseen texts, 1,797 rows)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0.3645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0.3645</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0.4574</w:t>
            </w:r>
          </w:p>
        </w:tc>
      </w:tr>
    </w:tbl>
    <w:p>
      <w:pPr>
        <w:spacing w:after="120"/>
      </w:pPr>
    </w:p>
    <w:p>
      <w:pPr>
        <w:spacing w:after="120"/>
      </w:pPr>
      <w:r>
        <w:t xml:space="preserve">In Regime A the baseline sits inside the ceiling confidence interval, so accuracy is near what the labels allow. In Regime B the baseline beats the floor by about 9 points, showing genuine generalisation to unseen texts.</w:t>
      </w:r>
    </w:p>
    <w:p>
      <w:pPr>
        <w:pStyle w:val="Heading2"/>
      </w:pPr>
      <w:bookmarkStart w:name="_Toc10" w:id="10"/>
      <w:r>
        <w:t xml:space="preserve">4.4 Decision rules, calibration and distribution evaluation</w:t>
      </w:r>
      <w:bookmarkEnd w:id="10"/>
    </w:p>
    <w:p>
      <w:pPr>
        <w:pStyle w:val="ListParagraph"/>
        <w:numPr>
          <w:ilvl w:val="0"/>
          <w:numId w:val="2"/>
        </w:numPr>
        <w:spacing w:after="60"/>
      </w:pPr>
      <w:r>
        <w:t xml:space="preserve">Class-5 recall trade-off: mode decoding gives 0% recall on 5 stars. A prior-corrected rule lifts it to 78.2% (Regime A) and 90.6% (Regime B) but costs 7.5 and 12.9 points of overall accuracy. It is a trade-off, not an improvement.</w:t>
      </w:r>
    </w:p>
    <w:p>
      <w:pPr>
        <w:pStyle w:val="ListParagraph"/>
        <w:numPr>
          <w:ilvl w:val="0"/>
          <w:numId w:val="2"/>
        </w:numPr>
        <w:spacing w:after="60"/>
      </w:pPr>
      <w:r>
        <w:t xml:space="preserve">Temperature calibration: the frozen T=0.1 is already near optimal; the best T changes NLL by less than 0.001 nats.</w:t>
      </w:r>
    </w:p>
    <w:p>
      <w:pPr>
        <w:pStyle w:val="ListParagraph"/>
        <w:numPr>
          <w:ilvl w:val="0"/>
          <w:numId w:val="2"/>
        </w:numPr>
        <w:spacing w:after="60"/>
      </w:pPr>
      <w:r>
        <w:t xml:space="preserve">Distribution evaluation: argmax predictions miss class 5 entirely (Wasserstein-1 0.37 to 0.39), while sampling from the predicted distribution reproduces the true histogram (W1 0.03).</w:t>
      </w:r>
    </w:p>
    <w:p>
      <w:pPr>
        <w:pStyle w:val="ListParagraph"/>
        <w:numPr>
          <w:ilvl w:val="0"/>
          <w:numId w:val="2"/>
        </w:numPr>
        <w:spacing w:after="60"/>
      </w:pPr>
      <w:r>
        <w:t xml:space="preserve">Calibrated discretisation: ordered cut-points on expected rating raise within-one accuracy to 95.22% but lower exact accuracy to 43.28%; five-star predictions stay at zero.</w:t>
      </w:r>
    </w:p>
    <w:p>
      <w:pPr>
        <w:pStyle w:val="ListParagraph"/>
        <w:numPr>
          <w:ilvl w:val="0"/>
          <w:numId w:val="2"/>
        </w:numPr>
        <w:spacing w:after="60"/>
      </w:pPr>
      <w:r>
        <w:t xml:space="preserve">Range prediction: contiguous 72% probability-mass ranges cover 81.8% of rows overall, with the weakest coverage on actual-3 rows (60.7%). A threshold sweep (55% to 85%) shows a coverage jump between 70% and 75% as range width grows to about 2.5 stars.</w:t>
      </w:r>
    </w:p>
    <w:p>
      <w:pPr>
        <w:pStyle w:val="ListParagraph"/>
        <w:numPr>
          <w:ilvl w:val="0"/>
          <w:numId w:val="2"/>
        </w:numPr>
        <w:spacing w:after="60"/>
      </w:pPr>
      <w:r>
        <w:t xml:space="preserve">Separability: ratings 4 and 5 are nearly indistinguishable in SSR output (AUC 0.53, Cohen d 0.34). Rating-3 rows are mostly centred, narrow distributions (96.2%).</w:t>
      </w:r>
    </w:p>
    <w:p>
      <w:pPr>
        <w:pStyle w:val="ListParagraph"/>
        <w:numPr>
          <w:ilvl w:val="0"/>
          <w:numId w:val="2"/>
        </w:numPr>
        <w:spacing w:after="60"/>
      </w:pPr>
      <w:r>
        <w:t xml:space="preserve">Ordinal evaluation: quadratic weighted kappa 0.7633 shows strong ordinal agreement; most errors are one star off.</w:t>
      </w:r>
    </w:p>
    <w:p>
      <w:pPr>
        <w:pStyle w:val="Heading2"/>
      </w:pPr>
      <w:bookmarkStart w:name="_Toc11" w:id="11"/>
      <w:r>
        <w:t xml:space="preserve">4.5 Model experiments</w:t>
      </w:r>
      <w:bookmarkEnd w:id="11"/>
    </w:p>
    <w:p>
      <w:pPr>
        <w:spacing w:after="120"/>
      </w:pPr>
      <w:r>
        <w:t xml:space="preserve">Many alternatives were compared against the frozen baseline on the same 10,003-row held-out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Experiment</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Features / models</w:t>
            </w:r>
          </w:p>
        </w:tc>
        <w:tc>
          <w:tcPr>
            <w:tcW w:type="dxa" w:w="3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Best outcome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Embedding comparison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MiniLM, MPNet, BGE (SSR scoring)</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All close: 36.8% to 37.0% exact, Spearman about 0.69</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 multi-model on text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LogReg, SVM, NB, SGD, RF, XGBoost, HistGB</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None beats baseline; Linear SVM 45.97%, XGBoost 45.44%</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 safe context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Text + non-leaky metadata</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No reliable gain; some models trade 3-star for 5-star recall</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 feature combinations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Text + age/country/language/brand/model/price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Within about 0.1 points of baseline (best 46.23%)</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Ordinal meta-model</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Logistic / RF / ordinal on SSR outputs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Ordinal 46.11%; others lower exact accuracy but 5-star recall 75% to 90%</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D1: five aspect ratings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RF, LogReg, XGBoost, HistGB</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73.3% accuracy (leakage, see below)</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D2/D3: aspects + metadata (+ text)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LogReg, XGBoost, SVM</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Up to 77.3% (still leakage)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Neural aspect models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MLP, CNN, LSTM, GRU, ordinal NN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GRU 73.3%; no meaningful gain over RF</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Star-wise ensemble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Per-class best model, probability merge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Diagnostic on aspect features</w:t>
            </w:r>
          </w:p>
        </w:tc>
      </w:tr>
    </w:tbl>
    <w:p>
      <w:pPr>
        <w:spacing w:after="120"/>
      </w:pPr>
    </w:p>
    <w:p>
      <w:pPr>
        <w:pStyle w:val="Heading2"/>
      </w:pPr>
      <w:bookmarkStart w:name="_Toc12" w:id="12"/>
      <w:r>
        <w:t xml:space="preserve">4.6 The D1 aspect Random Forest and the leakage finding</w:t>
      </w:r>
      <w:bookmarkEnd w:id="12"/>
    </w:p>
    <w:p>
      <w:pPr>
        <w:spacing w:after="120"/>
      </w:pPr>
      <w:r>
        <w:t xml:space="preserve">A Random Forest on the five aspect ratings reaches Accuracy 73.34%, Macro F1 73.70%, Weighted F1 73.32%, MAE 0.2680, RMSE 0.5204 and Spearman 0.9166. This is the default showcase result, but it must always be presented with its qualifications: the aspect ratings correlate with the overall rating at r = 0.9292, are co-assigned with the target, and would not be available from raw text. It is neither text-only performance nor an SSR result. The dedicated leakage audit (target_leakage_audit_report.md and data/experiment_d_aspect_features/) documents this.</w:t>
      </w:r>
    </w:p>
    <w:p>
      <w:pPr>
        <w:pStyle w:val="Heading1"/>
      </w:pPr>
      <w:bookmarkStart w:name="_Toc13" w:id="13"/>
      <w:r>
        <w:t xml:space="preserve">5. Phase 2: Canonical SSR Implementation</w:t>
      </w:r>
      <w:bookmarkEnd w:id="13"/>
    </w:p>
    <w:p>
      <w:pPr>
        <w:spacing w:after="120"/>
      </w:pPr>
      <w:r>
        <w:t xml:space="preserve">canonical_ssr.py implements the Maier et al. method in isolation and is unchanged by later experiments (its hash is recorded and re-checked by the output audit).</w:t>
      </w:r>
    </w:p>
    <w:p>
      <w:pPr>
        <w:pStyle w:val="ListParagraph"/>
        <w:numPr>
          <w:ilvl w:val="0"/>
          <w:numId w:val="2"/>
        </w:numPr>
        <w:spacing w:after="60"/>
      </w:pPr>
      <w:r>
        <w:t xml:space="preserve">Cosine similarity between the response embedding and five Likert anchors in each anchor set.</w:t>
      </w:r>
    </w:p>
    <w:p>
      <w:pPr>
        <w:pStyle w:val="ListParagraph"/>
        <w:numPr>
          <w:ilvl w:val="0"/>
          <w:numId w:val="2"/>
        </w:numPr>
        <w:spacing w:after="60"/>
      </w:pPr>
      <w:r>
        <w:t xml:space="preserve">Subtract each set's minimum similarity, normalise, apply temperature scaling (T = 1.0 in the paper), and average the sets into a probability mass function P(1) to P(5).</w:t>
      </w:r>
    </w:p>
    <w:p>
      <w:pPr>
        <w:pStyle w:val="ListParagraph"/>
        <w:numPr>
          <w:ilvl w:val="0"/>
          <w:numId w:val="2"/>
        </w:numPr>
        <w:spacing w:after="60"/>
      </w:pPr>
      <w:r>
        <w:t xml:space="preserve">Expected rating E[r] is the probability-weighted mean; uncertainty is reported as PMF standard deviation and entropy.</w:t>
      </w:r>
    </w:p>
    <w:p>
      <w:pPr>
        <w:spacing w:after="120"/>
      </w:pPr>
      <w:r>
        <w:t xml:space="preserve">Verification is documented in docs/ssr_verification/ (paper method, implementation audit, reproduction readiness). One limitation is material: the paper does not publish its six purchase-intent anchor sets verbatim, so they could not be recovered. The project uses its own domain-adapted anchors, labelled PROPOSED_DOMAIN_ADAPTATION_NOT_ORIGINAL_MAIER_ANCHOR. This is therefore not a reproduction of the published results.</w:t>
      </w:r>
    </w:p>
    <w:p>
      <w:pPr>
        <w:pStyle w:val="Heading1"/>
      </w:pPr>
      <w:bookmarkStart w:name="_Toc14" w:id="14"/>
      <w:r>
        <w:t xml:space="preserve">6. Phase 2: Survey Instrument and Human Data</w:t>
      </w:r>
      <w:bookmarkEnd w:id="14"/>
    </w:p>
    <w:p>
      <w:pPr>
        <w:pStyle w:val="Heading2"/>
      </w:pPr>
      <w:bookmarkStart w:name="_Toc15" w:id="15"/>
      <w:r>
        <w:t xml:space="preserve">6.1 Survey instrument</w:t>
      </w:r>
      <w:bookmarkEnd w:id="15"/>
    </w:p>
    <w:p>
      <w:pPr>
        <w:spacing w:after="120"/>
      </w:pPr>
      <w:r>
        <w:t xml:space="preserve">A smartphone technology-adoption survey adapted from UTAUT2 was designed (docs/survey_instrument/): Performance Expectancy, Effort Expectancy, Hedonic Motivation, Social Influence, Facilitating Conditions and Behavioural Intention as Likert items, plus open-ended prompts such as FT_PE01, FT_BI01 and FT_PV01. A codebook, a Google Forms build guide, a validation script and a bank of 180 anchor statements (6 constructs x 6 anchor sets x 5 levels) accompany it.</w:t>
      </w:r>
    </w:p>
    <w:p>
      <w:pPr>
        <w:pStyle w:val="Heading2"/>
      </w:pPr>
      <w:bookmarkStart w:name="_Toc16" w:id="16"/>
      <w:r>
        <w:t xml:space="preserve">6.2 Human survey collection and cleaning</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Stage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Newly excluded</w:t>
            </w:r>
          </w:p>
        </w:tc>
        <w:tc>
          <w:tcPr>
            <w:tcW w:type="dxa" w:w="2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Remaining</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Raw submissions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215</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No consent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4</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211</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Age under 18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205</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Not a smartphone owner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1</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204</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Unresolved age eligibility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4</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200 (primary cohort)</w:t>
            </w:r>
          </w:p>
        </w:tc>
      </w:tr>
    </w:tbl>
    <w:p>
      <w:pPr>
        <w:spacing w:after="120"/>
      </w:pPr>
    </w:p>
    <w:p>
      <w:pPr>
        <w:spacing w:after="120"/>
      </w:pPr>
      <w:r>
        <w:t xml:space="preserve">Of the 200 respondents, 195 have at least one usable free-text answer and 181 have all four. Text quality flags (missing, non-response, numeric-only, gibberish) are stored as separate columns and the original text is never altered. The source workbook is never modified; its hash is recorded. The sample is a convenience sample, mostly young students.</w:t>
      </w:r>
    </w:p>
    <w:p>
      <w:pPr>
        <w:spacing w:after="120"/>
      </w:pPr>
      <w:r>
        <w:t xml:space="preserve">Q21 (likelihood of buying the same brand again): 1: 16, 2: 9, 3: 71, 4: 64, 5: 40; mean 3.52, SD 1.11.</w:t>
      </w:r>
    </w:p>
    <w:p>
      <w:pPr>
        <w:pStyle w:val="Heading1"/>
      </w:pPr>
      <w:bookmarkStart w:name="_Toc17" w:id="17"/>
      <w:r>
        <w:t xml:space="preserve">7. Phase 2: Digital Personas</w:t>
      </w:r>
      <w:bookmarkEnd w:id="17"/>
    </w:p>
    <w:p>
      <w:pPr>
        <w:spacing w:after="120"/>
      </w:pPr>
      <w:r>
        <w:t xml:space="preserve">Four rule-based personas were derived from price paid and daily phone use, then expanded into persona cards and seeded respondent specifications (40 specs, 10 per persona) by scripts/dp_persona_generator.py. Each spec records its seed and input hashes so generation is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24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Persona</w:t>
            </w:r>
          </w:p>
        </w:tc>
        <w:tc>
          <w:tcPr>
            <w:tcW w:type="dxa" w:w="5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Definition</w:t>
            </w:r>
          </w:p>
        </w:tc>
        <w:tc>
          <w:tcPr>
            <w:tcW w:type="dxa" w:w="2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n (of 200)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P1</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Premium-tier owner</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59</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P2</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Mid-range heavy user</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45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P3</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Mid-range moderate user</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72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P4</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Budget or undisclosed price</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24</w:t>
            </w:r>
          </w:p>
        </w:tc>
      </w:tr>
    </w:tbl>
    <w:p>
      <w:pPr>
        <w:spacing w:after="120"/>
      </w:pPr>
    </w:p>
    <w:p>
      <w:pPr>
        <w:spacing w:after="120"/>
      </w:pPr>
      <w:r>
        <w:t xml:space="preserve">Known weakness: synthetic profiles sample each attribute independently from the persona marginals, so some combinations are unrealistic and attribute correlations are lost.</w:t>
      </w:r>
    </w:p>
    <w:p>
      <w:pPr>
        <w:pStyle w:val="Heading1"/>
      </w:pPr>
      <w:bookmarkStart w:name="_Toc18" w:id="18"/>
      <w:r>
        <w:t xml:space="preserve">8. Phase 2: Synthetic Response Generation</w:t>
      </w:r>
      <w:bookmarkEnd w:id="18"/>
    </w:p>
    <w:p>
      <w:pPr>
        <w:pStyle w:val="ListParagraph"/>
        <w:numPr>
          <w:ilvl w:val="0"/>
          <w:numId w:val="2"/>
        </w:numPr>
        <w:spacing w:after="60"/>
      </w:pPr>
      <w:r>
        <w:t xml:space="preserve">Construct-specific prompt files were generated as text only (40 prompts each for Q26_BI_proxy, FT_BI01, FT_PE01), with a construct registry stating which constructs are ready.</w:t>
      </w:r>
    </w:p>
    <w:p>
      <w:pPr>
        <w:pStyle w:val="ListParagraph"/>
        <w:numPr>
          <w:ilvl w:val="0"/>
          <w:numId w:val="2"/>
        </w:numPr>
        <w:spacing w:after="60"/>
      </w:pPr>
      <w:r>
        <w:t xml:space="preserve">Gemini v1 (512-token limit) was kept frozen for reproducibility; 19 of its 20 answers were truncated, so it is not used for conclusions.</w:t>
      </w:r>
    </w:p>
    <w:p>
      <w:pPr>
        <w:pStyle w:val="ListParagraph"/>
        <w:numPr>
          <w:ilvl w:val="0"/>
          <w:numId w:val="2"/>
        </w:numPr>
        <w:spacing w:after="60"/>
      </w:pPr>
      <w:r>
        <w:t xml:space="preserve">Gemini v2 (2048-token limit): 20 of 40 responses (P1 and P2, 10 each), all finishing normally and passing quality checks. 8 failure records, all rate limit or quota, stopped the run.</w:t>
      </w:r>
    </w:p>
    <w:p>
      <w:pPr>
        <w:pStyle w:val="ListParagraph"/>
        <w:numPr>
          <w:ilvl w:val="0"/>
          <w:numId w:val="2"/>
        </w:numPr>
        <w:spacing w:after="60"/>
      </w:pPr>
      <w:r>
        <w:t xml:space="preserve">OpenAI: 0 successful responses (insufficient quota). No OpenAI results exist.</w:t>
      </w:r>
    </w:p>
    <w:p>
      <w:pPr>
        <w:pStyle w:val="ListParagraph"/>
        <w:numPr>
          <w:ilvl w:val="0"/>
          <w:numId w:val="2"/>
        </w:numPr>
        <w:spacing w:after="60"/>
      </w:pPr>
      <w:r>
        <w:t xml:space="preserve">Local Ollama persona-versus-control pilots were also run on the Q26 behavioural-intention proxy.</w:t>
      </w:r>
    </w:p>
    <w:p>
      <w:pPr>
        <w:spacing w:after="120"/>
      </w:pPr>
      <w:r>
        <w:t xml:space="preserve">Generation is deliberately not part of the automatic pipeline because it can cost money and requires API keys, which are never written to files.</w:t>
      </w:r>
    </w:p>
    <w:p>
      <w:pPr>
        <w:pStyle w:val="Heading1"/>
      </w:pPr>
      <w:bookmarkStart w:name="_Toc19" w:id="19"/>
      <w:r>
        <w:t xml:space="preserve">9. Phase 2: Results</w:t>
      </w:r>
      <w:bookmarkEnd w:id="19"/>
    </w:p>
    <w:p>
      <w:pPr>
        <w:pStyle w:val="Heading2"/>
      </w:pPr>
      <w:bookmarkStart w:name="_Toc20" w:id="20"/>
      <w:r>
        <w:t xml:space="preserve">9.1 SSR on human text compared with human Likert (Q26 text vs Q21)</w:t>
      </w:r>
      <w:bookmarkEnd w:id="20"/>
    </w:p>
    <w:p>
      <w:pPr>
        <w:spacing w:after="120"/>
      </w:pPr>
      <w:r>
        <w:t xml:space="preserve">Three local sentence encoders were compared. The encoder was selected on the development half only (seed 20261028); the test rows below are the held-out 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800"/>
        <w:gridCol w:w="2800"/>
        <w:gridCol w:w="23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Encoder</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Split</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n</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Spearman [95% CI]</w:t>
            </w:r>
          </w:p>
        </w:tc>
        <w:tc>
          <w:tcPr>
            <w:tcW w:type="dxa" w:w="2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MAE (mean predictor)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MPNet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full</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194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0.151 [0.007, 0.287]</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0.903 (0.901)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MPNet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test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97</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0.169 [-0.042, 0.367]</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0.891 (0.901)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MiniLM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full</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194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0.212 [0.066, 0.354]</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0.882 (0.901)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MiniLM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test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97</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0.257 [0.056, 0.443]</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0.869 (0.901)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BGE-base (selected)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full</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194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0.272 [0.140, 0.398]</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0.863 (0.901)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BGE-base (selected)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test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97</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0.297 [0.094, 0.476]</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0.861 (0.901)</w:t>
            </w:r>
          </w:p>
        </w:tc>
      </w:tr>
    </w:tbl>
    <w:p>
      <w:pPr>
        <w:spacing w:after="120"/>
      </w:pPr>
    </w:p>
    <w:p>
      <w:pPr>
        <w:spacing w:after="120"/>
      </w:pPr>
      <w:r>
        <w:t xml:space="preserve">Reading: the rank association is positive but weak to modest, error is only slightly better than a constant predictor, and exact accuracy does not clearly beat the majority class. Q21 is only a proxy for the construct the anchors describe, so this is a proxy evaluation.</w:t>
      </w:r>
    </w:p>
    <w:p>
      <w:pPr>
        <w:pStyle w:val="Heading2"/>
      </w:pPr>
      <w:bookmarkStart w:name="_Toc21" w:id="21"/>
      <w:r>
        <w:t xml:space="preserve">9.2 Persona-matched comparison: Gemini v2 vs human answers</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000"/>
        <w:gridCol w:w="2000"/>
        <w:gridCol w:w="27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Persona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Encoder</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Human mean E[r]</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Gemini mean E[r]</w:t>
            </w:r>
          </w:p>
        </w:tc>
        <w:tc>
          <w:tcPr>
            <w:tcW w:type="dxa" w:w="2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Difference [95% CI]</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BGE-base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3.711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3.583</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-0.127 [-0.320, 0.069]</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BGE-base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3.485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3.554</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0.069 [-0.169, 0.297]</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MiniLM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3.613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3.560</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-0.053 [-0.149, 0.058]</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MiniLM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3.478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3.540</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0.062 [-0.085, 0.222]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MPNet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3.292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3.249</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-0.042 [-0.133, 0.049]</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MPNet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3.277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3.295</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0.018 [-0.098, 0.149]</w:t>
            </w:r>
          </w:p>
        </w:tc>
      </w:tr>
    </w:tbl>
    <w:p>
      <w:pPr>
        <w:spacing w:after="120"/>
      </w:pPr>
    </w:p>
    <w:p>
      <w:pPr>
        <w:pStyle w:val="ListParagraph"/>
        <w:numPr>
          <w:ilvl w:val="0"/>
          <w:numId w:val="2"/>
        </w:numPr>
        <w:spacing w:after="60"/>
      </w:pPr>
      <w:r>
        <w:t xml:space="preserve">None of the six difference intervals excludes zero, but with 10 Gemini responses per persona they are too wide to demonstrate equivalence.</w:t>
      </w:r>
    </w:p>
    <w:p>
      <w:pPr>
        <w:pStyle w:val="ListParagraph"/>
        <w:numPr>
          <w:ilvl w:val="0"/>
          <w:numId w:val="2"/>
        </w:numPr>
        <w:spacing w:after="60"/>
      </w:pPr>
      <w:r>
        <w:t xml:space="preserve">KS statistics range from 0.37 to 0.67, suggesting the score distributions differ in shape or spread even when means are close (descriptive only).</w:t>
      </w:r>
    </w:p>
    <w:p>
      <w:pPr>
        <w:pStyle w:val="ListParagraph"/>
        <w:numPr>
          <w:ilvl w:val="0"/>
          <w:numId w:val="2"/>
        </w:numPr>
        <w:spacing w:after="60"/>
      </w:pPr>
      <w:r>
        <w:t xml:space="preserve">Encoders agree poorly with each other on the 20 synthetic responses (Spearman 0.01 to 0.24), so absolute levels depend on the encoder choice.</w:t>
      </w:r>
    </w:p>
    <w:p>
      <w:pPr>
        <w:pStyle w:val="ListParagraph"/>
        <w:numPr>
          <w:ilvl w:val="0"/>
          <w:numId w:val="2"/>
        </w:numPr>
        <w:spacing w:after="60"/>
      </w:pPr>
      <w:r>
        <w:t xml:space="preserve">Repeated-generation stability could not be assessed because each spec was generated once.</w:t>
      </w:r>
    </w:p>
    <w:p>
      <w:pPr>
        <w:pStyle w:val="Heading2"/>
      </w:pPr>
      <w:bookmarkStart w:name="_Toc22" w:id="22"/>
      <w:r>
        <w:t xml:space="preserve">9.3 What can and cannot be concluded</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Supported (preliminary)</w:t>
            </w:r>
          </w:p>
        </w:tc>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Not supported</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The pipeline runs end to end on the available data</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That synthetic answers replicate human answers</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SSR scores of human text correlate weakly to modestly with Q21</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That the personas are validated</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For P1 and P2 the mean expected ratings are within about 0.13 of the human means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That results hold for P3 and P4, which have no synthetic data</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Work is reproducible: seeds and hashes recorded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That any encoder is best in general, or that the published SSR method is reproduced</w:t>
            </w:r>
          </w:p>
        </w:tc>
      </w:tr>
    </w:tbl>
    <w:p>
      <w:pPr>
        <w:pStyle w:val="Heading1"/>
      </w:pPr>
      <w:bookmarkStart w:name="_Toc23" w:id="23"/>
      <w:r>
        <w:t xml:space="preserve">10. Tooling, Testing and Reproducibility</w:t>
      </w:r>
      <w:bookmarkEnd w:id="23"/>
    </w:p>
    <w:p>
      <w:pPr>
        <w:pStyle w:val="Heading2"/>
      </w:pPr>
      <w:bookmarkStart w:name="_Toc24" w:id="24"/>
      <w:r>
        <w:t xml:space="preserve">10.1 Pipeline runner</w:t>
      </w:r>
      <w:bookmarkEnd w:id="24"/>
    </w:p>
    <w:p>
      <w:pPr>
        <w:spacing w:after="120"/>
      </w:pPr>
      <w:r>
        <w:t xml:space="preserve">scripts/run_pipeline.py provides status, prompts, personas, dataset, validate and all commands. verify_pipeline_outputs.py runs 39 read-only consistency checks, and a separate 14-check audit supports the final results report.</w:t>
      </w:r>
    </w:p>
    <w:p>
      <w:pPr>
        <w:pStyle w:val="Heading2"/>
      </w:pPr>
      <w:bookmarkStart w:name="_Toc25" w:id="25"/>
      <w:r>
        <w:t xml:space="preserve">10.2 Local dashboard</w:t>
      </w:r>
      <w:bookmarkEnd w:id="25"/>
    </w:p>
    <w:p>
      <w:pPr>
        <w:spacing w:after="120"/>
      </w:pPr>
      <w:r>
        <w:t xml:space="preserve">dashboard/server.py (standard library only, bound to 127.0.0.1) offers a single-screen six-step workflow demo: choose persona and question, obtain a response, embed it, compare with the five anchors, convert to P(1) to P(5), and show the expected rating with provenance and warnings. It also has a Synthetic Survey Responses section that can generate batches of 1 to 10 new answers, score each with canonical SSR, and export CSV or JSON. Live generation was tested with mocked providers only, not a real API call.</w:t>
      </w:r>
    </w:p>
    <w:p>
      <w:pPr>
        <w:pStyle w:val="Heading2"/>
      </w:pPr>
      <w:bookmarkStart w:name="_Toc26" w:id="26"/>
      <w:r>
        <w:t xml:space="preserve">10.3 Tests</w:t>
      </w:r>
      <w:bookmarkEnd w:id="26"/>
    </w:p>
    <w:p>
      <w:pPr>
        <w:spacing w:after="120"/>
      </w:pPr>
      <w:r>
        <w:t xml:space="preserve">At the 28 October handover, the core suites (test_canonical_ssr.py with 42 tests and test_analysis.py with 125 tests) gave 167 passing. The tests folder now also covers cleaning, personas and the pipeline, Gemini and OpenAI generation, the dashboard, batch generation and scoring. Run with: python -m pytest --confcutdir=tests tests/. Bare pytest also collects scratch scripts that need API keys and should not be used. The full suite was not re-run when writing this report.</w:t>
      </w:r>
    </w:p>
    <w:p>
      <w:pPr>
        <w:pStyle w:val="Heading2"/>
      </w:pPr>
      <w:bookmarkStart w:name="_Toc27" w:id="27"/>
      <w:r>
        <w:t xml:space="preserve">10.4 Reproducibility safeguards</w:t>
      </w:r>
      <w:bookmarkEnd w:id="27"/>
    </w:p>
    <w:p>
      <w:pPr>
        <w:spacing w:after="120"/>
      </w:pPr>
      <w:r>
        <w:t xml:space="preserve">The survey workbook, canonical_ssr.py, the approved anchor CSV and the frozen baselines are never modified. Output writers create versioned siblings (_v2, _v3) instead of overwriting, and hashes are recorded in manifests.</w:t>
      </w:r>
    </w:p>
    <w:p>
      <w:pPr>
        <w:pStyle w:val="Heading1"/>
      </w:pPr>
      <w:bookmarkStart w:name="_Toc28" w:id="28"/>
      <w:r>
        <w:t xml:space="preserve">11. Limitations</w:t>
      </w:r>
      <w:bookmarkEnd w:id="28"/>
    </w:p>
    <w:p>
      <w:pPr>
        <w:pStyle w:val="ListParagraph"/>
        <w:numPr>
          <w:ilvl w:val="0"/>
          <w:numId w:val="2"/>
        </w:numPr>
        <w:spacing w:after="60"/>
      </w:pPr>
      <w:r>
        <w:t xml:space="preserve">Small synthetic sample: 20 responses from one model, one run, temperature 1.0.</w:t>
      </w:r>
    </w:p>
    <w:p>
      <w:pPr>
        <w:pStyle w:val="ListParagraph"/>
        <w:numPr>
          <w:ilvl w:val="0"/>
          <w:numId w:val="2"/>
        </w:numPr>
        <w:spacing w:after="60"/>
      </w:pPr>
      <w:r>
        <w:t xml:space="preserve">Coverage: P3 and P4 have no synthetic responses, and OpenAI produced none, because of API quota.</w:t>
      </w:r>
    </w:p>
    <w:p>
      <w:pPr>
        <w:pStyle w:val="ListParagraph"/>
        <w:numPr>
          <w:ilvl w:val="0"/>
          <w:numId w:val="2"/>
        </w:numPr>
        <w:spacing w:after="60"/>
      </w:pPr>
      <w:r>
        <w:t xml:space="preserve">Only one adapted Behavioural Intention anchor set was used; the paper's six sets are unavailable.</w:t>
      </w:r>
    </w:p>
    <w:p>
      <w:pPr>
        <w:pStyle w:val="ListParagraph"/>
        <w:numPr>
          <w:ilvl w:val="0"/>
          <w:numId w:val="2"/>
        </w:numPr>
        <w:spacing w:after="60"/>
      </w:pPr>
      <w:r>
        <w:t xml:space="preserve">Local encoders were used instead of the paper's text-embedding-3-small.</w:t>
      </w:r>
    </w:p>
    <w:p>
      <w:pPr>
        <w:pStyle w:val="ListParagraph"/>
        <w:numPr>
          <w:ilvl w:val="0"/>
          <w:numId w:val="2"/>
        </w:numPr>
        <w:spacing w:after="60"/>
      </w:pPr>
      <w:r>
        <w:t xml:space="preserve">Q21 is a single-item proxy for the construct being scored.</w:t>
      </w:r>
    </w:p>
    <w:p>
      <w:pPr>
        <w:pStyle w:val="ListParagraph"/>
        <w:numPr>
          <w:ilvl w:val="0"/>
          <w:numId w:val="2"/>
        </w:numPr>
        <w:spacing w:after="60"/>
      </w:pPr>
      <w:r>
        <w:t xml:space="preserve">The survey does not measure or validate all UTAUT2 constructs. EE, HM, SI and PP have anchors but no approved free-text prompt, and Price Value has no approved anchors.</w:t>
      </w:r>
    </w:p>
    <w:p>
      <w:pPr>
        <w:pStyle w:val="ListParagraph"/>
        <w:numPr>
          <w:ilvl w:val="0"/>
          <w:numId w:val="2"/>
        </w:numPr>
        <w:spacing w:after="60"/>
      </w:pPr>
      <w:r>
        <w:t xml:space="preserve">The human sample is a convenience sample, mostly young students; personas and prompts were designed after seeing survey summaries, so the comparison is not blind.</w:t>
      </w:r>
    </w:p>
    <w:p>
      <w:pPr>
        <w:pStyle w:val="ListParagraph"/>
        <w:numPr>
          <w:ilvl w:val="0"/>
          <w:numId w:val="2"/>
        </w:numPr>
        <w:spacing w:after="60"/>
      </w:pPr>
      <w:r>
        <w:t xml:space="preserve">The review dataset has an inherent accuracy ceiling (110 unique texts with conflicting labels) and the D1 model is affected by target leakage.</w:t>
      </w:r>
    </w:p>
    <w:p>
      <w:pPr>
        <w:pStyle w:val="Heading1"/>
      </w:pPr>
      <w:bookmarkStart w:name="_Toc29" w:id="29"/>
      <w:r>
        <w:t xml:space="preserve">12. Next Steps</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Priority</w:t>
            </w:r>
          </w:p>
        </w:tc>
        <w:tc>
          <w:tcPr>
            <w:tcW w:type="dxa" w:w="8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Action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1</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Complete generation for P3 and P4 and repeat each spec several times to measure stability (needs API quota)</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2</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Increase synthetic sample size per persona so confidence intervals can support equivalence tests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Add approved free-text prompts and anchor sets for the remaining constructs; collect human answers to those prompts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4</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Sample persona attributes jointly so profile combinations are realistic</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5</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Extend validation to distribution-level and construct-level checks, reliability, and optionally SEM-based comparison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6</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Add the OpenAI embedding comparison when credits are available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7</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Tidy the repository: ignore the bundled virtual environment under AI_Synthetic_Review_Generator/, move scratch scripts out of the pytest path, and add matplotlib/openpyxl to requirements.txt</w:t>
            </w:r>
          </w:p>
        </w:tc>
      </w:tr>
    </w:tbl>
    <w:p>
      <w:pPr>
        <w:pStyle w:val="Heading1"/>
      </w:pPr>
      <w:bookmarkStart w:name="_Toc30" w:id="30"/>
      <w:r>
        <w:t xml:space="preserve">13. Appendix: Repository Map</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Path</w:t>
            </w:r>
          </w:p>
        </w:tc>
        <w:tc>
          <w:tcPr>
            <w:tcW w:type="dxa" w:w="5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Content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agent.py, main.py, batch_predict.py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Review-rating agent, CLI and batch runner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canonical_ssr.py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Canonical Maier et al. SSR scorer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aspect_rating_model.py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D1 aspect Random Forest (diagnostic)</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experiment_*.py, *_experiment.py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Model, feature, range, calibration and ordinal experiments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analysis/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Metrics, splits, calibration, decision rules, label structure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scripts/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Survey cleaning, personas, generation, scoring, validation, pipeline runner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dashboard/</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Local workflow-demo web app</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docs/survey_instrument/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Survey, codebook, 180 anchor statements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docs/ssr_verification/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Audit of the SSR method and anchor provenance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docs/project_status/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Handover, audits, step reports, checklists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data/</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Datasets and every experiment's outputs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paper/</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IEEE-format paper draft (LaTeX and Word)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tests/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Automated test suites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README.md, REPORT.md, PROJECT_STATUS_AUDIT.md</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Existing documentation</w:t>
            </w:r>
          </w:p>
        </w:tc>
      </w:tr>
    </w:tbl>
    <w:p>
      <w:pPr>
        <w:spacing w:after="120"/>
      </w:pPr>
    </w:p>
    <w:p>
      <w:pPr>
        <w:spacing w:after="120"/>
      </w:pPr>
      <w:r>
        <w:rPr>
          <w:b/>
          <w:bCs/>
        </w:rPr>
        <w:t xml:space="preserve">Sources: </w:t>
      </w:r>
      <w:r>
        <w:rPr>
          <w:i/>
          <w:iCs/>
        </w:rPr>
        <w:t xml:space="preserve">this report was compiled from README.md, REPORT.md, PROJECT_STATUS_AUDIT.md, docs/project_status/ (handover report, step 3 to 11 reports) and the saved metrics and comparison files under data/. Figures are quoted from those files, not recomputed.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Capstone Project Report  |  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Report</dc:title>
  <dc:creator>Capstone Team</dc:creator>
  <cp:lastModifiedBy>Un-named</cp:lastModifiedBy>
  <cp:revision>1</cp:revision>
  <dcterms:created xsi:type="dcterms:W3CDTF">2026-10-29T08:22:22.202Z</dcterms:created>
  <dcterms:modified xsi:type="dcterms:W3CDTF">2026-10-29T08:22:22.203Z</dcterms:modified>
</cp:coreProperties>
</file>

<file path=docProps/custom.xml><?xml version="1.0" encoding="utf-8"?>
<Properties xmlns="http://schemas.openxmlformats.org/officeDocument/2006/custom-properties" xmlns:vt="http://schemas.openxmlformats.org/officeDocument/2006/docPropsVTypes"/>
</file>