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 (Титульный)</w:t>
      </w:r>
    </w:p>
    <w:p>
      <w:pPr>
        <w:pStyle w:val="Normal"/>
        <w:rPr/>
      </w:pPr>
      <w:r>
        <w:rPr/>
        <w:t>Здравствуйте. Меня зовут Никита Нагорный, и тема моей курсовой работы – «Расчёт электромагнитных полей методом конечных разностей во временной области».</w:t>
      </w:r>
    </w:p>
    <w:p>
      <w:pPr>
        <w:pStyle w:val="Normal"/>
        <w:rPr/>
      </w:pPr>
      <w:r>
        <w:rPr/>
        <w:t>Целью работы было создание прототипа расчётной программы, реализующей базовый алгоритм метода, и тестирование этого прототипа на конкретной задаче.</w:t>
      </w:r>
    </w:p>
    <w:p>
      <w:pPr>
        <w:pStyle w:val="Normal"/>
        <w:rPr/>
      </w:pPr>
      <w:r>
        <w:rPr/>
        <w:t>Необходимость в такой программе возникла, поскольку существующие реализации метода имеют закрытый исходный код, что не позволяет модифицировать метод, а открытые реализации не поддерживают расчёт на граф. процессорах.</w:t>
      </w:r>
    </w:p>
    <w:p>
      <w:pPr>
        <w:pStyle w:val="Normal"/>
        <w:rPr/>
      </w:pPr>
      <w:r>
        <w:rPr/>
        <w:t>2. (Сетка И)</w:t>
      </w:r>
    </w:p>
    <w:p>
      <w:pPr>
        <w:pStyle w:val="Normal"/>
        <w:rPr/>
      </w:pPr>
      <w:r>
        <w:rPr/>
        <w:t>Метод конечных разностей во временной области представляет собой дискретизированные по времени и пространственным осям уравнения Максвелла. Базовый метод построен на идее сетки И. Перед решением задачи выбирается счётный объём, картина полей в котором нас интересует. Затем он делится на ячейки, в точках между которыми расположены проекции векторов электрической и магнитной напряжённостей в конкретный момент времени. Для каждой ячейки также заданы удельные проводимости и проницаемости.</w:t>
      </w:r>
    </w:p>
    <w:p>
      <w:pPr>
        <w:pStyle w:val="Normal"/>
        <w:rPr/>
      </w:pPr>
      <w:r>
        <w:rPr/>
        <w:t>3 (Базовые уравнения)</w:t>
      </w:r>
    </w:p>
    <w:p>
      <w:pPr>
        <w:pStyle w:val="Normal"/>
        <w:rPr/>
      </w:pPr>
      <w:r>
        <w:rPr/>
        <w:t xml:space="preserve">Взглянем на базовые уравнения метода. Можем заметить, что проекции вектора </w:t>
      </w:r>
      <w:r>
        <w:rPr>
          <w:lang w:val="en-US"/>
        </w:rPr>
        <w:t>H</w:t>
      </w:r>
      <w:r>
        <w:rPr/>
        <w:t xml:space="preserve"> в каждой ячейке зависит только от значения этой же проекции в прошлый момент времени и изменения вектора </w:t>
      </w:r>
      <w:r>
        <w:rPr>
          <w:lang w:val="en-US"/>
        </w:rPr>
        <w:t>E</w:t>
      </w:r>
      <w:r>
        <w:rPr/>
        <w:t xml:space="preserve"> в соседних ячейках. Важной особенностью является произвольность порядка выбора ячеек для расчёта проекций одного вектора. </w:t>
      </w:r>
      <w:r>
        <w:rPr>
          <w:lang w:val="en-US"/>
        </w:rPr>
        <w:t>H</w:t>
      </w:r>
      <w:r>
        <w:rPr/>
        <w:t xml:space="preserve"> же не зависит от значения </w:t>
      </w:r>
      <w:r>
        <w:rPr>
          <w:lang w:val="en-US"/>
        </w:rPr>
        <w:t>H</w:t>
      </w:r>
      <w:r>
        <w:rPr/>
        <w:t xml:space="preserve"> в других ячейках. И эта особенность отлично подходит для выполнения расчёта на </w:t>
      </w:r>
      <w:r>
        <w:rPr>
          <w:lang w:val="en-US"/>
        </w:rPr>
        <w:t>GPU</w:t>
      </w:r>
      <w:r>
        <w:rPr/>
        <w:t xml:space="preserve">, так как все проекции вектора </w:t>
      </w:r>
      <w:r>
        <w:rPr>
          <w:lang w:val="en-US"/>
        </w:rPr>
        <w:t>H</w:t>
      </w:r>
      <w:r>
        <w:rPr/>
        <w:t xml:space="preserve"> во всех ячейках мы можем рассчитывать параллельно, а граф. проц. как раз обладают высокой степенью параллелизма.</w:t>
      </w:r>
    </w:p>
    <w:p>
      <w:pPr>
        <w:pStyle w:val="Normal"/>
        <w:rPr/>
      </w:pPr>
      <w:r>
        <w:rPr/>
        <w:t xml:space="preserve">Существует 2 фреймворка для выполнения неграфических вычислений на видеоадаптерах: </w:t>
      </w:r>
      <w:r>
        <w:rPr>
          <w:lang w:val="en-US"/>
        </w:rPr>
        <w:t>NVIDIA</w:t>
      </w:r>
      <w:r>
        <w:rPr/>
        <w:t xml:space="preserve"> </w:t>
      </w:r>
      <w:r>
        <w:rPr>
          <w:lang w:val="en-US"/>
        </w:rPr>
        <w:t>CUDA</w:t>
      </w:r>
      <w:r>
        <w:rPr/>
        <w:t xml:space="preserve"> и </w:t>
      </w:r>
      <w:r>
        <w:rPr>
          <w:lang w:val="en-US"/>
        </w:rPr>
        <w:t>OpenCL</w:t>
      </w:r>
      <w:r>
        <w:rPr/>
        <w:t xml:space="preserve">. Первый был создан компанией </w:t>
      </w:r>
      <w:r>
        <w:rPr>
          <w:lang w:val="en-US"/>
        </w:rPr>
        <w:t>NVIDIA</w:t>
      </w:r>
      <w:r>
        <w:rPr/>
        <w:t xml:space="preserve"> и поддерживает видеокарты только их производства, второй – открытый стандарт. Поддерживает видеокарты большинства современных производителей, позволяет выполнять код даже на </w:t>
      </w:r>
      <w:r>
        <w:rPr>
          <w:lang w:val="en-US"/>
        </w:rPr>
        <w:t>CPU</w:t>
      </w:r>
      <w:r>
        <w:rPr/>
        <w:t xml:space="preserve">. Нами был выбран </w:t>
      </w:r>
      <w:r>
        <w:rPr>
          <w:lang w:val="en-US"/>
        </w:rPr>
        <w:t>OpenCL</w:t>
      </w:r>
      <w:r>
        <w:rPr/>
        <w:t xml:space="preserve">, потому что он поддерживает карты </w:t>
      </w:r>
      <w:r>
        <w:rPr>
          <w:lang w:val="en-US"/>
        </w:rPr>
        <w:t>AMD</w:t>
      </w:r>
      <w:r>
        <w:rPr/>
        <w:t>.</w:t>
      </w:r>
    </w:p>
    <w:p>
      <w:pPr>
        <w:pStyle w:val="Normal"/>
        <w:rPr/>
      </w:pPr>
      <w:r>
        <w:rPr/>
        <w:t>4. (Потоки выполнения)</w:t>
      </w:r>
    </w:p>
    <w:p>
      <w:pPr>
        <w:pStyle w:val="Normal"/>
        <w:rPr/>
      </w:pPr>
      <w:r>
        <w:rPr/>
        <w:t xml:space="preserve">Для управления огромным количеством потоков (до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31</m:t>
            </m:r>
          </m:sup>
        </m:sSup>
      </m:oMath>
      <w:r>
        <w:rPr>
          <w:rFonts w:cs=""/>
        </w:rPr>
        <w:t xml:space="preserve"> по одной стороне сетки)</w:t>
      </w:r>
      <w:r>
        <w:rPr/>
        <w:t xml:space="preserve"> существует следующая их иерархия: потоки объединяются в варпы по 32, варпы в независимые друг от друга блоки, а блоки в сетку. Реализация работы с потоками в </w:t>
      </w:r>
      <w:r>
        <w:rPr>
          <w:lang w:val="en-US"/>
        </w:rPr>
        <w:t>OpenCL</w:t>
      </w:r>
      <w:r>
        <w:rPr/>
        <w:t xml:space="preserve"> принципиально не отличается.</w:t>
      </w:r>
    </w:p>
    <w:p>
      <w:pPr>
        <w:pStyle w:val="Normal"/>
        <w:rPr/>
      </w:pPr>
      <w:r>
        <w:rPr/>
        <w:t>5. (Картина полей в двух сечениях)</w:t>
      </w:r>
    </w:p>
    <w:p>
      <w:pPr>
        <w:pStyle w:val="Normal"/>
        <w:rPr/>
      </w:pPr>
      <w:r>
        <w:rPr/>
        <w:t>Далее было произведено моделирование поля в счётном объёме размером 208x208x208 ячеек. В качестве источника поля выступил симметричный вибратор — диполь, на длину которого ложится две длины волны.</w:t>
      </w:r>
    </w:p>
    <w:p>
      <w:pPr>
        <w:pStyle w:val="Normal"/>
        <w:rPr/>
      </w:pPr>
      <w:r>
        <w:rPr/>
        <w:t>В завершение анимации можем наблюдать переотражение от границ счётного объёма и интерференционную картину.</w:t>
      </w:r>
    </w:p>
    <w:p>
      <w:pPr>
        <w:pStyle w:val="Normal"/>
        <w:rPr/>
      </w:pPr>
      <w:r>
        <w:rPr/>
        <w:t>6. (Графики)</w:t>
      </w:r>
    </w:p>
    <w:p>
      <w:pPr>
        <w:pStyle w:val="Normal"/>
        <w:rPr/>
      </w:pPr>
      <w:r>
        <w:rPr/>
        <w:t>Увеличение производительности до 17 раз.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2016-06-03T07:34:00Z</dcterms:created>
  <dc:creator>RePack by Diakov</dc:creator>
  <dc:language>ru-RU</dc:language>
  <cp:lastModifiedBy>RePack by Diakov</cp:lastModifiedBy>
  <dcterms:modified xsi:type="dcterms:W3CDTF">2016-06-03T08:06:00Z</dcterms:modified>
  <cp:revision>1</cp:revision>
</cp:coreProperties>
</file>