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8"/>
        </w:rPr>
        <w:t>Facultad de Ingeniería</w:t>
        <w:br/>
        <w:t>Departamento de Sistemas</w:t>
      </w:r>
    </w:p>
    <w:p/>
    <w:p/>
    <w:p/>
    <w:p>
      <w:pPr>
        <w:jc w:val="center"/>
      </w:pPr>
      <w:r>
        <w:rPr>
          <w:rFonts w:ascii="Times New Roman" w:hAnsi="Times New Roman"/>
          <w:sz w:val="24"/>
        </w:rPr>
        <w:t>Introducción a Sistemas Distribuidos</w:t>
        <w:br/>
        <w:t>Proyecto. Gestión Inteligente de Tráfico</w:t>
      </w:r>
    </w:p>
    <w:p/>
    <w:p/>
    <w:p/>
    <w:p>
      <w:pPr>
        <w:jc w:val="center"/>
      </w:pPr>
      <w:r>
        <w:rPr>
          <w:rFonts w:ascii="Times New Roman" w:hAnsi="Times New Roman"/>
          <w:b/>
          <w:sz w:val="24"/>
        </w:rPr>
        <w:t>Presentado por:</w:t>
      </w:r>
    </w:p>
    <w:p>
      <w:pPr>
        <w:jc w:val="center"/>
      </w:pPr>
      <w:r>
        <w:rPr>
          <w:rFonts w:ascii="Times New Roman" w:hAnsi="Times New Roman"/>
          <w:sz w:val="24"/>
        </w:rPr>
        <w:t>Nicolas Castañeda Vargas</w:t>
      </w:r>
    </w:p>
    <w:p>
      <w:pPr>
        <w:jc w:val="center"/>
      </w:pPr>
      <w:r>
        <w:rPr>
          <w:rFonts w:ascii="Times New Roman" w:hAnsi="Times New Roman"/>
          <w:sz w:val="24"/>
        </w:rPr>
        <w:t>Juan Daniel Ortiz Quecan</w:t>
      </w:r>
    </w:p>
    <w:p>
      <w:pPr>
        <w:jc w:val="center"/>
      </w:pPr>
      <w:r>
        <w:rPr>
          <w:rFonts w:ascii="Times New Roman" w:hAnsi="Times New Roman"/>
          <w:sz w:val="24"/>
        </w:rPr>
        <w:t>Nicolas Torres Roa</w:t>
      </w:r>
    </w:p>
    <w:p/>
    <w:p/>
    <w:p/>
    <w:p>
      <w:pPr>
        <w:jc w:val="center"/>
      </w:pPr>
      <w:r>
        <w:rPr>
          <w:rFonts w:ascii="Times New Roman" w:hAnsi="Times New Roman"/>
          <w:b/>
          <w:sz w:val="24"/>
        </w:rPr>
        <w:t>Presentado a:</w:t>
      </w:r>
    </w:p>
    <w:p>
      <w:pPr>
        <w:jc w:val="center"/>
      </w:pPr>
      <w:r>
        <w:rPr>
          <w:rFonts w:ascii="Times New Roman" w:hAnsi="Times New Roman"/>
          <w:sz w:val="24"/>
        </w:rPr>
        <w:t>Ing. Mariela Curiel Huerfano</w:t>
      </w:r>
    </w:p>
    <w:p/>
    <w:p/>
    <w:p/>
    <w:p>
      <w:pPr>
        <w:jc w:val="center"/>
      </w:pPr>
      <w:r>
        <w:rPr>
          <w:rFonts w:ascii="Times New Roman" w:hAnsi="Times New Roman"/>
          <w:sz w:val="24"/>
        </w:rPr>
        <w:t>Lunes 26 de mayo de 2026</w:t>
      </w:r>
    </w:p>
    <w:p>
      <w:r>
        <w:br w:type="page"/>
      </w:r>
    </w:p>
    <w:p>
      <w:pPr>
        <w:pStyle w:val="Heading1"/>
        <w:jc w:val="left"/>
      </w:pPr>
      <w:r>
        <w:t>Tabla de Contenido</w:t>
      </w:r>
    </w:p>
    <w:p>
      <w:pPr>
        <w:spacing w:after="60"/>
      </w:pPr>
      <w:r>
        <w:rPr>
          <w:rFonts w:ascii="Times New Roman" w:hAnsi="Times New Roman"/>
          <w:sz w:val="24"/>
        </w:rPr>
        <w:t>1. Introducción</w:t>
      </w:r>
    </w:p>
    <w:p>
      <w:pPr>
        <w:spacing w:after="60"/>
      </w:pPr>
      <w:r>
        <w:rPr>
          <w:rFonts w:ascii="Times New Roman" w:hAnsi="Times New Roman"/>
          <w:sz w:val="24"/>
        </w:rPr>
        <w:t>2. Modelos del Sistema</w:t>
      </w:r>
    </w:p>
    <w:p>
      <w:pPr>
        <w:spacing w:after="60"/>
      </w:pPr>
      <w:r>
        <w:rPr>
          <w:rFonts w:ascii="Times New Roman" w:hAnsi="Times New Roman"/>
          <w:sz w:val="24"/>
        </w:rPr>
        <w:t xml:space="preserve">    2.1 Modelo Arquitectónico</w:t>
      </w:r>
    </w:p>
    <w:p>
      <w:pPr>
        <w:spacing w:after="60"/>
      </w:pPr>
      <w:r>
        <w:rPr>
          <w:rFonts w:ascii="Times New Roman" w:hAnsi="Times New Roman"/>
          <w:sz w:val="24"/>
        </w:rPr>
        <w:t xml:space="preserve">    2.2 Modelo de Interacción</w:t>
      </w:r>
    </w:p>
    <w:p>
      <w:pPr>
        <w:spacing w:after="60"/>
      </w:pPr>
      <w:r>
        <w:rPr>
          <w:rFonts w:ascii="Times New Roman" w:hAnsi="Times New Roman"/>
          <w:sz w:val="24"/>
        </w:rPr>
        <w:t xml:space="preserve">    2.3 Modelo de Fallos</w:t>
      </w:r>
    </w:p>
    <w:p>
      <w:pPr>
        <w:spacing w:after="60"/>
      </w:pPr>
      <w:r>
        <w:rPr>
          <w:rFonts w:ascii="Times New Roman" w:hAnsi="Times New Roman"/>
          <w:sz w:val="24"/>
        </w:rPr>
        <w:t xml:space="preserve">    2.4 Modelo de Seguridad</w:t>
      </w:r>
    </w:p>
    <w:p>
      <w:pPr>
        <w:spacing w:after="60"/>
      </w:pPr>
      <w:r>
        <w:rPr>
          <w:rFonts w:ascii="Times New Roman" w:hAnsi="Times New Roman"/>
          <w:sz w:val="24"/>
        </w:rPr>
        <w:t>3. Diseño del Sistema</w:t>
      </w:r>
    </w:p>
    <w:p>
      <w:pPr>
        <w:spacing w:after="60"/>
      </w:pPr>
      <w:r>
        <w:rPr>
          <w:rFonts w:ascii="Times New Roman" w:hAnsi="Times New Roman"/>
          <w:sz w:val="24"/>
        </w:rPr>
        <w:t xml:space="preserve">    3.1 Diagrama de Despliegue</w:t>
      </w:r>
    </w:p>
    <w:p>
      <w:pPr>
        <w:spacing w:after="60"/>
      </w:pPr>
      <w:r>
        <w:rPr>
          <w:rFonts w:ascii="Times New Roman" w:hAnsi="Times New Roman"/>
          <w:sz w:val="24"/>
        </w:rPr>
        <w:t xml:space="preserve">    3.2 Diagrama de Componentes</w:t>
      </w:r>
    </w:p>
    <w:p>
      <w:pPr>
        <w:spacing w:after="60"/>
      </w:pPr>
      <w:r>
        <w:rPr>
          <w:rFonts w:ascii="Times New Roman" w:hAnsi="Times New Roman"/>
          <w:sz w:val="24"/>
        </w:rPr>
        <w:t xml:space="preserve">    3.3 Diagrama de Clases</w:t>
      </w:r>
    </w:p>
    <w:p>
      <w:pPr>
        <w:spacing w:after="60"/>
      </w:pPr>
      <w:r>
        <w:rPr>
          <w:rFonts w:ascii="Times New Roman" w:hAnsi="Times New Roman"/>
          <w:sz w:val="24"/>
        </w:rPr>
        <w:t xml:space="preserve">    3.4 Diagrama de Secuencia</w:t>
      </w:r>
    </w:p>
    <w:p>
      <w:pPr>
        <w:spacing w:after="60"/>
      </w:pPr>
      <w:r>
        <w:rPr>
          <w:rFonts w:ascii="Times New Roman" w:hAnsi="Times New Roman"/>
          <w:sz w:val="24"/>
        </w:rPr>
        <w:t>4. Parámetros e Inicialización del Sistema</w:t>
      </w:r>
    </w:p>
    <w:p>
      <w:pPr>
        <w:spacing w:after="60"/>
      </w:pPr>
      <w:r>
        <w:rPr>
          <w:rFonts w:ascii="Times New Roman" w:hAnsi="Times New Roman"/>
          <w:sz w:val="24"/>
        </w:rPr>
        <w:t xml:space="preserve">    4.1 Definición Inicial de Recursos</w:t>
      </w:r>
    </w:p>
    <w:p>
      <w:pPr>
        <w:spacing w:after="60"/>
      </w:pPr>
      <w:r>
        <w:rPr>
          <w:rFonts w:ascii="Times New Roman" w:hAnsi="Times New Roman"/>
          <w:sz w:val="24"/>
        </w:rPr>
        <w:t xml:space="preserve">    4.2 Reglas de Estado de Tráfico</w:t>
      </w:r>
    </w:p>
    <w:p>
      <w:pPr>
        <w:spacing w:after="60"/>
      </w:pPr>
      <w:r>
        <w:rPr>
          <w:rFonts w:ascii="Times New Roman" w:hAnsi="Times New Roman"/>
          <w:sz w:val="24"/>
        </w:rPr>
        <w:t xml:space="preserve">    4.3 Tipos de Consulta de Usuarios</w:t>
      </w:r>
    </w:p>
    <w:p>
      <w:pPr>
        <w:spacing w:after="60"/>
      </w:pPr>
      <w:r>
        <w:rPr>
          <w:rFonts w:ascii="Times New Roman" w:hAnsi="Times New Roman"/>
          <w:sz w:val="24"/>
        </w:rPr>
        <w:t xml:space="preserve">    4.4 Indicaciones Directas al Servicio de Analítica</w:t>
      </w:r>
    </w:p>
    <w:p>
      <w:pPr>
        <w:spacing w:after="60"/>
      </w:pPr>
      <w:r>
        <w:rPr>
          <w:rFonts w:ascii="Times New Roman" w:hAnsi="Times New Roman"/>
          <w:sz w:val="24"/>
        </w:rPr>
        <w:t>5. Protocolo de Pruebas</w:t>
      </w:r>
    </w:p>
    <w:p>
      <w:pPr>
        <w:spacing w:after="60"/>
      </w:pPr>
      <w:r>
        <w:rPr>
          <w:rFonts w:ascii="Times New Roman" w:hAnsi="Times New Roman"/>
          <w:sz w:val="24"/>
        </w:rPr>
        <w:t xml:space="preserve">    5.1 Tipos de Prueba</w:t>
      </w:r>
    </w:p>
    <w:p>
      <w:pPr>
        <w:spacing w:after="60"/>
      </w:pPr>
      <w:r>
        <w:rPr>
          <w:rFonts w:ascii="Times New Roman" w:hAnsi="Times New Roman"/>
          <w:sz w:val="24"/>
        </w:rPr>
        <w:t xml:space="preserve">    5.2 Casos de Pruebas Resumidos</w:t>
      </w:r>
    </w:p>
    <w:p>
      <w:pPr>
        <w:spacing w:after="60"/>
      </w:pPr>
      <w:r>
        <w:rPr>
          <w:rFonts w:ascii="Times New Roman" w:hAnsi="Times New Roman"/>
          <w:sz w:val="24"/>
        </w:rPr>
        <w:t>6. Obtención de Métricas de Rendimiento</w:t>
      </w:r>
    </w:p>
    <w:p>
      <w:pPr>
        <w:spacing w:after="60"/>
      </w:pPr>
      <w:r>
        <w:rPr>
          <w:rFonts w:ascii="Times New Roman" w:hAnsi="Times New Roman"/>
          <w:sz w:val="24"/>
        </w:rPr>
        <w:t xml:space="preserve">    6.1 Variables del Experimento</w:t>
      </w:r>
    </w:p>
    <w:p>
      <w:pPr>
        <w:spacing w:after="60"/>
      </w:pPr>
      <w:r>
        <w:rPr>
          <w:rFonts w:ascii="Times New Roman" w:hAnsi="Times New Roman"/>
          <w:sz w:val="24"/>
        </w:rPr>
        <w:t xml:space="preserve">    6.2 Herramientas y Metodología de Medición</w:t>
      </w:r>
    </w:p>
    <w:p>
      <w:pPr>
        <w:spacing w:after="60"/>
      </w:pPr>
      <w:r>
        <w:rPr>
          <w:rFonts w:ascii="Times New Roman" w:hAnsi="Times New Roman"/>
          <w:sz w:val="24"/>
        </w:rPr>
        <w:t xml:space="preserve">    6.3 Tabla de Resultados</w:t>
      </w:r>
    </w:p>
    <w:p>
      <w:pPr>
        <w:spacing w:after="60"/>
      </w:pPr>
      <w:r>
        <w:rPr>
          <w:rFonts w:ascii="Times New Roman" w:hAnsi="Times New Roman"/>
          <w:sz w:val="24"/>
        </w:rPr>
        <w:t>7. Implementación Final (PC1, PC2 y PC3)</w:t>
      </w:r>
    </w:p>
    <w:p>
      <w:pPr>
        <w:spacing w:after="60"/>
      </w:pPr>
      <w:r>
        <w:rPr>
          <w:rFonts w:ascii="Times New Roman" w:hAnsi="Times New Roman"/>
          <w:sz w:val="24"/>
        </w:rPr>
        <w:t xml:space="preserve">    7.1 Estado de la Implementación</w:t>
      </w:r>
    </w:p>
    <w:p>
      <w:pPr>
        <w:spacing w:after="60"/>
      </w:pPr>
      <w:r>
        <w:rPr>
          <w:rFonts w:ascii="Times New Roman" w:hAnsi="Times New Roman"/>
          <w:sz w:val="24"/>
        </w:rPr>
        <w:t>8. Conclusiones</w:t>
      </w:r>
    </w:p>
    <w:p>
      <w:pPr>
        <w:spacing w:after="60"/>
      </w:pPr>
      <w:r>
        <w:rPr>
          <w:rFonts w:ascii="Times New Roman" w:hAnsi="Times New Roman"/>
          <w:sz w:val="24"/>
        </w:rPr>
        <w:t>9. Referencias</w:t>
      </w:r>
    </w:p>
    <w:p>
      <w:pPr>
        <w:spacing w:after="60"/>
      </w:pPr>
      <w:r>
        <w:rPr>
          <w:rFonts w:ascii="Times New Roman" w:hAnsi="Times New Roman"/>
          <w:sz w:val="24"/>
        </w:rPr>
        <w:t>Anexo A – Diagramas Completos</w:t>
      </w:r>
    </w:p>
    <w:p>
      <w:r>
        <w:br w:type="page"/>
      </w:r>
    </w:p>
    <w:p>
      <w:pPr>
        <w:pStyle w:val="Heading1"/>
        <w:jc w:val="left"/>
      </w:pPr>
      <w:r>
        <w:t>1. Introducción</w:t>
      </w:r>
    </w:p>
    <w:p>
      <w:pPr>
        <w:spacing w:after="120"/>
        <w:jc w:val="both"/>
      </w:pPr>
      <w:r>
        <w:rPr>
          <w:rFonts w:ascii="Times New Roman" w:hAnsi="Times New Roman"/>
          <w:b w:val="0"/>
          <w:i w:val="0"/>
          <w:sz w:val="24"/>
        </w:rPr>
        <w:t>El presente documento constituye la segunda entrega del proyecto de Gestión Inteligente de Tráfico Urbano. El objetivo general es diseñar e implementar una plataforma distribuida que permita monitorear, analizar y reaccionar ante condiciones de tráfico en tiempo real, utilizando exclusivamente la librería ZeroMQ para la comunicación entre componentes.</w:t>
      </w:r>
    </w:p>
    <w:p>
      <w:pPr>
        <w:spacing w:after="120"/>
        <w:jc w:val="both"/>
      </w:pPr>
      <w:r>
        <w:rPr>
          <w:rFonts w:ascii="Times New Roman" w:hAnsi="Times New Roman"/>
          <w:b w:val="0"/>
          <w:i w:val="0"/>
          <w:sz w:val="24"/>
        </w:rPr>
        <w:t>En esta entrega se completa la implementación del sistema: el servicio de Monitoreo y Consulta (PC3), el mecanismo de tolerancia a fallos con conmutación automática a la base de datos réplica (PC2), el cliente interactivo de consultas y las pruebas de rendimiento. Se corrigen además las observaciones de la primera entrega, incorporando explícitamente los modelos de interacción síncrona/asíncrona, el modelo de arquitectura cliente/servidor y orientado a eventos, los diagramas de clases completos y el diagrama de secuencia con todas las interacciones incluyendo la BD réplica.</w:t>
      </w:r>
    </w:p>
    <w:p>
      <w:pPr>
        <w:pStyle w:val="Heading1"/>
        <w:jc w:val="left"/>
      </w:pPr>
      <w:r>
        <w:t>2. Modelos del Sistema</w:t>
      </w:r>
    </w:p>
    <w:p>
      <w:pPr>
        <w:spacing w:after="120"/>
        <w:jc w:val="both"/>
      </w:pPr>
      <w:r>
        <w:rPr>
          <w:rFonts w:ascii="Times New Roman" w:hAnsi="Times New Roman"/>
          <w:b w:val="0"/>
          <w:i w:val="0"/>
          <w:sz w:val="24"/>
        </w:rPr>
        <w:t>En esta sección se describen los modelos fundamentales que guían la arquitectura del sistema, aplicando los modelos de interacción, fallos y seguridad.</w:t>
      </w:r>
    </w:p>
    <w:p>
      <w:pPr>
        <w:pStyle w:val="Heading2"/>
        <w:jc w:val="left"/>
      </w:pPr>
      <w:r>
        <w:t>2.1 Modelo Arquitectónico</w:t>
      </w:r>
    </w:p>
    <w:p>
      <w:pPr>
        <w:spacing w:after="120"/>
        <w:jc w:val="both"/>
      </w:pPr>
      <w:r>
        <w:rPr>
          <w:rFonts w:ascii="Times New Roman" w:hAnsi="Times New Roman"/>
          <w:b w:val="0"/>
          <w:i w:val="0"/>
          <w:sz w:val="24"/>
        </w:rPr>
        <w:t>El sistema combina dos estilos arquitectónicos complementarios: arquitectura Cliente/Servidor y arquitectura orientada a eventos.</w:t>
      </w:r>
    </w:p>
    <w:p>
      <w:pPr>
        <w:pStyle w:val="Heading3"/>
        <w:jc w:val="left"/>
      </w:pPr>
      <w:r>
        <w:t>Arquitectura Cliente/Servidor</w:t>
      </w:r>
    </w:p>
    <w:p>
      <w:pPr>
        <w:spacing w:after="120"/>
        <w:jc w:val="both"/>
      </w:pPr>
      <w:r>
        <w:rPr>
          <w:rFonts w:ascii="Times New Roman" w:hAnsi="Times New Roman"/>
          <w:b w:val="0"/>
          <w:i w:val="0"/>
          <w:sz w:val="24"/>
        </w:rPr>
        <w:t>El módulo de Monitoreo y Consulta actúa como servidor REP (PC3, puerto 7000) y el Consultor de Usuario actúa como cliente REQ. Cuando PC3 falla, el cliente hace failover automático al servicio réplica en PC2 (puerto 7001). El patrón REQ/REP de ZeroMQ implementa la semántica petición-respuesta propia del modelo C/S.</w:t>
      </w:r>
    </w:p>
    <w:p>
      <w:pPr>
        <w:spacing w:after="120"/>
        <w:jc w:val="both"/>
      </w:pPr>
      <w:r>
        <w:rPr>
          <w:rFonts w:ascii="Times New Roman" w:hAnsi="Times New Roman"/>
          <w:b w:val="0"/>
          <w:i w:val="0"/>
          <w:sz w:val="24"/>
        </w:rPr>
        <w:t>Igualmente, el Servicio de Analítica (PC2) actúa como cliente REQ hacia el Servicio de Control de Semáforos (PC2, puerto 6001), que responde con ACK confirmando el cambio de estado del semáforo.</w:t>
      </w:r>
    </w:p>
    <w:p>
      <w:pPr>
        <w:pStyle w:val="Heading3"/>
        <w:jc w:val="left"/>
      </w:pPr>
      <w:r>
        <w:t>Arquitectura Orientada a Eventos</w:t>
      </w:r>
    </w:p>
    <w:p>
      <w:pPr>
        <w:spacing w:after="120"/>
        <w:jc w:val="both"/>
      </w:pPr>
      <w:r>
        <w:rPr>
          <w:rFonts w:ascii="Times New Roman" w:hAnsi="Times New Roman"/>
          <w:b w:val="0"/>
          <w:i w:val="0"/>
          <w:sz w:val="24"/>
        </w:rPr>
        <w:t>Los sensores publican eventos de forma continua e independiente (PUB/SUB). El broker ZMQ en PC1 actúa como intermediario de eventos, enrutando los tópicos CAMARA, ESPIRA y GPS hacia los suscriptores. El Servicio de Analítica reacciona a cada evento recibido de forma asíncrona, sin conocer la identidad del publicador ni requerir sincronización con él. Este desacoplamiento productor-consumidor es la característica central de la arquitectura orientada a eventos.</w:t>
      </w:r>
    </w:p>
    <w:p>
      <w:pPr>
        <w:spacing w:after="120"/>
        <w:jc w:val="both"/>
      </w:pPr>
      <w:r>
        <w:rPr>
          <w:rFonts w:ascii="Times New Roman" w:hAnsi="Times New Roman"/>
          <w:b w:val="0"/>
          <w:i w:val="0"/>
          <w:sz w:val="24"/>
        </w:rPr>
        <w:t>El sistema también utiliza el patrón PUSH/PULL para el flujo analítica → base de datos, donde los eventos procesados se empujan al gestor de base de datos de forma asíncrona (fire-and-forget), sin bloquear el hilo de analítica.</w:t>
      </w:r>
    </w:p>
    <w:p>
      <w:pPr>
        <w:spacing w:before="240" w:after="120"/>
        <w:jc w:val="center"/>
      </w:pPr>
      <w:r>
        <w:rPr>
          <w:rFonts w:ascii="Times New Roman" w:hAnsi="Times New Roman"/>
          <w:b/>
          <w:color w:val="990000"/>
          <w:sz w:val="28"/>
        </w:rPr>
        <w:t>[INSERTAR FIGURA 1 – DIAGRAMA ARQUITECTÓNICO DEL SISTEMA]</w:t>
      </w:r>
    </w:p>
    <w:p>
      <w:pPr>
        <w:jc w:val="center"/>
      </w:pPr>
      <w:r>
        <w:rPr>
          <w:rFonts w:ascii="Times New Roman" w:hAnsi="Times New Roman"/>
          <w:i/>
          <w:sz w:val="22"/>
        </w:rPr>
        <w:t>Figura 1. Diagrama arquitectónico del sistema mostrando los tres nodos, los patrones de comunicación ZMQ y los roles C/S y orientado a eventos.</w:t>
      </w:r>
    </w:p>
    <w:p/>
    <w:p>
      <w:pPr>
        <w:pStyle w:val="Heading2"/>
        <w:jc w:val="left"/>
      </w:pPr>
      <w:r>
        <w:t>2.2 Modelo de Interacción</w:t>
      </w:r>
    </w:p>
    <w:p>
      <w:pPr>
        <w:spacing w:after="120"/>
        <w:jc w:val="both"/>
      </w:pPr>
      <w:r>
        <w:rPr>
          <w:rFonts w:ascii="Times New Roman" w:hAnsi="Times New Roman"/>
          <w:b w:val="0"/>
          <w:i w:val="0"/>
          <w:sz w:val="24"/>
        </w:rPr>
        <w:t>El modelo de interacción caracteriza cómo los procesos se comunican y sincronizan, distinguiendo explícitamente entre comunicación síncrona y asíncrona, y definiendo las garantías de entrega de cada canal.</w:t>
      </w:r>
    </w:p>
    <w:p>
      <w:pPr>
        <w:pStyle w:val="Heading3"/>
        <w:jc w:val="left"/>
      </w:pPr>
      <w:r>
        <w:t>Sistema Distribuido Asíncrono — canales PUB/SUB y PUSH/PULL</w:t>
      </w:r>
    </w:p>
    <w:p>
      <w:pPr>
        <w:spacing w:after="120"/>
        <w:jc w:val="both"/>
      </w:pPr>
      <w:r>
        <w:rPr>
          <w:rFonts w:ascii="Times New Roman" w:hAnsi="Times New Roman"/>
          <w:b w:val="0"/>
          <w:i w:val="0"/>
          <w:sz w:val="24"/>
        </w:rPr>
        <w:t>Los canales PUB/SUB (sensores → broker → analítica) y PUSH/PULL (analítica → BD, analítica → control de semáforos, monitoreo → analítica para comandos de prioridad) operan de forma completamente asíncrona: el emisor no espera confirmación del receptor y continúa procesando de inmediato. No existe sincronización de relojes entre los procesos en estos canales, ni garantía de entrega individual de mensajes (best-effort). Esta elección reduce la latencia de ingesta y permite que el broker opere con alta tasa de eventos sin crear cuellos de botella.</w:t>
      </w:r>
    </w:p>
    <w:p>
      <w:pPr>
        <w:pStyle w:val="Heading3"/>
        <w:jc w:val="left"/>
      </w:pPr>
      <w:r>
        <w:t>Sistema Distribuido Síncrono — canal REQ/REP</w:t>
      </w:r>
    </w:p>
    <w:p>
      <w:pPr>
        <w:spacing w:after="120"/>
        <w:jc w:val="both"/>
      </w:pPr>
      <w:r>
        <w:rPr>
          <w:rFonts w:ascii="Times New Roman" w:hAnsi="Times New Roman"/>
          <w:b w:val="0"/>
          <w:i w:val="0"/>
          <w:sz w:val="24"/>
        </w:rPr>
        <w:t>El canal REQ/REP entre el Consultor de Usuario y el Servicio de Monitoreo opera de forma síncrona: el cliente envía una solicitud y bloquea hasta recibir respuesta (o hasta que expire el timeout de 4 segundos). Igualmente, el canal REQ/REP entre Analítica y Control de Semáforos (timeout 5s) garantiza que el cambio de semáforo fue reconocido antes de que analítica continúe. Estos canales síncronos garantizan consistencia en las operaciones críticas de control y consulta.</w:t>
      </w:r>
    </w:p>
    <w:p>
      <w:pPr>
        <w:pStyle w:val="Heading3"/>
        <w:jc w:val="left"/>
      </w:pPr>
      <w:r>
        <w:t>Mecanismo de Tolerancia — Health Check por Timeout</w:t>
      </w:r>
    </w:p>
    <w:p>
      <w:pPr>
        <w:spacing w:after="120"/>
        <w:jc w:val="both"/>
      </w:pPr>
      <w:r>
        <w:rPr>
          <w:rFonts w:ascii="Times New Roman" w:hAnsi="Times New Roman"/>
          <w:b w:val="0"/>
          <w:i w:val="0"/>
          <w:sz w:val="24"/>
        </w:rPr>
        <w:t>La detección de fallo de PC3 se implementa mediante timeout implícito en el socket REQ del cliente (4 segundos). Al recibir null en recv(), el cliente determina que PC3 no está disponible y activa el failover a PC2:7001 de forma transparente. Este enfoque evita un proceso dedicado de health check y reduce la ventana de detección al tiempo de un timeout de respuesta.</w:t>
      </w:r>
    </w:p>
    <w:p>
      <w:pPr>
        <w:spacing w:before="240" w:after="120"/>
        <w:jc w:val="center"/>
      </w:pPr>
      <w:r>
        <w:rPr>
          <w:rFonts w:ascii="Times New Roman" w:hAnsi="Times New Roman"/>
          <w:b/>
          <w:color w:val="990000"/>
          <w:sz w:val="28"/>
        </w:rPr>
        <w:t>[INSERTAR FIGURA 2 – DIAGRAMA DE SECUENCIA COMPLETO]</w:t>
      </w:r>
    </w:p>
    <w:p>
      <w:pPr>
        <w:jc w:val="center"/>
      </w:pPr>
      <w:r>
        <w:rPr>
          <w:rFonts w:ascii="Times New Roman" w:hAnsi="Times New Roman"/>
          <w:i/>
          <w:sz w:val="22"/>
        </w:rPr>
        <w:t>Figura 2. Diagrama de secuencia del sistema mostrando flujo normal, interacción Monitoreo-Analítica, BD réplica y failover. Ver Anexo A.</w:t>
      </w:r>
    </w:p>
    <w:p/>
    <w:p>
      <w:pPr>
        <w:pStyle w:val="Heading2"/>
        <w:jc w:val="left"/>
      </w:pPr>
      <w:r>
        <w:t>2.3 Modelo de Fallos</w:t>
      </w:r>
    </w:p>
    <w:p>
      <w:pPr>
        <w:spacing w:after="120"/>
        <w:jc w:val="both"/>
      </w:pPr>
      <w:r>
        <w:rPr>
          <w:rFonts w:ascii="Times New Roman" w:hAnsi="Times New Roman"/>
          <w:b w:val="0"/>
          <w:i w:val="0"/>
          <w:sz w:val="24"/>
        </w:rPr>
        <w:t>Se identifican los siguientes tipos de fallo según la taxonomía estándar:</w:t>
      </w:r>
    </w:p>
    <w:p>
      <w:pPr>
        <w:pStyle w:val="ListBullet"/>
      </w:pPr>
      <w:r>
        <w:rPr>
          <w:rFonts w:ascii="Times New Roman" w:hAnsi="Times New Roman"/>
          <w:sz w:val="24"/>
        </w:rPr>
        <w:t>Fallos de omisión (crash failure): Caída del PC3 (base de datos principal y servicio de monitoreo). Tratamiento: el cliente detecta el fallo por timeout en 4 s y reconecta automáticamente al ServicioMonitoreoRéplica en PC2:7001. El GestorBaseDatosRéplica en PC2 detecta el fallo de conexión a PC3 y continúa persistiendo datos localmente. El sistema sigue operando con datos de la réplica.</w:t>
      </w:r>
    </w:p>
    <w:p>
      <w:pPr>
        <w:pStyle w:val="ListBullet"/>
      </w:pPr>
      <w:r>
        <w:rPr>
          <w:rFonts w:ascii="Times New Roman" w:hAnsi="Times New Roman"/>
          <w:sz w:val="24"/>
        </w:rPr>
        <w:t>Fallos de rendimiento (timing failure): Saturación del broker o analítica bajo alta carga. Tratamiento: el broker ZMQ multihilo (ZMQMultihilo) distribuye el procesamiento de eventos entre workers, evaluado en las pruebas de rendimiento.</w:t>
      </w:r>
    </w:p>
    <w:p>
      <w:pPr>
        <w:pStyle w:val="ListBullet"/>
      </w:pPr>
      <w:r>
        <w:rPr>
          <w:rFonts w:ascii="Times New Roman" w:hAnsi="Times New Roman"/>
          <w:sz w:val="24"/>
        </w:rPr>
        <w:t>Fallos de mensaje (message failure): Pérdida de eventos en la red en el canal PUB/SUB. El patrón PUB/SUB de ZeroMQ no garantiza entrega individual. Se acepta pérdida ocasional de eventos de sensores como supuesto del sistema (best-effort delivery en la capa de ingesta).</w:t>
      </w:r>
    </w:p>
    <w:p>
      <w:pPr>
        <w:spacing w:before="240" w:after="120"/>
        <w:jc w:val="center"/>
      </w:pPr>
      <w:r>
        <w:rPr>
          <w:rFonts w:ascii="Times New Roman" w:hAnsi="Times New Roman"/>
          <w:b/>
          <w:color w:val="990000"/>
          <w:sz w:val="28"/>
        </w:rPr>
        <w:t>[INSERTAR FIGURA 3 – DIAGRAMA DE FLUJO DEL MECANISMO DE DETECCIÓN DE FALLOS]</w:t>
      </w:r>
    </w:p>
    <w:p>
      <w:pPr>
        <w:jc w:val="center"/>
      </w:pPr>
      <w:r>
        <w:rPr>
          <w:rFonts w:ascii="Times New Roman" w:hAnsi="Times New Roman"/>
          <w:i/>
          <w:sz w:val="22"/>
        </w:rPr>
        <w:t>Figura 3. Diagrama de flujo mostrando detección de fallo de PC3 y conmutación a réplica.</w:t>
      </w:r>
    </w:p>
    <w:p/>
    <w:p>
      <w:pPr>
        <w:pStyle w:val="Heading2"/>
        <w:jc w:val="left"/>
      </w:pPr>
      <w:r>
        <w:t>2.4 Modelo de Seguridad</w:t>
      </w:r>
    </w:p>
    <w:p>
      <w:pPr>
        <w:spacing w:after="120"/>
        <w:jc w:val="both"/>
      </w:pPr>
      <w:r>
        <w:rPr>
          <w:rFonts w:ascii="Times New Roman" w:hAnsi="Times New Roman"/>
          <w:b w:val="0"/>
          <w:i w:val="0"/>
          <w:sz w:val="24"/>
        </w:rPr>
        <w:t>Para la versión actual se establecen los siguientes controles:</w:t>
      </w:r>
    </w:p>
    <w:p>
      <w:pPr>
        <w:pStyle w:val="ListBullet"/>
      </w:pPr>
      <w:r>
        <w:rPr>
          <w:rFonts w:ascii="Times New Roman" w:hAnsi="Times New Roman"/>
          <w:sz w:val="24"/>
        </w:rPr>
        <w:t>Autenticación: Los servicios operan dentro de una red privada. No se implementa autenticación externa en esta versión.</w:t>
      </w:r>
    </w:p>
    <w:p>
      <w:pPr>
        <w:pStyle w:val="ListBullet"/>
      </w:pPr>
      <w:r>
        <w:rPr>
          <w:rFonts w:ascii="Times New Roman" w:hAnsi="Times New Roman"/>
          <w:sz w:val="24"/>
        </w:rPr>
        <w:t>Integridad de mensajes: Cada mensaje incluye campos timestamp e interseccion para validaciones básicas en el servicio de analítica.</w:t>
      </w:r>
    </w:p>
    <w:p>
      <w:pPr>
        <w:pStyle w:val="ListBullet"/>
      </w:pPr>
      <w:r>
        <w:rPr>
          <w:rFonts w:ascii="Times New Roman" w:hAnsi="Times New Roman"/>
          <w:sz w:val="24"/>
        </w:rPr>
        <w:t>Control de acceso: El Servicio de Monitoreo/Consulta (PC3) es el único punto de entrada para operaciones manuales del usuario. El acceso directo a la BD está restringido a los servicios internos.</w:t>
      </w:r>
    </w:p>
    <w:p>
      <w:pPr>
        <w:pStyle w:val="ListBullet"/>
      </w:pPr>
      <w:r>
        <w:rPr>
          <w:rFonts w:ascii="Times New Roman" w:hAnsi="Times New Roman"/>
          <w:sz w:val="24"/>
        </w:rPr>
        <w:t>Disponibilidad: La réplica de base de datos y el ServicioMonitoreoRéplica en PC2 garantizan disponibilidad ante fallo del nodo principal PC3.</w:t>
      </w:r>
    </w:p>
    <w:p>
      <w:pPr>
        <w:pStyle w:val="Heading1"/>
        <w:jc w:val="left"/>
      </w:pPr>
      <w:r>
        <w:t>3. Diseño del Sistema</w:t>
      </w:r>
    </w:p>
    <w:p>
      <w:pPr>
        <w:pStyle w:val="Heading2"/>
        <w:jc w:val="left"/>
      </w:pPr>
      <w:r>
        <w:t>3.1 Diagrama de Despliegue</w:t>
      </w:r>
    </w:p>
    <w:p>
      <w:pPr>
        <w:spacing w:after="120"/>
        <w:jc w:val="both"/>
      </w:pPr>
      <w:r>
        <w:rPr>
          <w:rFonts w:ascii="Times New Roman" w:hAnsi="Times New Roman"/>
          <w:b w:val="0"/>
          <w:i w:val="0"/>
          <w:sz w:val="24"/>
        </w:rPr>
        <w:t>El diagrama de despliegue muestra la distribución física de los componentes en los tres nodos (PC1, PC2, PC3), las interfaces de comunicación ZeroMQ y los protocolos utilizados en cada enlace. Los puertos utilizados son: 5555/5556 (broker PUB/SUB), 6000 (PUSH/PULL BD réplica), 6001 (REQ/REP control semáforos), 6002 (PULL comandos de prioridad), 7000 (REP monitoreo principal), 7001 (REP monitoreo réplica).</w:t>
      </w:r>
    </w:p>
    <w:p>
      <w:pPr>
        <w:spacing w:before="240" w:after="120"/>
        <w:jc w:val="center"/>
      </w:pPr>
      <w:r>
        <w:rPr>
          <w:rFonts w:ascii="Times New Roman" w:hAnsi="Times New Roman"/>
          <w:b/>
          <w:color w:val="990000"/>
          <w:sz w:val="28"/>
        </w:rPr>
        <w:t>[INSERTAR FIGURA 4 – DIAGRAMA DE DESPLIEGUE]</w:t>
      </w:r>
    </w:p>
    <w:p>
      <w:pPr>
        <w:jc w:val="center"/>
      </w:pPr>
      <w:r>
        <w:rPr>
          <w:rFonts w:ascii="Times New Roman" w:hAnsi="Times New Roman"/>
          <w:i/>
          <w:sz w:val="22"/>
        </w:rPr>
        <w:t>Figura 4. Diagrama de despliegue del sistema mostrando los tres nodos y sus interfaces ZMQ. Ver Anexo A para versión ampliada.</w:t>
      </w:r>
    </w:p>
    <w:p/>
    <w:p>
      <w:pPr>
        <w:pStyle w:val="Heading2"/>
        <w:jc w:val="left"/>
      </w:pPr>
      <w:r>
        <w:t>3.2 Diagrama de Componentes</w:t>
      </w:r>
    </w:p>
    <w:p>
      <w:pPr>
        <w:spacing w:after="120"/>
        <w:jc w:val="both"/>
      </w:pPr>
      <w:r>
        <w:rPr>
          <w:rFonts w:ascii="Times New Roman" w:hAnsi="Times New Roman"/>
          <w:b w:val="0"/>
          <w:i w:val="0"/>
          <w:sz w:val="24"/>
        </w:rPr>
        <w:t>El diagrama de componentes detalla los módulos de software, sus interfaces provistas y requeridas, y las dependencias entre ellos. Se incluyen todos los componentes de la segunda entrega: ServicioMonitoreo, ServicioMonitoreoRéplica, GestorBaseDatos, GestorBaseDatosRéplica, ServicioAnalitica, ServicioControlSemáforos, BrokerZMQ, los tres tipos de sensores y el ConsultorServicioMonitoreo.</w:t>
      </w:r>
    </w:p>
    <w:p>
      <w:pPr>
        <w:spacing w:before="240" w:after="120"/>
        <w:jc w:val="center"/>
      </w:pPr>
      <w:r>
        <w:rPr>
          <w:rFonts w:ascii="Times New Roman" w:hAnsi="Times New Roman"/>
          <w:b/>
          <w:color w:val="990000"/>
          <w:sz w:val="28"/>
        </w:rPr>
        <w:t>[INSERTAR FIGURA 5 – DIAGRAMA DE COMPONENTES]</w:t>
      </w:r>
    </w:p>
    <w:p>
      <w:pPr>
        <w:jc w:val="center"/>
      </w:pPr>
      <w:r>
        <w:rPr>
          <w:rFonts w:ascii="Times New Roman" w:hAnsi="Times New Roman"/>
          <w:i/>
          <w:sz w:val="22"/>
        </w:rPr>
        <w:t>Figura 5. Diagrama de componentes del sistema completo incluyendo componentes de tolerancia a fallos. Ver Anexo A.</w:t>
      </w:r>
    </w:p>
    <w:p/>
    <w:p>
      <w:pPr>
        <w:pStyle w:val="Heading2"/>
        <w:jc w:val="left"/>
      </w:pPr>
      <w:r>
        <w:t>3.3 Diagrama de Clases</w:t>
      </w:r>
    </w:p>
    <w:p>
      <w:pPr>
        <w:spacing w:after="120"/>
        <w:jc w:val="both"/>
      </w:pPr>
      <w:r>
        <w:rPr>
          <w:rFonts w:ascii="Times New Roman" w:hAnsi="Times New Roman"/>
          <w:b w:val="0"/>
          <w:i w:val="0"/>
          <w:sz w:val="24"/>
        </w:rPr>
        <w:t>El diagrama de clases muestra la estructura estática del sistema. Se incluyen las clases de dominio (EventoCamara, EventoEspira, EventoGPS), las clases de sensor (SensorTrafico, SensorCamara, SensorEspira, SensorGPS), las clases de servicio (ServicioAnalitica, ServicioControlSemáforos, ServicioMonitoreo, ServicioMonitoreoRéplica, GestorBaseDatos, GestorBaseDatosRéplica, GestorBaseDatosConsultas, ControladorConsultas), las clases de infraestructura (BrokerZMQ, ZMQMultihilo, ConfiguracionSistema, Topicos, ReglasCongestion) y el cliente (ConsultorServicioMonitoreo). Dado el tamaño del modelo completo, el diagrama se presenta en el Anexo A.</w:t>
      </w:r>
    </w:p>
    <w:p>
      <w:pPr>
        <w:spacing w:before="240" w:after="120"/>
        <w:jc w:val="center"/>
      </w:pPr>
      <w:r>
        <w:rPr>
          <w:rFonts w:ascii="Times New Roman" w:hAnsi="Times New Roman"/>
          <w:b/>
          <w:color w:val="990000"/>
          <w:sz w:val="28"/>
        </w:rPr>
        <w:t>[INSERTAR FIGURA 6 – DIAGRAMA DE CLASES RESUMIDO (clases clave)]</w:t>
      </w:r>
    </w:p>
    <w:p>
      <w:pPr>
        <w:jc w:val="center"/>
      </w:pPr>
      <w:r>
        <w:rPr>
          <w:rFonts w:ascii="Times New Roman" w:hAnsi="Times New Roman"/>
          <w:i/>
          <w:sz w:val="22"/>
        </w:rPr>
        <w:t>Figura 6. Clases principales y sus relaciones. Diagrama completo en Anexo A.</w:t>
      </w:r>
    </w:p>
    <w:p/>
    <w:p>
      <w:pPr>
        <w:pStyle w:val="Heading2"/>
        <w:jc w:val="left"/>
      </w:pPr>
      <w:r>
        <w:t>3.4 Diagrama de Secuencia</w:t>
      </w:r>
    </w:p>
    <w:p>
      <w:pPr>
        <w:spacing w:after="120"/>
        <w:jc w:val="both"/>
      </w:pPr>
      <w:r>
        <w:rPr>
          <w:rFonts w:ascii="Times New Roman" w:hAnsi="Times New Roman"/>
          <w:b w:val="0"/>
          <w:i w:val="0"/>
          <w:sz w:val="24"/>
        </w:rPr>
        <w:t>El diagrama de secuencia muestra el flujo completo del sistema, incluyendo: (1) arranque de todos los servicios, (2) ingesta de eventos por sensores vía PUB/SUB, (3) procesamiento por analítica y comando REQ/REP a control de semáforos, (4) escritura en BD principal (PC3) y BD réplica (PC2) vía PUSH/PULL, (5) consulta de usuario al servicio de monitoreo via REQ/REP, (6) detección de fallo de PC3 y reconexión al servicio réplica, (7) envío de indicación de prioridad desde monitoreo hacia analítica vía PUSH/PULL. Dado el tamaño del diagrama se presenta en el Anexo A.</w:t>
      </w:r>
    </w:p>
    <w:p>
      <w:pPr>
        <w:spacing w:before="240" w:after="120"/>
        <w:jc w:val="center"/>
      </w:pPr>
      <w:r>
        <w:rPr>
          <w:rFonts w:ascii="Times New Roman" w:hAnsi="Times New Roman"/>
          <w:b/>
          <w:color w:val="990000"/>
          <w:sz w:val="28"/>
        </w:rPr>
        <w:t>[INSERTAR FIGURA 7 – DIAGRAMA DE SECUENCIA (ver Anexo A)]</w:t>
      </w:r>
    </w:p>
    <w:p>
      <w:pPr>
        <w:jc w:val="center"/>
      </w:pPr>
      <w:r>
        <w:rPr>
          <w:rFonts w:ascii="Times New Roman" w:hAnsi="Times New Roman"/>
          <w:i/>
          <w:sz w:val="22"/>
        </w:rPr>
        <w:t>Figura 7. Diagrama de secuencia completo. Ver Anexo A para versión legible.</w:t>
      </w:r>
    </w:p>
    <w:p/>
    <w:p>
      <w:pPr>
        <w:pStyle w:val="Heading1"/>
        <w:jc w:val="left"/>
      </w:pPr>
      <w:r>
        <w:t>4. Parámetros e Inicialización del Sistema</w:t>
      </w:r>
    </w:p>
    <w:p>
      <w:pPr>
        <w:pStyle w:val="Heading2"/>
        <w:jc w:val="left"/>
      </w:pPr>
      <w:r>
        <w:t>4.1 Definición Inicial de Recursos</w:t>
      </w:r>
    </w:p>
    <w:p>
      <w:pPr>
        <w:spacing w:after="120"/>
        <w:jc w:val="both"/>
      </w:pPr>
      <w:r>
        <w:rPr>
          <w:rFonts w:ascii="Times New Roman" w:hAnsi="Times New Roman"/>
          <w:b w:val="0"/>
          <w:i w:val="0"/>
          <w:sz w:val="24"/>
        </w:rPr>
        <w:t>Los procesos obtienen su configuración inicial mediante el archivo config.json, leído al inicio de cada proceso a través de ConfiguracionSistema.cargarDesdeRecursos(). Este archivo centraliza todos los parámetros del sistema:</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r>
              <w:rPr>
                <w:rFonts w:ascii="Times New Roman" w:hAnsi="Times New Roman"/>
                <w:b/>
                <w:sz w:val="22"/>
              </w:rPr>
              <w:t>Parámetro</w:t>
            </w:r>
          </w:p>
        </w:tc>
        <w:tc>
          <w:tcPr>
            <w:tcW w:type="dxa" w:w="2882"/>
          </w:tcPr>
          <w:p>
            <w:r>
              <w:rPr>
                <w:rFonts w:ascii="Times New Roman" w:hAnsi="Times New Roman"/>
                <w:b/>
                <w:sz w:val="22"/>
              </w:rPr>
              <w:t>Valor inicial / rango</w:t>
            </w:r>
          </w:p>
        </w:tc>
        <w:tc>
          <w:tcPr>
            <w:tcW w:type="dxa" w:w="2882"/>
          </w:tcPr>
          <w:p>
            <w:r>
              <w:rPr>
                <w:rFonts w:ascii="Times New Roman" w:hAnsi="Times New Roman"/>
                <w:b/>
                <w:sz w:val="22"/>
              </w:rPr>
              <w:t>Descripción</w:t>
            </w:r>
          </w:p>
        </w:tc>
      </w:tr>
      <w:tr>
        <w:tc>
          <w:tcPr>
            <w:tcW w:type="dxa" w:w="2882"/>
          </w:tcPr>
          <w:p>
            <w:r>
              <w:rPr>
                <w:rFonts w:ascii="Times New Roman" w:hAnsi="Times New Roman"/>
                <w:sz w:val="20"/>
              </w:rPr>
              <w:t>Tamaño de la matriz</w:t>
            </w:r>
          </w:p>
        </w:tc>
        <w:tc>
          <w:tcPr>
            <w:tcW w:type="dxa" w:w="2882"/>
          </w:tcPr>
          <w:p>
            <w:r>
              <w:rPr>
                <w:rFonts w:ascii="Times New Roman" w:hAnsi="Times New Roman"/>
                <w:sz w:val="20"/>
              </w:rPr>
              <w:t>5×5 (configurable hasta 10×10)</w:t>
            </w:r>
          </w:p>
        </w:tc>
        <w:tc>
          <w:tcPr>
            <w:tcW w:type="dxa" w:w="2882"/>
          </w:tcPr>
          <w:p>
            <w:r>
              <w:rPr>
                <w:rFonts w:ascii="Times New Roman" w:hAnsi="Times New Roman"/>
                <w:sz w:val="20"/>
              </w:rPr>
              <w:t>Cuadrícula ciudad: filas A–E, columnas 1–5. 25 intersecciones (INT-A1 a INT-E5)</w:t>
            </w:r>
          </w:p>
        </w:tc>
      </w:tr>
      <w:tr>
        <w:tc>
          <w:tcPr>
            <w:tcW w:type="dxa" w:w="2882"/>
          </w:tcPr>
          <w:p>
            <w:r>
              <w:rPr>
                <w:rFonts w:ascii="Times New Roman" w:hAnsi="Times New Roman"/>
                <w:sz w:val="20"/>
              </w:rPr>
              <w:t>Número de sensores</w:t>
            </w:r>
          </w:p>
        </w:tc>
        <w:tc>
          <w:tcPr>
            <w:tcW w:type="dxa" w:w="2882"/>
          </w:tcPr>
          <w:p>
            <w:r>
              <w:rPr>
                <w:rFonts w:ascii="Times New Roman" w:hAnsi="Times New Roman"/>
                <w:sz w:val="20"/>
              </w:rPr>
              <w:t>15 (5 cámaras, 5 espiras, 5 GPS)</w:t>
            </w:r>
          </w:p>
        </w:tc>
        <w:tc>
          <w:tcPr>
            <w:tcW w:type="dxa" w:w="2882"/>
          </w:tcPr>
          <w:p>
            <w:r>
              <w:rPr>
                <w:rFonts w:ascii="Times New Roman" w:hAnsi="Times New Roman"/>
                <w:sz w:val="20"/>
              </w:rPr>
              <w:t>Un sensor por intersección, cada intersección tiene exactamente un tipo</w:t>
            </w:r>
          </w:p>
        </w:tc>
      </w:tr>
      <w:tr>
        <w:tc>
          <w:tcPr>
            <w:tcW w:type="dxa" w:w="2882"/>
          </w:tcPr>
          <w:p>
            <w:r>
              <w:rPr>
                <w:rFonts w:ascii="Times New Roman" w:hAnsi="Times New Roman"/>
                <w:sz w:val="20"/>
              </w:rPr>
              <w:t>Intervalo generación</w:t>
            </w:r>
          </w:p>
        </w:tc>
        <w:tc>
          <w:tcPr>
            <w:tcW w:type="dxa" w:w="2882"/>
          </w:tcPr>
          <w:p>
            <w:r>
              <w:rPr>
                <w:rFonts w:ascii="Times New Roman" w:hAnsi="Times New Roman"/>
                <w:sz w:val="20"/>
              </w:rPr>
              <w:t>5s (cámara), 8s (GPS), 30s (espira)</w:t>
            </w:r>
          </w:p>
        </w:tc>
        <w:tc>
          <w:tcPr>
            <w:tcW w:type="dxa" w:w="2882"/>
          </w:tcPr>
          <w:p>
            <w:r>
              <w:rPr>
                <w:rFonts w:ascii="Times New Roman" w:hAnsi="Times New Roman"/>
                <w:sz w:val="20"/>
              </w:rPr>
              <w:t>Tiempo entre eventos consecutivos por sensor</w:t>
            </w:r>
          </w:p>
        </w:tc>
      </w:tr>
      <w:tr>
        <w:tc>
          <w:tcPr>
            <w:tcW w:type="dxa" w:w="2882"/>
          </w:tcPr>
          <w:p>
            <w:r>
              <w:rPr>
                <w:rFonts w:ascii="Times New Roman" w:hAnsi="Times New Roman"/>
                <w:sz w:val="20"/>
              </w:rPr>
              <w:t>Número de semáforos</w:t>
            </w:r>
          </w:p>
        </w:tc>
        <w:tc>
          <w:tcPr>
            <w:tcW w:type="dxa" w:w="2882"/>
          </w:tcPr>
          <w:p>
            <w:r>
              <w:rPr>
                <w:rFonts w:ascii="Times New Roman" w:hAnsi="Times New Roman"/>
                <w:sz w:val="20"/>
              </w:rPr>
              <w:t>1 por intersección con sensor</w:t>
            </w:r>
          </w:p>
        </w:tc>
        <w:tc>
          <w:tcPr>
            <w:tcW w:type="dxa" w:w="2882"/>
          </w:tcPr>
          <w:p>
            <w:r>
              <w:rPr>
                <w:rFonts w:ascii="Times New Roman" w:hAnsi="Times New Roman"/>
                <w:sz w:val="20"/>
              </w:rPr>
              <w:t>Asignación automática al cargar config.json</w:t>
            </w:r>
          </w:p>
        </w:tc>
      </w:tr>
      <w:tr>
        <w:tc>
          <w:tcPr>
            <w:tcW w:type="dxa" w:w="2882"/>
          </w:tcPr>
          <w:p>
            <w:r>
              <w:rPr>
                <w:rFonts w:ascii="Times New Roman" w:hAnsi="Times New Roman"/>
                <w:sz w:val="20"/>
              </w:rPr>
              <w:t>Tiempo base semáforo</w:t>
            </w:r>
          </w:p>
        </w:tc>
        <w:tc>
          <w:tcPr>
            <w:tcW w:type="dxa" w:w="2882"/>
          </w:tcPr>
          <w:p>
            <w:r>
              <w:rPr>
                <w:rFonts w:ascii="Times New Roman" w:hAnsi="Times New Roman"/>
                <w:sz w:val="20"/>
              </w:rPr>
              <w:t>15s (normal), 25s (congestión), 40s (prioridad)</w:t>
            </w:r>
          </w:p>
        </w:tc>
        <w:tc>
          <w:tcPr>
            <w:tcW w:type="dxa" w:w="2882"/>
          </w:tcPr>
          <w:p>
            <w:r>
              <w:rPr>
                <w:rFonts w:ascii="Times New Roman" w:hAnsi="Times New Roman"/>
                <w:sz w:val="20"/>
              </w:rPr>
              <w:t>Duraciones de fase verde según estado detectado</w:t>
            </w:r>
          </w:p>
        </w:tc>
      </w:tr>
      <w:tr>
        <w:tc>
          <w:tcPr>
            <w:tcW w:type="dxa" w:w="2882"/>
          </w:tcPr>
          <w:p>
            <w:r>
              <w:rPr>
                <w:rFonts w:ascii="Times New Roman" w:hAnsi="Times New Roman"/>
                <w:sz w:val="20"/>
              </w:rPr>
              <w:t>IPs y puertos ZMQ</w:t>
            </w:r>
          </w:p>
        </w:tc>
        <w:tc>
          <w:tcPr>
            <w:tcW w:type="dxa" w:w="2882"/>
          </w:tcPr>
          <w:p>
            <w:r>
              <w:rPr>
                <w:rFonts w:ascii="Times New Roman" w:hAnsi="Times New Roman"/>
                <w:sz w:val="20"/>
              </w:rPr>
              <w:t>Configurables en config.json por módulo</w:t>
            </w:r>
          </w:p>
        </w:tc>
        <w:tc>
          <w:tcPr>
            <w:tcW w:type="dxa" w:w="2882"/>
          </w:tcPr>
          <w:p>
            <w:r>
              <w:rPr>
                <w:rFonts w:ascii="Times New Roman" w:hAnsi="Times New Roman"/>
                <w:sz w:val="20"/>
              </w:rPr>
              <w:t>PC2: 10.43.99.26 | PC3: 10.43.101.27 | Puertos: 5555–7001</w:t>
            </w:r>
          </w:p>
        </w:tc>
      </w:tr>
      <w:tr>
        <w:tc>
          <w:tcPr>
            <w:tcW w:type="dxa" w:w="2882"/>
          </w:tcPr>
          <w:p>
            <w:r>
              <w:rPr>
                <w:rFonts w:ascii="Times New Roman" w:hAnsi="Times New Roman"/>
                <w:sz w:val="20"/>
              </w:rPr>
              <w:t>Timeout failover</w:t>
            </w:r>
          </w:p>
        </w:tc>
        <w:tc>
          <w:tcPr>
            <w:tcW w:type="dxa" w:w="2882"/>
          </w:tcPr>
          <w:p>
            <w:r>
              <w:rPr>
                <w:rFonts w:ascii="Times New Roman" w:hAnsi="Times New Roman"/>
                <w:sz w:val="20"/>
              </w:rPr>
              <w:t>4s (cliente → servidor)</w:t>
            </w:r>
          </w:p>
        </w:tc>
        <w:tc>
          <w:tcPr>
            <w:tcW w:type="dxa" w:w="2882"/>
          </w:tcPr>
          <w:p>
            <w:r>
              <w:rPr>
                <w:rFonts w:ascii="Times New Roman" w:hAnsi="Times New Roman"/>
                <w:sz w:val="20"/>
              </w:rPr>
              <w:t>Tiempo antes de activar failover a réplica en PC2:7001</w:t>
            </w:r>
          </w:p>
        </w:tc>
      </w:tr>
      <w:tr>
        <w:tc>
          <w:tcPr>
            <w:tcW w:type="dxa" w:w="2882"/>
          </w:tcPr>
          <w:p>
            <w:r>
              <w:rPr>
                <w:rFonts w:ascii="Times New Roman" w:hAnsi="Times New Roman"/>
                <w:sz w:val="20"/>
              </w:rPr>
              <w:t>BD PostgreSQL</w:t>
            </w:r>
          </w:p>
        </w:tc>
        <w:tc>
          <w:tcPr>
            <w:tcW w:type="dxa" w:w="2882"/>
          </w:tcPr>
          <w:p>
            <w:r>
              <w:rPr>
                <w:rFonts w:ascii="Times New Roman" w:hAnsi="Times New Roman"/>
                <w:sz w:val="20"/>
              </w:rPr>
              <w:t>trafico_db | tabla: analisis_trafico</w:t>
            </w:r>
          </w:p>
        </w:tc>
        <w:tc>
          <w:tcPr>
            <w:tcW w:type="dxa" w:w="2882"/>
          </w:tcPr>
          <w:p>
            <w:r>
              <w:rPr>
                <w:rFonts w:ascii="Times New Roman" w:hAnsi="Times New Roman"/>
                <w:sz w:val="20"/>
              </w:rPr>
              <w:t>Upsert por clave primaria interseccion; sin pérdida de datos</w:t>
            </w:r>
          </w:p>
        </w:tc>
      </w:tr>
    </w:tbl>
    <w:p>
      <w:pPr>
        <w:jc w:val="center"/>
      </w:pPr>
      <w:r>
        <w:rPr>
          <w:rFonts w:ascii="Times New Roman" w:hAnsi="Times New Roman"/>
          <w:i/>
          <w:sz w:val="22"/>
        </w:rPr>
        <w:t>Tabla 1. Parámetros de configuración del sistema.</w:t>
      </w:r>
    </w:p>
    <w:p/>
    <w:p>
      <w:pPr>
        <w:pStyle w:val="Heading2"/>
        <w:jc w:val="left"/>
      </w:pPr>
      <w:r>
        <w:t>4.2 Reglas de Estado de Tráfico</w:t>
      </w:r>
    </w:p>
    <w:p>
      <w:pPr>
        <w:spacing w:after="120"/>
        <w:jc w:val="both"/>
      </w:pPr>
      <w:r>
        <w:rPr>
          <w:rFonts w:ascii="Times New Roman" w:hAnsi="Times New Roman"/>
          <w:b w:val="0"/>
          <w:i w:val="0"/>
          <w:sz w:val="24"/>
        </w:rPr>
        <w:t>Se definen tres estados de circulación. Q = longitud de cola (vehículos), Vp = velocidad promedio (km/h), D = densidad (%):</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r>
              <w:rPr>
                <w:rFonts w:ascii="Times New Roman" w:hAnsi="Times New Roman"/>
                <w:b/>
                <w:sz w:val="22"/>
              </w:rPr>
              <w:t>Estado</w:t>
            </w:r>
          </w:p>
        </w:tc>
        <w:tc>
          <w:tcPr>
            <w:tcW w:type="dxa" w:w="2882"/>
          </w:tcPr>
          <w:p>
            <w:r>
              <w:rPr>
                <w:rFonts w:ascii="Times New Roman" w:hAnsi="Times New Roman"/>
                <w:b/>
                <w:sz w:val="22"/>
              </w:rPr>
              <w:t>Regla (condición)</w:t>
            </w:r>
          </w:p>
        </w:tc>
        <w:tc>
          <w:tcPr>
            <w:tcW w:type="dxa" w:w="2882"/>
          </w:tcPr>
          <w:p>
            <w:r>
              <w:rPr>
                <w:rFonts w:ascii="Times New Roman" w:hAnsi="Times New Roman"/>
                <w:b/>
                <w:sz w:val="22"/>
              </w:rPr>
              <w:t>Acción del semáforo</w:t>
            </w:r>
          </w:p>
        </w:tc>
      </w:tr>
      <w:tr>
        <w:tc>
          <w:tcPr>
            <w:tcW w:type="dxa" w:w="2882"/>
          </w:tcPr>
          <w:p>
            <w:r>
              <w:rPr>
                <w:rFonts w:ascii="Times New Roman" w:hAnsi="Times New Roman"/>
                <w:sz w:val="20"/>
              </w:rPr>
              <w:t>NORMAL</w:t>
            </w:r>
          </w:p>
        </w:tc>
        <w:tc>
          <w:tcPr>
            <w:tcW w:type="dxa" w:w="2882"/>
          </w:tcPr>
          <w:p>
            <w:r>
              <w:rPr>
                <w:rFonts w:ascii="Times New Roman" w:hAnsi="Times New Roman"/>
                <w:sz w:val="20"/>
              </w:rPr>
              <w:t>Q &lt; 10 AND Vp &gt; 15 AND D &lt; 40</w:t>
            </w:r>
          </w:p>
        </w:tc>
        <w:tc>
          <w:tcPr>
            <w:tcW w:type="dxa" w:w="2882"/>
          </w:tcPr>
          <w:p>
            <w:r>
              <w:rPr>
                <w:rFonts w:ascii="Times New Roman" w:hAnsi="Times New Roman"/>
                <w:sz w:val="20"/>
              </w:rPr>
              <w:t>Fase estándar: 15 s verde</w:t>
            </w:r>
          </w:p>
        </w:tc>
      </w:tr>
      <w:tr>
        <w:tc>
          <w:tcPr>
            <w:tcW w:type="dxa" w:w="2882"/>
          </w:tcPr>
          <w:p>
            <w:r>
              <w:rPr>
                <w:rFonts w:ascii="Times New Roman" w:hAnsi="Times New Roman"/>
                <w:sz w:val="20"/>
              </w:rPr>
              <w:t>CONGESTION</w:t>
            </w:r>
          </w:p>
        </w:tc>
        <w:tc>
          <w:tcPr>
            <w:tcW w:type="dxa" w:w="2882"/>
          </w:tcPr>
          <w:p>
            <w:r>
              <w:rPr>
                <w:rFonts w:ascii="Times New Roman" w:hAnsi="Times New Roman"/>
                <w:sz w:val="20"/>
              </w:rPr>
              <w:t>Q ≥ 10 OR Vp ≤ 15 OR D ≥ 40</w:t>
            </w:r>
          </w:p>
        </w:tc>
        <w:tc>
          <w:tcPr>
            <w:tcW w:type="dxa" w:w="2882"/>
          </w:tcPr>
          <w:p>
            <w:r>
              <w:rPr>
                <w:rFonts w:ascii="Times New Roman" w:hAnsi="Times New Roman"/>
                <w:sz w:val="20"/>
              </w:rPr>
              <w:t>Extender fase verde 25 s en vía congestionada</w:t>
            </w:r>
          </w:p>
        </w:tc>
      </w:tr>
      <w:tr>
        <w:tc>
          <w:tcPr>
            <w:tcW w:type="dxa" w:w="2882"/>
          </w:tcPr>
          <w:p>
            <w:r>
              <w:rPr>
                <w:rFonts w:ascii="Times New Roman" w:hAnsi="Times New Roman"/>
                <w:sz w:val="20"/>
              </w:rPr>
              <w:t>PRIORIDAD</w:t>
            </w:r>
          </w:p>
        </w:tc>
        <w:tc>
          <w:tcPr>
            <w:tcW w:type="dxa" w:w="2882"/>
          </w:tcPr>
          <w:p>
            <w:r>
              <w:rPr>
                <w:rFonts w:ascii="Times New Roman" w:hAnsi="Times New Roman"/>
                <w:sz w:val="20"/>
              </w:rPr>
              <w:t>Solicitud manual del operador (ambulancia, bomberos, policía, evento especial)</w:t>
            </w:r>
          </w:p>
        </w:tc>
        <w:tc>
          <w:tcPr>
            <w:tcW w:type="dxa" w:w="2882"/>
          </w:tcPr>
          <w:p>
            <w:r>
              <w:rPr>
                <w:rFonts w:ascii="Times New Roman" w:hAnsi="Times New Roman"/>
                <w:sz w:val="20"/>
              </w:rPr>
              <w:t>Verde continuo 40 s. El Servicio de Analítica recibe comando PUSH desde Monitoreo</w:t>
            </w:r>
          </w:p>
        </w:tc>
      </w:tr>
    </w:tbl>
    <w:p>
      <w:pPr>
        <w:jc w:val="center"/>
      </w:pPr>
      <w:r>
        <w:rPr>
          <w:rFonts w:ascii="Times New Roman" w:hAnsi="Times New Roman"/>
          <w:i/>
          <w:sz w:val="22"/>
        </w:rPr>
        <w:t>Tabla 2. Reglas de estado de tráfico y acciones del semáforo.</w:t>
      </w:r>
    </w:p>
    <w:p/>
    <w:p>
      <w:pPr>
        <w:pStyle w:val="Heading2"/>
        <w:jc w:val="left"/>
      </w:pPr>
      <w:r>
        <w:t>4.3 Tipos de Consulta de Usuarios</w:t>
      </w:r>
    </w:p>
    <w:p>
      <w:pPr>
        <w:spacing w:after="120"/>
        <w:jc w:val="both"/>
      </w:pPr>
      <w:r>
        <w:rPr>
          <w:rFonts w:ascii="Times New Roman" w:hAnsi="Times New Roman"/>
          <w:b w:val="0"/>
          <w:i w:val="0"/>
          <w:sz w:val="24"/>
        </w:rPr>
        <w:t>El Servicio de Monitoreo y Consulta (PC3) expone un menú interactivo al operador de tráfico con las siguientes operaciones: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r>
              <w:rPr>
                <w:rFonts w:ascii="Times New Roman" w:hAnsi="Times New Roman"/>
                <w:b/>
                <w:sz w:val="22"/>
              </w:rPr>
              <w:t>Opción</w:t>
            </w:r>
          </w:p>
        </w:tc>
        <w:tc>
          <w:tcPr>
            <w:tcW w:type="dxa" w:w="2161"/>
          </w:tcPr>
          <w:p>
            <w:r>
              <w:rPr>
                <w:rFonts w:ascii="Times New Roman" w:hAnsi="Times New Roman"/>
                <w:b/>
                <w:sz w:val="22"/>
              </w:rPr>
              <w:t>Nombre en el menú</w:t>
            </w:r>
          </w:p>
        </w:tc>
        <w:tc>
          <w:tcPr>
            <w:tcW w:type="dxa" w:w="2161"/>
          </w:tcPr>
          <w:p>
            <w:r>
              <w:rPr>
                <w:rFonts w:ascii="Times New Roman" w:hAnsi="Times New Roman"/>
                <w:b/>
                <w:sz w:val="22"/>
              </w:rPr>
              <w:t>Descripción para el usuario</w:t>
            </w:r>
          </w:p>
        </w:tc>
        <w:tc>
          <w:tcPr>
            <w:tcW w:type="dxa" w:w="2161"/>
          </w:tcPr>
          <w:p>
            <w:r>
              <w:rPr>
                <w:rFonts w:ascii="Times New Roman" w:hAnsi="Times New Roman"/>
                <w:b/>
                <w:sz w:val="22"/>
              </w:rPr>
              <w:t>Parámetros solicitados</w:t>
            </w:r>
          </w:p>
        </w:tc>
      </w:tr>
      <w:tr>
        <w:tc>
          <w:tcPr>
            <w:tcW w:type="dxa" w:w="2161"/>
          </w:tcPr>
          <w:p>
            <w:r>
              <w:rPr>
                <w:rFonts w:ascii="Times New Roman" w:hAnsi="Times New Roman"/>
                <w:sz w:val="20"/>
              </w:rPr>
              <w:t>1</w:t>
            </w:r>
          </w:p>
        </w:tc>
        <w:tc>
          <w:tcPr>
            <w:tcW w:type="dxa" w:w="2161"/>
          </w:tcPr>
          <w:p>
            <w:r>
              <w:rPr>
                <w:rFonts w:ascii="Times New Roman" w:hAnsi="Times New Roman"/>
                <w:sz w:val="20"/>
              </w:rPr>
              <w:t>Consultar estado actual</w:t>
            </w:r>
          </w:p>
        </w:tc>
        <w:tc>
          <w:tcPr>
            <w:tcW w:type="dxa" w:w="2161"/>
          </w:tcPr>
          <w:p>
            <w:r>
              <w:rPr>
                <w:rFonts w:ascii="Times New Roman" w:hAnsi="Times New Roman"/>
                <w:sz w:val="20"/>
              </w:rPr>
              <w:t>Muestra el estado del semáforo, velocidad, densidad y longitud de cola de una intersección en tiempo real</w:t>
            </w:r>
          </w:p>
        </w:tc>
        <w:tc>
          <w:tcPr>
            <w:tcW w:type="dxa" w:w="2161"/>
          </w:tcPr>
          <w:p>
            <w:r>
              <w:rPr>
                <w:rFonts w:ascii="Times New Roman" w:hAnsi="Times New Roman"/>
                <w:sz w:val="20"/>
              </w:rPr>
              <w:t>Código de intersección (ej: INT-A1)</w:t>
            </w:r>
          </w:p>
        </w:tc>
      </w:tr>
      <w:tr>
        <w:tc>
          <w:tcPr>
            <w:tcW w:type="dxa" w:w="2161"/>
          </w:tcPr>
          <w:p>
            <w:r>
              <w:rPr>
                <w:rFonts w:ascii="Times New Roman" w:hAnsi="Times New Roman"/>
                <w:sz w:val="20"/>
              </w:rPr>
              <w:t>2</w:t>
            </w:r>
          </w:p>
        </w:tc>
        <w:tc>
          <w:tcPr>
            <w:tcW w:type="dxa" w:w="2161"/>
          </w:tcPr>
          <w:p>
            <w:r>
              <w:rPr>
                <w:rFonts w:ascii="Times New Roman" w:hAnsi="Times New Roman"/>
                <w:sz w:val="20"/>
              </w:rPr>
              <w:t>Ver histórico de período</w:t>
            </w:r>
          </w:p>
        </w:tc>
        <w:tc>
          <w:tcPr>
            <w:tcW w:type="dxa" w:w="2161"/>
          </w:tcPr>
          <w:p>
            <w:r>
              <w:rPr>
                <w:rFonts w:ascii="Times New Roman" w:hAnsi="Times New Roman"/>
                <w:sz w:val="20"/>
              </w:rPr>
              <w:t>Muestra todos los registros de tráfico en una intersección dentro de un rango de fechas</w:t>
            </w:r>
          </w:p>
        </w:tc>
        <w:tc>
          <w:tcPr>
            <w:tcW w:type="dxa" w:w="2161"/>
          </w:tcPr>
          <w:p>
            <w:r>
              <w:rPr>
                <w:rFonts w:ascii="Times New Roman" w:hAnsi="Times New Roman"/>
                <w:sz w:val="20"/>
              </w:rPr>
              <w:t>Intersección, fecha/hora inicio, fecha/hora fin (ISO-8601)</w:t>
            </w:r>
          </w:p>
        </w:tc>
      </w:tr>
      <w:tr>
        <w:tc>
          <w:tcPr>
            <w:tcW w:type="dxa" w:w="2161"/>
          </w:tcPr>
          <w:p>
            <w:r>
              <w:rPr>
                <w:rFonts w:ascii="Times New Roman" w:hAnsi="Times New Roman"/>
                <w:sz w:val="20"/>
              </w:rPr>
              <w:t>3</w:t>
            </w:r>
          </w:p>
        </w:tc>
        <w:tc>
          <w:tcPr>
            <w:tcW w:type="dxa" w:w="2161"/>
          </w:tcPr>
          <w:p>
            <w:r>
              <w:rPr>
                <w:rFonts w:ascii="Times New Roman" w:hAnsi="Times New Roman"/>
                <w:sz w:val="20"/>
              </w:rPr>
              <w:t>Enviar indicación de prioridad</w:t>
            </w:r>
          </w:p>
        </w:tc>
        <w:tc>
          <w:tcPr>
            <w:tcW w:type="dxa" w:w="2161"/>
          </w:tcPr>
          <w:p>
            <w:r>
              <w:rPr>
                <w:rFonts w:ascii="Times New Roman" w:hAnsi="Times New Roman"/>
                <w:sz w:val="20"/>
              </w:rPr>
              <w:t>Activa modo de emergencia en una o más intersecciones: los semáforos se ponen en verde durante el tiempo indicado</w:t>
            </w:r>
          </w:p>
        </w:tc>
        <w:tc>
          <w:tcPr>
            <w:tcW w:type="dxa" w:w="2161"/>
          </w:tcPr>
          <w:p>
            <w:r>
              <w:rPr>
                <w:rFonts w:ascii="Times New Roman" w:hAnsi="Times New Roman"/>
                <w:sz w:val="20"/>
              </w:rPr>
              <w:t>Intersecciones (lista), tipo (AMBULANCIA/BOMBEROS/POLICIA/EVENTO_ESPECIAL), duración (10–60 s), razón (opcional)</w:t>
            </w:r>
          </w:p>
        </w:tc>
      </w:tr>
      <w:tr>
        <w:tc>
          <w:tcPr>
            <w:tcW w:type="dxa" w:w="2161"/>
          </w:tcPr>
          <w:p>
            <w:r>
              <w:rPr>
                <w:rFonts w:ascii="Times New Roman" w:hAnsi="Times New Roman"/>
                <w:sz w:val="20"/>
              </w:rPr>
              <w:t>4</w:t>
            </w:r>
          </w:p>
        </w:tc>
        <w:tc>
          <w:tcPr>
            <w:tcW w:type="dxa" w:w="2161"/>
          </w:tcPr>
          <w:p>
            <w:r>
              <w:rPr>
                <w:rFonts w:ascii="Times New Roman" w:hAnsi="Times New Roman"/>
                <w:sz w:val="20"/>
              </w:rPr>
              <w:t>Ver estado global del sistema</w:t>
            </w:r>
          </w:p>
        </w:tc>
        <w:tc>
          <w:tcPr>
            <w:tcW w:type="dxa" w:w="2161"/>
          </w:tcPr>
          <w:p>
            <w:r>
              <w:rPr>
                <w:rFonts w:ascii="Times New Roman" w:hAnsi="Times New Roman"/>
                <w:sz w:val="20"/>
              </w:rPr>
              <w:t>Muestra un resumen de todas las intersecciones activas: cuántas están en estado normal, congestionadas o en prioridad, con estadísticas globales de velocidad y densidad</w:t>
            </w:r>
          </w:p>
        </w:tc>
        <w:tc>
          <w:tcPr>
            <w:tcW w:type="dxa" w:w="2161"/>
          </w:tcPr>
          <w:p>
            <w:r>
              <w:rPr>
                <w:rFonts w:ascii="Times New Roman" w:hAnsi="Times New Roman"/>
                <w:sz w:val="20"/>
              </w:rPr>
              <w:t>Ninguno</w:t>
            </w:r>
          </w:p>
        </w:tc>
      </w:tr>
      <w:tr>
        <w:tc>
          <w:tcPr>
            <w:tcW w:type="dxa" w:w="2161"/>
          </w:tcPr>
          <w:p>
            <w:r>
              <w:rPr>
                <w:rFonts w:ascii="Times New Roman" w:hAnsi="Times New Roman"/>
                <w:sz w:val="20"/>
              </w:rPr>
              <w:t>5</w:t>
            </w:r>
          </w:p>
        </w:tc>
        <w:tc>
          <w:tcPr>
            <w:tcW w:type="dxa" w:w="2161"/>
          </w:tcPr>
          <w:p>
            <w:r>
              <w:rPr>
                <w:rFonts w:ascii="Times New Roman" w:hAnsi="Times New Roman"/>
                <w:sz w:val="20"/>
              </w:rPr>
              <w:t>Generar reporte</w:t>
            </w:r>
          </w:p>
        </w:tc>
        <w:tc>
          <w:tcPr>
            <w:tcW w:type="dxa" w:w="2161"/>
          </w:tcPr>
          <w:p>
            <w:r>
              <w:rPr>
                <w:rFonts w:ascii="Times New Roman" w:hAnsi="Times New Roman"/>
                <w:sz w:val="20"/>
              </w:rPr>
              <w:t>Genera un resumen ejecutivo del tráfico del día o de la última semana: total de incidentes de congestión, velocidad promedio e intersección más congestionada</w:t>
            </w:r>
          </w:p>
        </w:tc>
        <w:tc>
          <w:tcPr>
            <w:tcW w:type="dxa" w:w="2161"/>
          </w:tcPr>
          <w:p>
            <w:r>
              <w:rPr>
                <w:rFonts w:ascii="Times New Roman" w:hAnsi="Times New Roman"/>
                <w:sz w:val="20"/>
              </w:rPr>
              <w:t>Tipo (DIARIO/SEMANAL), fecha (YYYY-MM-DD)</w:t>
            </w:r>
          </w:p>
        </w:tc>
      </w:tr>
      <w:tr>
        <w:tc>
          <w:tcPr>
            <w:tcW w:type="dxa" w:w="2161"/>
          </w:tcPr>
          <w:p>
            <w:r>
              <w:rPr>
                <w:rFonts w:ascii="Times New Roman" w:hAnsi="Times New Roman"/>
                <w:sz w:val="20"/>
              </w:rPr>
              <w:t>6</w:t>
            </w:r>
          </w:p>
        </w:tc>
        <w:tc>
          <w:tcPr>
            <w:tcW w:type="dxa" w:w="2161"/>
          </w:tcPr>
          <w:p>
            <w:r>
              <w:rPr>
                <w:rFonts w:ascii="Times New Roman" w:hAnsi="Times New Roman"/>
                <w:sz w:val="20"/>
              </w:rPr>
              <w:t>Ver historial de consultas</w:t>
            </w:r>
          </w:p>
        </w:tc>
        <w:tc>
          <w:tcPr>
            <w:tcW w:type="dxa" w:w="2161"/>
          </w:tcPr>
          <w:p>
            <w:r>
              <w:rPr>
                <w:rFonts w:ascii="Times New Roman" w:hAnsi="Times New Roman"/>
                <w:sz w:val="20"/>
              </w:rPr>
              <w:t>Lista las consultas realizadas en la sesión actual</w:t>
            </w:r>
          </w:p>
        </w:tc>
        <w:tc>
          <w:tcPr>
            <w:tcW w:type="dxa" w:w="2161"/>
          </w:tcPr>
          <w:p>
            <w:r>
              <w:rPr>
                <w:rFonts w:ascii="Times New Roman" w:hAnsi="Times New Roman"/>
                <w:sz w:val="20"/>
              </w:rPr>
              <w:t>Ninguno</w:t>
            </w:r>
          </w:p>
        </w:tc>
      </w:tr>
      <w:tr>
        <w:tc>
          <w:tcPr>
            <w:tcW w:type="dxa" w:w="2161"/>
          </w:tcPr>
          <w:p>
            <w:r>
              <w:rPr>
                <w:rFonts w:ascii="Times New Roman" w:hAnsi="Times New Roman"/>
                <w:sz w:val="20"/>
              </w:rPr>
              <w:t>7</w:t>
            </w:r>
          </w:p>
        </w:tc>
        <w:tc>
          <w:tcPr>
            <w:tcW w:type="dxa" w:w="2161"/>
          </w:tcPr>
          <w:p>
            <w:r>
              <w:rPr>
                <w:rFonts w:ascii="Times New Roman" w:hAnsi="Times New Roman"/>
                <w:sz w:val="20"/>
              </w:rPr>
              <w:t>Salir</w:t>
            </w:r>
          </w:p>
        </w:tc>
        <w:tc>
          <w:tcPr>
            <w:tcW w:type="dxa" w:w="2161"/>
          </w:tcPr>
          <w:p>
            <w:r>
              <w:rPr>
                <w:rFonts w:ascii="Times New Roman" w:hAnsi="Times New Roman"/>
                <w:sz w:val="20"/>
              </w:rPr>
              <w:t>Cierra la conexión al servidor</w:t>
            </w:r>
          </w:p>
        </w:tc>
        <w:tc>
          <w:tcPr>
            <w:tcW w:type="dxa" w:w="2161"/>
          </w:tcPr>
          <w:p>
            <w:r>
              <w:rPr>
                <w:rFonts w:ascii="Times New Roman" w:hAnsi="Times New Roman"/>
                <w:sz w:val="20"/>
              </w:rPr>
              <w:t>Ninguno</w:t>
            </w:r>
          </w:p>
        </w:tc>
      </w:tr>
    </w:tbl>
    <w:p>
      <w:pPr>
        <w:jc w:val="center"/>
      </w:pPr>
      <w:r>
        <w:rPr>
          <w:rFonts w:ascii="Times New Roman" w:hAnsi="Times New Roman"/>
          <w:i/>
          <w:sz w:val="22"/>
        </w:rPr>
        <w:t>Tabla 3. Operaciones disponibles en el Consultor de Tráfico.</w:t>
      </w:r>
    </w:p>
    <w:p/>
    <w:p>
      <w:pPr>
        <w:pStyle w:val="Heading2"/>
        <w:jc w:val="left"/>
      </w:pPr>
      <w:r>
        <w:t>4.4 Indicaciones Directas al Servicio de Analítica</w:t>
      </w:r>
    </w:p>
    <w:p>
      <w:pPr>
        <w:spacing w:after="120"/>
        <w:jc w:val="both"/>
      </w:pPr>
      <w:r>
        <w:rPr>
          <w:rFonts w:ascii="Times New Roman" w:hAnsi="Times New Roman"/>
          <w:b w:val="0"/>
          <w:i w:val="0"/>
          <w:sz w:val="24"/>
        </w:rPr>
        <w:t>El Servicio de Monitoreo puede enviar comandos de prioridad directos al Servicio de Analítica mediante el patrón PUSH/PULL (puerto 6002). El ServicioMonitoreoRéplica en PC2 también puede enviar estos mismos comandos cuando actúa como failover. Los comandos soportados son:</w:t>
      </w:r>
    </w:p>
    <w:p>
      <w:pPr>
        <w:pStyle w:val="ListBullet"/>
      </w:pPr>
      <w:r>
        <w:rPr>
          <w:rFonts w:ascii="Times New Roman" w:hAnsi="Times New Roman"/>
          <w:sz w:val="24"/>
        </w:rPr>
        <w:t>ENVIAR_PRIORIDAD {intersecciones, tipo_evento, duracion_segundos, razon}: Activa modo verde prioritario en las intersecciones indicadas durante la duración especificada. Soporta tipos AMBULANCIA, BOMBEROS, POLICIA y EVENTO_ESPECIAL. El Servicio de Analítica procesa el evento con estado PRIORIDAD durante la duración configurada (máximo 60 segundos).</w:t>
      </w:r>
    </w:p>
    <w:p>
      <w:pPr>
        <w:pStyle w:val="Heading1"/>
        <w:jc w:val="left"/>
      </w:pPr>
      <w:r>
        <w:t>5. Protocolo de Pruebas</w:t>
      </w:r>
    </w:p>
    <w:p>
      <w:pPr>
        <w:pStyle w:val="Heading2"/>
        <w:jc w:val="left"/>
      </w:pPr>
      <w:r>
        <w:t>5.1 Tipos de Prueba</w:t>
      </w:r>
    </w:p>
    <w:p>
      <w:pPr>
        <w:pStyle w:val="Heading3"/>
        <w:jc w:val="left"/>
      </w:pPr>
      <w:r>
        <w:t>Pruebas Funcionales</w:t>
      </w:r>
    </w:p>
    <w:p>
      <w:pPr>
        <w:pStyle w:val="ListBullet"/>
        <w:ind w:left="283"/>
      </w:pPr>
      <w:r>
        <w:rPr>
          <w:rFonts w:ascii="Times New Roman" w:hAnsi="Times New Roman"/>
          <w:sz w:val="24"/>
        </w:rPr>
        <w:t>Generación de eventos: verificar que cada sensor genera eventos JSON válidos en el intervalo configurado con los campos sensor_id, interseccion, timestamp y valores dentro del rango esperado.</w:t>
      </w:r>
    </w:p>
    <w:p>
      <w:pPr>
        <w:pStyle w:val="ListBullet"/>
        <w:ind w:left="283"/>
      </w:pPr>
      <w:r>
        <w:rPr>
          <w:rFonts w:ascii="Times New Roman" w:hAnsi="Times New Roman"/>
          <w:sz w:val="24"/>
        </w:rPr>
        <w:t>Enrutamiento PUB/SUB: verificar que los eventos publicados por los sensores son recibidos por el Servicio de Analítica con los tópicos correctos (CAMARA, ESPIRA, GPS).</w:t>
      </w:r>
    </w:p>
    <w:p>
      <w:pPr>
        <w:pStyle w:val="ListBullet"/>
        <w:ind w:left="283"/>
      </w:pPr>
      <w:r>
        <w:rPr>
          <w:rFonts w:ascii="Times New Roman" w:hAnsi="Times New Roman"/>
          <w:sz w:val="24"/>
        </w:rPr>
        <w:t>Reglas de analítica: verificar que los tres estados (NORMAL, CONGESTION, PRIORIDAD) son disparados correctamente con datos de prueba controlados.</w:t>
      </w:r>
    </w:p>
    <w:p>
      <w:pPr>
        <w:pStyle w:val="ListBullet"/>
        <w:ind w:left="283"/>
      </w:pPr>
      <w:r>
        <w:rPr>
          <w:rFonts w:ascii="Times New Roman" w:hAnsi="Times New Roman"/>
          <w:sz w:val="24"/>
        </w:rPr>
        <w:t>Control de semáforos: verificar que los comandos REQ de analítica producen el cambio de estado correcto en el Servicio de Control de Semáforos y reciben ACK.</w:t>
      </w:r>
    </w:p>
    <w:p>
      <w:pPr>
        <w:pStyle w:val="ListBullet"/>
        <w:ind w:left="283"/>
      </w:pPr>
      <w:r>
        <w:rPr>
          <w:rFonts w:ascii="Times New Roman" w:hAnsi="Times New Roman"/>
          <w:sz w:val="24"/>
        </w:rPr>
        <w:t>Consultas REQ/REP: verificar que las cinco operaciones del menú devuelven datos correctos desde la BD.</w:t>
      </w:r>
    </w:p>
    <w:p>
      <w:pPr>
        <w:pStyle w:val="ListBullet"/>
        <w:ind w:left="283"/>
      </w:pPr>
      <w:r>
        <w:rPr>
          <w:rFonts w:ascii="Times New Roman" w:hAnsi="Times New Roman"/>
          <w:sz w:val="24"/>
        </w:rPr>
        <w:t>Indicaciones directas: verificar el flujo completo desde ENVIAR_PRIORIDAD en el cliente hasta el cambio de estado PRIORIDAD observado en los logs de analítica.</w:t>
      </w:r>
    </w:p>
    <w:p>
      <w:pPr>
        <w:pStyle w:val="Heading3"/>
        <w:jc w:val="left"/>
      </w:pPr>
      <w:r>
        <w:t>Pruebas de Persistencia</w:t>
      </w:r>
    </w:p>
    <w:p>
      <w:pPr>
        <w:pStyle w:val="ListBullet"/>
        <w:ind w:left="283"/>
      </w:pPr>
      <w:r>
        <w:rPr>
          <w:rFonts w:ascii="Times New Roman" w:hAnsi="Times New Roman"/>
          <w:sz w:val="24"/>
        </w:rPr>
        <w:t>Verificar que todos los eventos procesados son almacenados en la BD principal (PC3) vía PUSH/PULL.</w:t>
      </w:r>
    </w:p>
    <w:p>
      <w:pPr>
        <w:pStyle w:val="ListBullet"/>
        <w:ind w:left="283"/>
      </w:pPr>
      <w:r>
        <w:rPr>
          <w:rFonts w:ascii="Times New Roman" w:hAnsi="Times New Roman"/>
          <w:sz w:val="24"/>
        </w:rPr>
        <w:t>Verificar que la BD réplica (PC2) es actualizada de forma asíncrona y contiene los mismos registros que la BD principal.</w:t>
      </w:r>
    </w:p>
    <w:p>
      <w:pPr>
        <w:pStyle w:val="ListBullet"/>
        <w:ind w:left="283"/>
      </w:pPr>
      <w:r>
        <w:rPr>
          <w:rFonts w:ascii="Times New Roman" w:hAnsi="Times New Roman"/>
          <w:sz w:val="24"/>
        </w:rPr>
        <w:t>Comparar el contenido de ambas BDs luego de un período de operación (SELECT COUNT(*) y comparación de últimos registros).</w:t>
      </w:r>
    </w:p>
    <w:p>
      <w:pPr>
        <w:pStyle w:val="Heading3"/>
        <w:jc w:val="left"/>
      </w:pPr>
      <w:r>
        <w:t>Pruebas de Tolerancia a Fallos</w:t>
      </w:r>
    </w:p>
    <w:p>
      <w:pPr>
        <w:pStyle w:val="ListBullet"/>
        <w:ind w:left="283"/>
      </w:pPr>
      <w:r>
        <w:rPr>
          <w:rFonts w:ascii="Times New Roman" w:hAnsi="Times New Roman"/>
          <w:sz w:val="24"/>
        </w:rPr>
        <w:t>Fallo de PC3: detener el proceso LanzadorPC3 y verificar que el cliente detecta el fallo en ≤ 4 s (timeout) y reconecta automáticamente al ServicioMonitoreoRéplica en PC2:7001.</w:t>
      </w:r>
    </w:p>
    <w:p>
      <w:pPr>
        <w:pStyle w:val="ListBullet"/>
        <w:ind w:left="283"/>
      </w:pPr>
      <w:r>
        <w:rPr>
          <w:rFonts w:ascii="Times New Roman" w:hAnsi="Times New Roman"/>
          <w:sz w:val="24"/>
        </w:rPr>
        <w:t>Continuidad de escritura: verificar que durante y después del fallo de PC3, el GestorBaseDatosRéplica en PC2 continúa persistiendo datos localmente.</w:t>
      </w:r>
    </w:p>
    <w:p>
      <w:pPr>
        <w:pStyle w:val="ListBullet"/>
        <w:ind w:left="283"/>
      </w:pPr>
      <w:r>
        <w:rPr>
          <w:rFonts w:ascii="Times New Roman" w:hAnsi="Times New Roman"/>
          <w:sz w:val="24"/>
        </w:rPr>
        <w:t>Recuperación: al reiniciar PC3, verificar que el sistema retoma la escritura en la BD principal.</w:t>
      </w:r>
    </w:p>
    <w:p>
      <w:pPr>
        <w:pStyle w:val="Heading3"/>
        <w:jc w:val="left"/>
      </w:pPr>
      <w:r>
        <w:t>Pruebas de Rendimiento</w:t>
      </w:r>
    </w:p>
    <w:p>
      <w:pPr>
        <w:spacing w:after="120"/>
        <w:jc w:val="both"/>
      </w:pPr>
      <w:r>
        <w:rPr>
          <w:rFonts w:ascii="Times New Roman" w:hAnsi="Times New Roman"/>
          <w:b w:val="0"/>
          <w:i w:val="0"/>
          <w:sz w:val="24"/>
        </w:rPr>
        <w:t>Las pruebas de rendimiento corresponden a la Tabla 4, ejecutadas según los escenarios de la sección 6.</w:t>
      </w:r>
    </w:p>
    <w:p>
      <w:pPr>
        <w:pStyle w:val="Heading2"/>
        <w:jc w:val="left"/>
      </w:pPr>
      <w:r>
        <w:t>5.2 Casos de Pruebas Resumidos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r>
              <w:rPr>
                <w:rFonts w:ascii="Times New Roman" w:hAnsi="Times New Roman"/>
                <w:b/>
                <w:sz w:val="22"/>
              </w:rPr>
              <w:t>#</w:t>
            </w:r>
          </w:p>
        </w:tc>
        <w:tc>
          <w:tcPr>
            <w:tcW w:type="dxa" w:w="2161"/>
          </w:tcPr>
          <w:p>
            <w:r>
              <w:rPr>
                <w:rFonts w:ascii="Times New Roman" w:hAnsi="Times New Roman"/>
                <w:b/>
                <w:sz w:val="22"/>
              </w:rPr>
              <w:t>Caso de prueba</w:t>
            </w:r>
          </w:p>
        </w:tc>
        <w:tc>
          <w:tcPr>
            <w:tcW w:type="dxa" w:w="2161"/>
          </w:tcPr>
          <w:p>
            <w:r>
              <w:rPr>
                <w:rFonts w:ascii="Times New Roman" w:hAnsi="Times New Roman"/>
                <w:b/>
                <w:sz w:val="22"/>
              </w:rPr>
              <w:t>Entrada / condición</w:t>
            </w:r>
          </w:p>
        </w:tc>
        <w:tc>
          <w:tcPr>
            <w:tcW w:type="dxa" w:w="2161"/>
          </w:tcPr>
          <w:p>
            <w:r>
              <w:rPr>
                <w:rFonts w:ascii="Times New Roman" w:hAnsi="Times New Roman"/>
                <w:b/>
                <w:sz w:val="22"/>
              </w:rPr>
              <w:t>Resultado esperado</w:t>
            </w:r>
          </w:p>
        </w:tc>
      </w:tr>
      <w:tr>
        <w:tc>
          <w:tcPr>
            <w:tcW w:type="dxa" w:w="2161"/>
          </w:tcPr>
          <w:p>
            <w:r>
              <w:rPr>
                <w:rFonts w:ascii="Times New Roman" w:hAnsi="Times New Roman"/>
                <w:sz w:val="20"/>
              </w:rPr>
              <w:t>1</w:t>
            </w:r>
          </w:p>
        </w:tc>
        <w:tc>
          <w:tcPr>
            <w:tcW w:type="dxa" w:w="2161"/>
          </w:tcPr>
          <w:p>
            <w:r>
              <w:rPr>
                <w:rFonts w:ascii="Times New Roman" w:hAnsi="Times New Roman"/>
                <w:sz w:val="20"/>
              </w:rPr>
              <w:t>Generación correcta de evento GPS</w:t>
            </w:r>
          </w:p>
        </w:tc>
        <w:tc>
          <w:tcPr>
            <w:tcW w:type="dxa" w:w="2161"/>
          </w:tcPr>
          <w:p>
            <w:r>
              <w:rPr>
                <w:rFonts w:ascii="Times New Roman" w:hAnsi="Times New Roman"/>
                <w:sz w:val="20"/>
              </w:rPr>
              <w:t>Sensor GPS activo, velocidad simulada &lt; 15 km/h</w:t>
            </w:r>
          </w:p>
        </w:tc>
        <w:tc>
          <w:tcPr>
            <w:tcW w:type="dxa" w:w="2161"/>
          </w:tcPr>
          <w:p>
            <w:r>
              <w:rPr>
                <w:rFonts w:ascii="Times New Roman" w:hAnsi="Times New Roman"/>
                <w:sz w:val="20"/>
              </w:rPr>
              <w:t>Evento con nivel_congestion = 'ALTA' publicado en tópico GPS con formato JSON válido</w:t>
            </w:r>
          </w:p>
        </w:tc>
      </w:tr>
      <w:tr>
        <w:tc>
          <w:tcPr>
            <w:tcW w:type="dxa" w:w="2161"/>
          </w:tcPr>
          <w:p>
            <w:r>
              <w:rPr>
                <w:rFonts w:ascii="Times New Roman" w:hAnsi="Times New Roman"/>
                <w:sz w:val="20"/>
              </w:rPr>
              <w:t>2</w:t>
            </w:r>
          </w:p>
        </w:tc>
        <w:tc>
          <w:tcPr>
            <w:tcW w:type="dxa" w:w="2161"/>
          </w:tcPr>
          <w:p>
            <w:r>
              <w:rPr>
                <w:rFonts w:ascii="Times New Roman" w:hAnsi="Times New Roman"/>
                <w:sz w:val="20"/>
              </w:rPr>
              <w:t>Detección de congestión</w:t>
            </w:r>
          </w:p>
        </w:tc>
        <w:tc>
          <w:tcPr>
            <w:tcW w:type="dxa" w:w="2161"/>
          </w:tcPr>
          <w:p>
            <w:r>
              <w:rPr>
                <w:rFonts w:ascii="Times New Roman" w:hAnsi="Times New Roman"/>
                <w:sz w:val="20"/>
              </w:rPr>
              <w:t>Cámara reporta cola ≥ 10 vehículos en INT-B3</w:t>
            </w:r>
          </w:p>
        </w:tc>
        <w:tc>
          <w:tcPr>
            <w:tcW w:type="dxa" w:w="2161"/>
          </w:tcPr>
          <w:p>
            <w:r>
              <w:rPr>
                <w:rFonts w:ascii="Times New Roman" w:hAnsi="Times New Roman"/>
                <w:sz w:val="20"/>
              </w:rPr>
              <w:t>Estado CONGESTION activado, semáforo INT-B3 recibe comando duración 25 s</w:t>
            </w:r>
          </w:p>
        </w:tc>
      </w:tr>
      <w:tr>
        <w:tc>
          <w:tcPr>
            <w:tcW w:type="dxa" w:w="2161"/>
          </w:tcPr>
          <w:p>
            <w:r>
              <w:rPr>
                <w:rFonts w:ascii="Times New Roman" w:hAnsi="Times New Roman"/>
                <w:sz w:val="20"/>
              </w:rPr>
              <w:t>3</w:t>
            </w:r>
          </w:p>
        </w:tc>
        <w:tc>
          <w:tcPr>
            <w:tcW w:type="dxa" w:w="2161"/>
          </w:tcPr>
          <w:p>
            <w:r>
              <w:rPr>
                <w:rFonts w:ascii="Times New Roman" w:hAnsi="Times New Roman"/>
                <w:sz w:val="20"/>
              </w:rPr>
              <w:t>Prioridad de emergencia</w:t>
            </w:r>
          </w:p>
        </w:tc>
        <w:tc>
          <w:tcPr>
            <w:tcW w:type="dxa" w:w="2161"/>
          </w:tcPr>
          <w:p>
            <w:r>
              <w:rPr>
                <w:rFonts w:ascii="Times New Roman" w:hAnsi="Times New Roman"/>
                <w:sz w:val="20"/>
              </w:rPr>
              <w:t>Usuario envía AMBULANCIA en INT-A1, INT-A2, duración 30 s</w:t>
            </w:r>
          </w:p>
        </w:tc>
        <w:tc>
          <w:tcPr>
            <w:tcW w:type="dxa" w:w="2161"/>
          </w:tcPr>
          <w:p>
            <w:r>
              <w:rPr>
                <w:rFonts w:ascii="Times New Roman" w:hAnsi="Times New Roman"/>
                <w:sz w:val="20"/>
              </w:rPr>
              <w:t>Analítica activa estado PRIORIDAD en INT-A1 e INT-A2 durante 30 s</w:t>
            </w:r>
          </w:p>
        </w:tc>
      </w:tr>
      <w:tr>
        <w:tc>
          <w:tcPr>
            <w:tcW w:type="dxa" w:w="2161"/>
          </w:tcPr>
          <w:p>
            <w:r>
              <w:rPr>
                <w:rFonts w:ascii="Times New Roman" w:hAnsi="Times New Roman"/>
                <w:sz w:val="20"/>
              </w:rPr>
              <w:t>4</w:t>
            </w:r>
          </w:p>
        </w:tc>
        <w:tc>
          <w:tcPr>
            <w:tcW w:type="dxa" w:w="2161"/>
          </w:tcPr>
          <w:p>
            <w:r>
              <w:rPr>
                <w:rFonts w:ascii="Times New Roman" w:hAnsi="Times New Roman"/>
                <w:sz w:val="20"/>
              </w:rPr>
              <w:t>Consulta histórica</w:t>
            </w:r>
          </w:p>
        </w:tc>
        <w:tc>
          <w:tcPr>
            <w:tcW w:type="dxa" w:w="2161"/>
          </w:tcPr>
          <w:p>
            <w:r>
              <w:rPr>
                <w:rFonts w:ascii="Times New Roman" w:hAnsi="Times New Roman"/>
                <w:sz w:val="20"/>
              </w:rPr>
              <w:t>Usuario selecciona opción 2: INT-C5, rango de 2 horas</w:t>
            </w:r>
          </w:p>
        </w:tc>
        <w:tc>
          <w:tcPr>
            <w:tcW w:type="dxa" w:w="2161"/>
          </w:tcPr>
          <w:p>
            <w:r>
              <w:rPr>
                <w:rFonts w:ascii="Times New Roman" w:hAnsi="Times New Roman"/>
                <w:sz w:val="20"/>
              </w:rPr>
              <w:t>Lista de registros con estado, timestamp y métricas del período solicitado</w:t>
            </w:r>
          </w:p>
        </w:tc>
      </w:tr>
      <w:tr>
        <w:tc>
          <w:tcPr>
            <w:tcW w:type="dxa" w:w="2161"/>
          </w:tcPr>
          <w:p>
            <w:r>
              <w:rPr>
                <w:rFonts w:ascii="Times New Roman" w:hAnsi="Times New Roman"/>
                <w:sz w:val="20"/>
              </w:rPr>
              <w:t>5</w:t>
            </w:r>
          </w:p>
        </w:tc>
        <w:tc>
          <w:tcPr>
            <w:tcW w:type="dxa" w:w="2161"/>
          </w:tcPr>
          <w:p>
            <w:r>
              <w:rPr>
                <w:rFonts w:ascii="Times New Roman" w:hAnsi="Times New Roman"/>
                <w:sz w:val="20"/>
              </w:rPr>
              <w:t>Fallo PC3 y conmutación</w:t>
            </w:r>
          </w:p>
        </w:tc>
        <w:tc>
          <w:tcPr>
            <w:tcW w:type="dxa" w:w="2161"/>
          </w:tcPr>
          <w:p>
            <w:r>
              <w:rPr>
                <w:rFonts w:ascii="Times New Roman" w:hAnsi="Times New Roman"/>
                <w:sz w:val="20"/>
              </w:rPr>
              <w:t>Proceso LanzadorPC3 detenido abruptamente</w:t>
            </w:r>
          </w:p>
        </w:tc>
        <w:tc>
          <w:tcPr>
            <w:tcW w:type="dxa" w:w="2161"/>
          </w:tcPr>
          <w:p>
            <w:r>
              <w:rPr>
                <w:rFonts w:ascii="Times New Roman" w:hAnsi="Times New Roman"/>
                <w:sz w:val="20"/>
              </w:rPr>
              <w:t>En ≤ 4 s: cliente detecta timeout, reconecta a PC2:7001, consultas funcionan con datos de réplica</w:t>
            </w:r>
          </w:p>
        </w:tc>
      </w:tr>
      <w:tr>
        <w:tc>
          <w:tcPr>
            <w:tcW w:type="dxa" w:w="2161"/>
          </w:tcPr>
          <w:p>
            <w:r>
              <w:rPr>
                <w:rFonts w:ascii="Times New Roman" w:hAnsi="Times New Roman"/>
                <w:sz w:val="20"/>
              </w:rPr>
              <w:t>6</w:t>
            </w:r>
          </w:p>
        </w:tc>
        <w:tc>
          <w:tcPr>
            <w:tcW w:type="dxa" w:w="2161"/>
          </w:tcPr>
          <w:p>
            <w:r>
              <w:rPr>
                <w:rFonts w:ascii="Times New Roman" w:hAnsi="Times New Roman"/>
                <w:sz w:val="20"/>
              </w:rPr>
              <w:t>Consistencia BD réplica</w:t>
            </w:r>
          </w:p>
        </w:tc>
        <w:tc>
          <w:tcPr>
            <w:tcW w:type="dxa" w:w="2161"/>
          </w:tcPr>
          <w:p>
            <w:r>
              <w:rPr>
                <w:rFonts w:ascii="Times New Roman" w:hAnsi="Times New Roman"/>
                <w:sz w:val="20"/>
              </w:rPr>
              <w:t>30 min de operación normal</w:t>
            </w:r>
          </w:p>
        </w:tc>
        <w:tc>
          <w:tcPr>
            <w:tcW w:type="dxa" w:w="2161"/>
          </w:tcPr>
          <w:p>
            <w:r>
              <w:rPr>
                <w:rFonts w:ascii="Times New Roman" w:hAnsi="Times New Roman"/>
                <w:sz w:val="20"/>
              </w:rPr>
              <w:t>SELECT COUNT(*) en BD PC3 == SELECT COUNT(*) en BD PC2; últimos 10 registros idénticos</w:t>
            </w:r>
          </w:p>
        </w:tc>
      </w:tr>
    </w:tbl>
    <w:p>
      <w:pPr>
        <w:jc w:val="center"/>
      </w:pPr>
      <w:r>
        <w:rPr>
          <w:rFonts w:ascii="Times New Roman" w:hAnsi="Times New Roman"/>
          <w:i/>
          <w:sz w:val="22"/>
        </w:rPr>
        <w:t>Tabla 4. Casos de prueba resumidos.</w:t>
      </w:r>
    </w:p>
    <w:p/>
    <w:p>
      <w:pPr>
        <w:pStyle w:val="Heading1"/>
        <w:jc w:val="left"/>
      </w:pPr>
      <w:r>
        <w:t>6. Obtención de Métricas de Rendimiento</w:t>
      </w:r>
    </w:p>
    <w:p>
      <w:pPr>
        <w:pStyle w:val="Heading2"/>
        <w:jc w:val="left"/>
      </w:pPr>
      <w:r>
        <w:t>6.1 Variables del Experimento</w:t>
      </w:r>
    </w:p>
    <w:p>
      <w:pPr>
        <w:spacing w:after="120"/>
        <w:jc w:val="both"/>
      </w:pPr>
      <w:r>
        <w:rPr>
          <w:rFonts w:ascii="Times New Roman" w:hAnsi="Times New Roman"/>
          <w:b w:val="0"/>
          <w:i w:val="0"/>
          <w:sz w:val="24"/>
        </w:rPr>
        <w:t>El experimento compara cuatro escenarios bajo dos configuraciones de carga:</w:t>
      </w:r>
    </w:p>
    <w:p>
      <w:pPr>
        <w:pStyle w:val="ListBullet"/>
      </w:pPr>
      <w:r>
        <w:rPr>
          <w:rFonts w:ascii="Times New Roman" w:hAnsi="Times New Roman"/>
          <w:sz w:val="24"/>
        </w:rPr>
        <w:t>Variable independiente 1: número de sensores activos (15 sensores / 1 de cada tipo vs. 30 sensores / 2 de cada tipo).</w:t>
      </w:r>
    </w:p>
    <w:p>
      <w:pPr>
        <w:pStyle w:val="ListBullet"/>
      </w:pPr>
      <w:r>
        <w:rPr>
          <w:rFonts w:ascii="Times New Roman" w:hAnsi="Times New Roman"/>
          <w:sz w:val="24"/>
        </w:rPr>
        <w:t>Variable independiente 2: intervalo de generación de eventos (10 s vs. 5 s).</w:t>
      </w:r>
    </w:p>
    <w:p>
      <w:pPr>
        <w:pStyle w:val="ListBullet"/>
      </w:pPr>
      <w:r>
        <w:rPr>
          <w:rFonts w:ascii="Times New Roman" w:hAnsi="Times New Roman"/>
          <w:sz w:val="24"/>
        </w:rPr>
        <w:t>Variable dependiente M1: cantidad de registros almacenados en la BD en un intervalo de 2 minutos.</w:t>
      </w:r>
    </w:p>
    <w:p>
      <w:pPr>
        <w:pStyle w:val="ListBullet"/>
      </w:pPr>
      <w:r>
        <w:rPr>
          <w:rFonts w:ascii="Times New Roman" w:hAnsi="Times New Roman"/>
          <w:sz w:val="24"/>
        </w:rPr>
        <w:t>Variable dependiente M2: tiempo desde que el usuario envía una solicitud hasta que el semáforo cambia (latencia end-to-end).</w:t>
      </w:r>
    </w:p>
    <w:p>
      <w:pPr>
        <w:pStyle w:val="Heading2"/>
        <w:jc w:val="left"/>
      </w:pPr>
      <w:r>
        <w:t>6.2 Herramientas y Metodología de Medición</w:t>
      </w:r>
    </w:p>
    <w:tbl>
      <w:tblPr>
        <w:tblStyle w:val="TableGrid"/>
        <w:tblW w:type="auto" w:w="0"/>
        <w:jc w:val="center"/>
        <w:tblLook w:firstColumn="1" w:firstRow="1" w:lastColumn="0" w:lastRow="0" w:noHBand="0" w:noVBand="1" w:val="04A0"/>
      </w:tblPr>
      <w:tblGrid>
        <w:gridCol w:w="4323"/>
        <w:gridCol w:w="4323"/>
      </w:tblGrid>
      <w:tr>
        <w:tc>
          <w:tcPr>
            <w:tcW w:type="dxa" w:w="4323"/>
          </w:tcPr>
          <w:p>
            <w:r>
              <w:rPr>
                <w:rFonts w:ascii="Times New Roman" w:hAnsi="Times New Roman"/>
                <w:b/>
                <w:sz w:val="22"/>
              </w:rPr>
              <w:t>Herramienta / Técnica</w:t>
            </w:r>
          </w:p>
        </w:tc>
        <w:tc>
          <w:tcPr>
            <w:tcW w:type="dxa" w:w="4323"/>
          </w:tcPr>
          <w:p>
            <w:r>
              <w:rPr>
                <w:rFonts w:ascii="Times New Roman" w:hAnsi="Times New Roman"/>
                <w:b/>
                <w:sz w:val="22"/>
              </w:rPr>
              <w:t>Descripción</w:t>
            </w:r>
          </w:p>
        </w:tc>
      </w:tr>
      <w:tr>
        <w:tc>
          <w:tcPr>
            <w:tcW w:type="dxa" w:w="4323"/>
          </w:tcPr>
          <w:p>
            <w:r>
              <w:rPr>
                <w:rFonts w:ascii="Times New Roman" w:hAnsi="Times New Roman"/>
                <w:sz w:val="20"/>
              </w:rPr>
              <w:t>Timestamps en código Java (Instant.now())</w:t>
            </w:r>
          </w:p>
        </w:tc>
        <w:tc>
          <w:tcPr>
            <w:tcW w:type="dxa" w:w="4323"/>
          </w:tcPr>
          <w:p>
            <w:r>
              <w:rPr>
                <w:rFonts w:ascii="Times New Roman" w:hAnsi="Times New Roman"/>
                <w:sz w:val="20"/>
              </w:rPr>
              <w:t>Cada evento lleva campo timestamp de creación. Analítica registra timestamp de recepción. Diferencia = latencia de ingesta.</w:t>
            </w:r>
          </w:p>
        </w:tc>
      </w:tr>
      <w:tr>
        <w:tc>
          <w:tcPr>
            <w:tcW w:type="dxa" w:w="4323"/>
          </w:tcPr>
          <w:p>
            <w:r>
              <w:rPr>
                <w:rFonts w:ascii="Times New Roman" w:hAnsi="Times New Roman"/>
                <w:sz w:val="20"/>
              </w:rPr>
              <w:t>Log de escritura en BD</w:t>
            </w:r>
          </w:p>
        </w:tc>
        <w:tc>
          <w:tcPr>
            <w:tcW w:type="dxa" w:w="4323"/>
          </w:tcPr>
          <w:p>
            <w:r>
              <w:rPr>
                <w:rFonts w:ascii="Times New Roman" w:hAnsi="Times New Roman"/>
                <w:sz w:val="20"/>
              </w:rPr>
              <w:t>Cada INSERT registra timestamp. Al final de 2 minutos: SELECT COUNT(*) WHERE timestamp &gt;= T0.</w:t>
            </w:r>
          </w:p>
        </w:tc>
      </w:tr>
      <w:tr>
        <w:tc>
          <w:tcPr>
            <w:tcW w:type="dxa" w:w="4323"/>
          </w:tcPr>
          <w:p>
            <w:r>
              <w:rPr>
                <w:rFonts w:ascii="Times New Roman" w:hAnsi="Times New Roman"/>
                <w:sz w:val="20"/>
              </w:rPr>
              <w:t>Medición M2 (latencia usuario–semáforo)</w:t>
            </w:r>
          </w:p>
        </w:tc>
        <w:tc>
          <w:tcPr>
            <w:tcW w:type="dxa" w:w="4323"/>
          </w:tcPr>
          <w:p>
            <w:r>
              <w:rPr>
                <w:rFonts w:ascii="Times New Roman" w:hAnsi="Times New Roman"/>
                <w:sz w:val="20"/>
              </w:rPr>
              <w:t>Monitoreo registra t_solicitud al enviar comando PUSH. Control de Semáforos registra t_accion al ejecutar cambio. M2 = t_accion – t_solicitud.</w:t>
            </w:r>
          </w:p>
        </w:tc>
      </w:tr>
      <w:tr>
        <w:tc>
          <w:tcPr>
            <w:tcW w:type="dxa" w:w="4323"/>
          </w:tcPr>
          <w:p>
            <w:r>
              <w:rPr>
                <w:rFonts w:ascii="Times New Roman" w:hAnsi="Times New Roman"/>
                <w:sz w:val="20"/>
              </w:rPr>
              <w:t>Scripts de prueba (PowerShell + Java)</w:t>
            </w:r>
          </w:p>
        </w:tc>
        <w:tc>
          <w:tcPr>
            <w:tcW w:type="dxa" w:w="4323"/>
          </w:tcPr>
          <w:p>
            <w:r>
              <w:rPr>
                <w:rFonts w:ascii="Times New Roman" w:hAnsi="Times New Roman"/>
                <w:sz w:val="20"/>
              </w:rPr>
              <w:t>Scripts que lanzan PC1 con los parámetros del escenario, esperan 2 minutos y ejecutan la consulta SQL para M1.</w:t>
            </w:r>
          </w:p>
        </w:tc>
      </w:tr>
      <w:tr>
        <w:tc>
          <w:tcPr>
            <w:tcW w:type="dxa" w:w="4323"/>
          </w:tcPr>
          <w:p>
            <w:r>
              <w:rPr>
                <w:rFonts w:ascii="Times New Roman" w:hAnsi="Times New Roman"/>
                <w:sz w:val="20"/>
              </w:rPr>
              <w:t>Repeticiones</w:t>
            </w:r>
          </w:p>
        </w:tc>
        <w:tc>
          <w:tcPr>
            <w:tcW w:type="dxa" w:w="4323"/>
          </w:tcPr>
          <w:p>
            <w:r>
              <w:rPr>
                <w:rFonts w:ascii="Times New Roman" w:hAnsi="Times New Roman"/>
                <w:sz w:val="20"/>
              </w:rPr>
              <w:t>Cada escenario se ejecuta 3 veces. Se reporta media y desviación estándar.</w:t>
            </w:r>
          </w:p>
        </w:tc>
      </w:tr>
    </w:tbl>
    <w:p>
      <w:pPr>
        <w:jc w:val="center"/>
      </w:pPr>
      <w:r>
        <w:rPr>
          <w:rFonts w:ascii="Times New Roman" w:hAnsi="Times New Roman"/>
          <w:i/>
          <w:sz w:val="22"/>
        </w:rPr>
        <w:t>Tabla 5. Herramientas y técnicas de medición.</w:t>
      </w:r>
    </w:p>
    <w:p/>
    <w:p>
      <w:pPr>
        <w:pStyle w:val="Heading2"/>
        <w:jc w:val="left"/>
      </w:pPr>
      <w:r>
        <w:t>6.3 Tabla de Resultados</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r>
              <w:rPr>
                <w:rFonts w:ascii="Times New Roman" w:hAnsi="Times New Roman"/>
                <w:b/>
                <w:sz w:val="22"/>
              </w:rPr>
              <w:t>Diseño</w:t>
            </w:r>
          </w:p>
        </w:tc>
        <w:tc>
          <w:tcPr>
            <w:tcW w:type="dxa" w:w="1441"/>
          </w:tcPr>
          <w:p>
            <w:r>
              <w:rPr>
                <w:rFonts w:ascii="Times New Roman" w:hAnsi="Times New Roman"/>
                <w:b/>
                <w:sz w:val="22"/>
              </w:rPr>
              <w:t>Sensores / Intervalo</w:t>
            </w:r>
          </w:p>
        </w:tc>
        <w:tc>
          <w:tcPr>
            <w:tcW w:type="dxa" w:w="1441"/>
          </w:tcPr>
          <w:p>
            <w:r>
              <w:rPr>
                <w:rFonts w:ascii="Times New Roman" w:hAnsi="Times New Roman"/>
                <w:b/>
                <w:sz w:val="22"/>
              </w:rPr>
              <w:t>M1 Media (req/2min)</w:t>
            </w:r>
          </w:p>
        </w:tc>
        <w:tc>
          <w:tcPr>
            <w:tcW w:type="dxa" w:w="1441"/>
          </w:tcPr>
          <w:p>
            <w:r>
              <w:rPr>
                <w:rFonts w:ascii="Times New Roman" w:hAnsi="Times New Roman"/>
                <w:b/>
                <w:sz w:val="22"/>
              </w:rPr>
              <w:t>M1 Desv. Est.</w:t>
            </w:r>
          </w:p>
        </w:tc>
        <w:tc>
          <w:tcPr>
            <w:tcW w:type="dxa" w:w="1441"/>
          </w:tcPr>
          <w:p>
            <w:r>
              <w:rPr>
                <w:rFonts w:ascii="Times New Roman" w:hAnsi="Times New Roman"/>
                <w:b/>
                <w:sz w:val="22"/>
              </w:rPr>
              <w:t>M2 Media (ms)</w:t>
            </w:r>
          </w:p>
        </w:tc>
        <w:tc>
          <w:tcPr>
            <w:tcW w:type="dxa" w:w="1441"/>
          </w:tcPr>
          <w:p>
            <w:r>
              <w:rPr>
                <w:rFonts w:ascii="Times New Roman" w:hAnsi="Times New Roman"/>
                <w:b/>
                <w:sz w:val="22"/>
              </w:rPr>
              <w:t>M2 Desv. Est.</w:t>
            </w:r>
          </w:p>
        </w:tc>
      </w:tr>
      <w:tr>
        <w:tc>
          <w:tcPr>
            <w:tcW w:type="dxa" w:w="1441"/>
          </w:tcPr>
          <w:p>
            <w:r>
              <w:rPr>
                <w:rFonts w:ascii="Times New Roman" w:hAnsi="Times New Roman"/>
                <w:sz w:val="20"/>
              </w:rPr>
              <w:t>Base (broker simple)</w:t>
            </w:r>
          </w:p>
        </w:tc>
        <w:tc>
          <w:tcPr>
            <w:tcW w:type="dxa" w:w="1441"/>
          </w:tcPr>
          <w:p>
            <w:r>
              <w:rPr>
                <w:rFonts w:ascii="Times New Roman" w:hAnsi="Times New Roman"/>
                <w:sz w:val="20"/>
              </w:rPr>
              <w:t>15 sensores / 10s</w:t>
            </w:r>
          </w:p>
        </w:tc>
        <w:tc>
          <w:tcPr>
            <w:tcW w:type="dxa" w:w="1441"/>
          </w:tcPr>
          <w:p>
            <w:r>
              <w:rPr>
                <w:rFonts w:ascii="Times New Roman" w:hAnsi="Times New Roman"/>
                <w:sz w:val="20"/>
              </w:rPr>
              <w:t>–</w:t>
            </w:r>
          </w:p>
        </w:tc>
        <w:tc>
          <w:tcPr>
            <w:tcW w:type="dxa" w:w="1441"/>
          </w:tcPr>
          <w:p>
            <w:r>
              <w:rPr>
                <w:rFonts w:ascii="Times New Roman" w:hAnsi="Times New Roman"/>
                <w:sz w:val="20"/>
              </w:rPr>
              <w:t>–</w:t>
            </w:r>
          </w:p>
        </w:tc>
        <w:tc>
          <w:tcPr>
            <w:tcW w:type="dxa" w:w="1441"/>
          </w:tcPr>
          <w:p>
            <w:r>
              <w:rPr>
                <w:rFonts w:ascii="Times New Roman" w:hAnsi="Times New Roman"/>
                <w:sz w:val="20"/>
              </w:rPr>
              <w:t>–</w:t>
            </w:r>
          </w:p>
        </w:tc>
        <w:tc>
          <w:tcPr>
            <w:tcW w:type="dxa" w:w="1441"/>
          </w:tcPr>
          <w:p>
            <w:r>
              <w:rPr>
                <w:rFonts w:ascii="Times New Roman" w:hAnsi="Times New Roman"/>
                <w:sz w:val="20"/>
              </w:rPr>
              <w:t>–</w:t>
            </w:r>
          </w:p>
        </w:tc>
      </w:tr>
      <w:tr>
        <w:tc>
          <w:tcPr>
            <w:tcW w:type="dxa" w:w="1441"/>
          </w:tcPr>
          <w:p>
            <w:r>
              <w:rPr>
                <w:rFonts w:ascii="Times New Roman" w:hAnsi="Times New Roman"/>
                <w:sz w:val="20"/>
              </w:rPr>
              <w:t>Base (broker simple)</w:t>
            </w:r>
          </w:p>
        </w:tc>
        <w:tc>
          <w:tcPr>
            <w:tcW w:type="dxa" w:w="1441"/>
          </w:tcPr>
          <w:p>
            <w:r>
              <w:rPr>
                <w:rFonts w:ascii="Times New Roman" w:hAnsi="Times New Roman"/>
                <w:sz w:val="20"/>
              </w:rPr>
              <w:t>30 sensores / 5s</w:t>
            </w:r>
          </w:p>
        </w:tc>
        <w:tc>
          <w:tcPr>
            <w:tcW w:type="dxa" w:w="1441"/>
          </w:tcPr>
          <w:p>
            <w:r>
              <w:rPr>
                <w:rFonts w:ascii="Times New Roman" w:hAnsi="Times New Roman"/>
                <w:sz w:val="20"/>
              </w:rPr>
              <w:t>–</w:t>
            </w:r>
          </w:p>
        </w:tc>
        <w:tc>
          <w:tcPr>
            <w:tcW w:type="dxa" w:w="1441"/>
          </w:tcPr>
          <w:p>
            <w:r>
              <w:rPr>
                <w:rFonts w:ascii="Times New Roman" w:hAnsi="Times New Roman"/>
                <w:sz w:val="20"/>
              </w:rPr>
              <w:t>–</w:t>
            </w:r>
          </w:p>
        </w:tc>
        <w:tc>
          <w:tcPr>
            <w:tcW w:type="dxa" w:w="1441"/>
          </w:tcPr>
          <w:p>
            <w:r>
              <w:rPr>
                <w:rFonts w:ascii="Times New Roman" w:hAnsi="Times New Roman"/>
                <w:sz w:val="20"/>
              </w:rPr>
              <w:t>–</w:t>
            </w:r>
          </w:p>
        </w:tc>
        <w:tc>
          <w:tcPr>
            <w:tcW w:type="dxa" w:w="1441"/>
          </w:tcPr>
          <w:p>
            <w:r>
              <w:rPr>
                <w:rFonts w:ascii="Times New Roman" w:hAnsi="Times New Roman"/>
                <w:sz w:val="20"/>
              </w:rPr>
              <w:t>–</w:t>
            </w:r>
          </w:p>
        </w:tc>
      </w:tr>
      <w:tr>
        <w:tc>
          <w:tcPr>
            <w:tcW w:type="dxa" w:w="1441"/>
          </w:tcPr>
          <w:p>
            <w:r>
              <w:rPr>
                <w:rFonts w:ascii="Times New Roman" w:hAnsi="Times New Roman"/>
                <w:sz w:val="20"/>
              </w:rPr>
              <w:t>Multihilo Broker</w:t>
            </w:r>
          </w:p>
        </w:tc>
        <w:tc>
          <w:tcPr>
            <w:tcW w:type="dxa" w:w="1441"/>
          </w:tcPr>
          <w:p>
            <w:r>
              <w:rPr>
                <w:rFonts w:ascii="Times New Roman" w:hAnsi="Times New Roman"/>
                <w:sz w:val="20"/>
              </w:rPr>
              <w:t>15 sensores / 10s</w:t>
            </w:r>
          </w:p>
        </w:tc>
        <w:tc>
          <w:tcPr>
            <w:tcW w:type="dxa" w:w="1441"/>
          </w:tcPr>
          <w:p>
            <w:r>
              <w:rPr>
                <w:rFonts w:ascii="Times New Roman" w:hAnsi="Times New Roman"/>
                <w:sz w:val="20"/>
              </w:rPr>
              <w:t>–</w:t>
            </w:r>
          </w:p>
        </w:tc>
        <w:tc>
          <w:tcPr>
            <w:tcW w:type="dxa" w:w="1441"/>
          </w:tcPr>
          <w:p>
            <w:r>
              <w:rPr>
                <w:rFonts w:ascii="Times New Roman" w:hAnsi="Times New Roman"/>
                <w:sz w:val="20"/>
              </w:rPr>
              <w:t>–</w:t>
            </w:r>
          </w:p>
        </w:tc>
        <w:tc>
          <w:tcPr>
            <w:tcW w:type="dxa" w:w="1441"/>
          </w:tcPr>
          <w:p>
            <w:r>
              <w:rPr>
                <w:rFonts w:ascii="Times New Roman" w:hAnsi="Times New Roman"/>
                <w:sz w:val="20"/>
              </w:rPr>
              <w:t>–</w:t>
            </w:r>
          </w:p>
        </w:tc>
        <w:tc>
          <w:tcPr>
            <w:tcW w:type="dxa" w:w="1441"/>
          </w:tcPr>
          <w:p>
            <w:r>
              <w:rPr>
                <w:rFonts w:ascii="Times New Roman" w:hAnsi="Times New Roman"/>
                <w:sz w:val="20"/>
              </w:rPr>
              <w:t>–</w:t>
            </w:r>
          </w:p>
        </w:tc>
      </w:tr>
      <w:tr>
        <w:tc>
          <w:tcPr>
            <w:tcW w:type="dxa" w:w="1441"/>
          </w:tcPr>
          <w:p>
            <w:r>
              <w:rPr>
                <w:rFonts w:ascii="Times New Roman" w:hAnsi="Times New Roman"/>
                <w:sz w:val="20"/>
              </w:rPr>
              <w:t>Multihilo Broker</w:t>
            </w:r>
          </w:p>
        </w:tc>
        <w:tc>
          <w:tcPr>
            <w:tcW w:type="dxa" w:w="1441"/>
          </w:tcPr>
          <w:p>
            <w:r>
              <w:rPr>
                <w:rFonts w:ascii="Times New Roman" w:hAnsi="Times New Roman"/>
                <w:sz w:val="20"/>
              </w:rPr>
              <w:t>30 sensores / 5s</w:t>
            </w:r>
          </w:p>
        </w:tc>
        <w:tc>
          <w:tcPr>
            <w:tcW w:type="dxa" w:w="1441"/>
          </w:tcPr>
          <w:p>
            <w:r>
              <w:rPr>
                <w:rFonts w:ascii="Times New Roman" w:hAnsi="Times New Roman"/>
                <w:sz w:val="20"/>
              </w:rPr>
              <w:t>–</w:t>
            </w:r>
          </w:p>
        </w:tc>
        <w:tc>
          <w:tcPr>
            <w:tcW w:type="dxa" w:w="1441"/>
          </w:tcPr>
          <w:p>
            <w:r>
              <w:rPr>
                <w:rFonts w:ascii="Times New Roman" w:hAnsi="Times New Roman"/>
                <w:sz w:val="20"/>
              </w:rPr>
              <w:t>–</w:t>
            </w:r>
          </w:p>
        </w:tc>
        <w:tc>
          <w:tcPr>
            <w:tcW w:type="dxa" w:w="1441"/>
          </w:tcPr>
          <w:p>
            <w:r>
              <w:rPr>
                <w:rFonts w:ascii="Times New Roman" w:hAnsi="Times New Roman"/>
                <w:sz w:val="20"/>
              </w:rPr>
              <w:t>–</w:t>
            </w:r>
          </w:p>
        </w:tc>
        <w:tc>
          <w:tcPr>
            <w:tcW w:type="dxa" w:w="1441"/>
          </w:tcPr>
          <w:p>
            <w:r>
              <w:rPr>
                <w:rFonts w:ascii="Times New Roman" w:hAnsi="Times New Roman"/>
                <w:sz w:val="20"/>
              </w:rPr>
              <w:t>–</w:t>
            </w:r>
          </w:p>
        </w:tc>
      </w:tr>
    </w:tbl>
    <w:p>
      <w:pPr>
        <w:jc w:val="center"/>
      </w:pPr>
      <w:r>
        <w:rPr>
          <w:rFonts w:ascii="Times New Roman" w:hAnsi="Times New Roman"/>
          <w:i/>
          <w:sz w:val="22"/>
        </w:rPr>
        <w:t>Tabla 6. Resultados de rendimiento (a completar durante las pruebas).</w:t>
      </w:r>
    </w:p>
    <w:p/>
    <w:p>
      <w:pPr>
        <w:pStyle w:val="Heading1"/>
        <w:jc w:val="left"/>
      </w:pPr>
      <w:r>
        <w:t>7. Implementación Final (PC1, PC2 y PC3)</w:t>
      </w:r>
    </w:p>
    <w:p>
      <w:pPr>
        <w:pStyle w:val="Heading2"/>
        <w:jc w:val="left"/>
      </w:pPr>
      <w:r>
        <w:t>7.1 Estado de la Implementación</w:t>
      </w:r>
    </w:p>
    <w:p>
      <w:pPr>
        <w:spacing w:after="120"/>
        <w:jc w:val="both"/>
      </w:pPr>
      <w:r>
        <w:rPr>
          <w:rFonts w:ascii="Times New Roman" w:hAnsi="Times New Roman"/>
          <w:b w:val="0"/>
          <w:i w:val="0"/>
          <w:sz w:val="24"/>
        </w:rPr>
        <w:t>A continuación se describe el estado final de implementación para la segunda entrega:</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r>
              <w:rPr>
                <w:rFonts w:ascii="Times New Roman" w:hAnsi="Times New Roman"/>
                <w:b/>
                <w:sz w:val="22"/>
              </w:rPr>
              <w:t>Componente</w:t>
            </w:r>
          </w:p>
        </w:tc>
        <w:tc>
          <w:tcPr>
            <w:tcW w:type="dxa" w:w="2161"/>
          </w:tcPr>
          <w:p>
            <w:r>
              <w:rPr>
                <w:rFonts w:ascii="Times New Roman" w:hAnsi="Times New Roman"/>
                <w:b/>
                <w:sz w:val="22"/>
              </w:rPr>
              <w:t>Nodo</w:t>
            </w:r>
          </w:p>
        </w:tc>
        <w:tc>
          <w:tcPr>
            <w:tcW w:type="dxa" w:w="2161"/>
          </w:tcPr>
          <w:p>
            <w:r>
              <w:rPr>
                <w:rFonts w:ascii="Times New Roman" w:hAnsi="Times New Roman"/>
                <w:b/>
                <w:sz w:val="22"/>
              </w:rPr>
              <w:t>Estado</w:t>
            </w:r>
          </w:p>
        </w:tc>
        <w:tc>
          <w:tcPr>
            <w:tcW w:type="dxa" w:w="2161"/>
          </w:tcPr>
          <w:p>
            <w:r>
              <w:rPr>
                <w:rFonts w:ascii="Times New Roman" w:hAnsi="Times New Roman"/>
                <w:b/>
                <w:sz w:val="22"/>
              </w:rPr>
              <w:t>Descripción</w:t>
            </w:r>
          </w:p>
        </w:tc>
      </w:tr>
      <w:tr>
        <w:tc>
          <w:tcPr>
            <w:tcW w:type="dxa" w:w="2161"/>
          </w:tcPr>
          <w:p>
            <w:r>
              <w:rPr>
                <w:rFonts w:ascii="Times New Roman" w:hAnsi="Times New Roman"/>
                <w:sz w:val="20"/>
              </w:rPr>
              <w:t>LanzadorPC1 (Broker + Sensores)</w:t>
            </w:r>
          </w:p>
        </w:tc>
        <w:tc>
          <w:tcPr>
            <w:tcW w:type="dxa" w:w="2161"/>
          </w:tcPr>
          <w:p>
            <w:r>
              <w:rPr>
                <w:rFonts w:ascii="Times New Roman" w:hAnsi="Times New Roman"/>
                <w:sz w:val="20"/>
              </w:rPr>
              <w:t>PC1</w:t>
            </w:r>
          </w:p>
        </w:tc>
        <w:tc>
          <w:tcPr>
            <w:tcW w:type="dxa" w:w="2161"/>
          </w:tcPr>
          <w:p>
            <w:r>
              <w:rPr>
                <w:rFonts w:ascii="Times New Roman" w:hAnsi="Times New Roman"/>
                <w:sz w:val="20"/>
              </w:rPr>
              <w:t>Implementado</w:t>
            </w:r>
          </w:p>
        </w:tc>
        <w:tc>
          <w:tcPr>
            <w:tcW w:type="dxa" w:w="2161"/>
          </w:tcPr>
          <w:p>
            <w:r>
              <w:rPr>
                <w:rFonts w:ascii="Times New Roman" w:hAnsi="Times New Roman"/>
                <w:sz w:val="20"/>
              </w:rPr>
              <w:t>Broker PUB/SUB + 15 sensores (5 cámaras, 5 espiras, 5 GPS). Versión multihilo (ZMQMultihilo) disponible para pruebas de rendimiento.</w:t>
            </w:r>
          </w:p>
        </w:tc>
      </w:tr>
      <w:tr>
        <w:tc>
          <w:tcPr>
            <w:tcW w:type="dxa" w:w="2161"/>
          </w:tcPr>
          <w:p>
            <w:r>
              <w:rPr>
                <w:rFonts w:ascii="Times New Roman" w:hAnsi="Times New Roman"/>
                <w:sz w:val="20"/>
              </w:rPr>
              <w:t>BrokerZMQ / ZMQMultihilo</w:t>
            </w:r>
          </w:p>
        </w:tc>
        <w:tc>
          <w:tcPr>
            <w:tcW w:type="dxa" w:w="2161"/>
          </w:tcPr>
          <w:p>
            <w:r>
              <w:rPr>
                <w:rFonts w:ascii="Times New Roman" w:hAnsi="Times New Roman"/>
                <w:sz w:val="20"/>
              </w:rPr>
              <w:t>PC1</w:t>
            </w:r>
          </w:p>
        </w:tc>
        <w:tc>
          <w:tcPr>
            <w:tcW w:type="dxa" w:w="2161"/>
          </w:tcPr>
          <w:p>
            <w:r>
              <w:rPr>
                <w:rFonts w:ascii="Times New Roman" w:hAnsi="Times New Roman"/>
                <w:sz w:val="20"/>
              </w:rPr>
              <w:t>Implementado</w:t>
            </w:r>
          </w:p>
        </w:tc>
        <w:tc>
          <w:tcPr>
            <w:tcW w:type="dxa" w:w="2161"/>
          </w:tcPr>
          <w:p>
            <w:r>
              <w:rPr>
                <w:rFonts w:ascii="Times New Roman" w:hAnsi="Times New Roman"/>
                <w:sz w:val="20"/>
              </w:rPr>
              <w:t>SUB:5555 → PUB:5556. Versión multihilo usa pool de workers PUSH/PULL interno.</w:t>
            </w:r>
          </w:p>
        </w:tc>
      </w:tr>
      <w:tr>
        <w:tc>
          <w:tcPr>
            <w:tcW w:type="dxa" w:w="2161"/>
          </w:tcPr>
          <w:p>
            <w:r>
              <w:rPr>
                <w:rFonts w:ascii="Times New Roman" w:hAnsi="Times New Roman"/>
                <w:sz w:val="20"/>
              </w:rPr>
              <w:t>Sensores (Cámara, Espira, GPS)</w:t>
            </w:r>
          </w:p>
        </w:tc>
        <w:tc>
          <w:tcPr>
            <w:tcW w:type="dxa" w:w="2161"/>
          </w:tcPr>
          <w:p>
            <w:r>
              <w:rPr>
                <w:rFonts w:ascii="Times New Roman" w:hAnsi="Times New Roman"/>
                <w:sz w:val="20"/>
              </w:rPr>
              <w:t>PC1</w:t>
            </w:r>
          </w:p>
        </w:tc>
        <w:tc>
          <w:tcPr>
            <w:tcW w:type="dxa" w:w="2161"/>
          </w:tcPr>
          <w:p>
            <w:r>
              <w:rPr>
                <w:rFonts w:ascii="Times New Roman" w:hAnsi="Times New Roman"/>
                <w:sz w:val="20"/>
              </w:rPr>
              <w:t>Implementado</w:t>
            </w:r>
          </w:p>
        </w:tc>
        <w:tc>
          <w:tcPr>
            <w:tcW w:type="dxa" w:w="2161"/>
          </w:tcPr>
          <w:p>
            <w:r>
              <w:rPr>
                <w:rFonts w:ascii="Times New Roman" w:hAnsi="Times New Roman"/>
                <w:sz w:val="20"/>
              </w:rPr>
              <w:t>Simulación con variables aleatorias controladas. Publicación vía PUB en tópicos CAMARA, ESPIRA, GPS.</w:t>
            </w:r>
          </w:p>
        </w:tc>
      </w:tr>
      <w:tr>
        <w:tc>
          <w:tcPr>
            <w:tcW w:type="dxa" w:w="2161"/>
          </w:tcPr>
          <w:p>
            <w:r>
              <w:rPr>
                <w:rFonts w:ascii="Times New Roman" w:hAnsi="Times New Roman"/>
                <w:sz w:val="20"/>
              </w:rPr>
              <w:t>ServicioAnalitica</w:t>
            </w:r>
          </w:p>
        </w:tc>
        <w:tc>
          <w:tcPr>
            <w:tcW w:type="dxa" w:w="2161"/>
          </w:tcPr>
          <w:p>
            <w:r>
              <w:rPr>
                <w:rFonts w:ascii="Times New Roman" w:hAnsi="Times New Roman"/>
                <w:sz w:val="20"/>
              </w:rPr>
              <w:t>PC2</w:t>
            </w:r>
          </w:p>
        </w:tc>
        <w:tc>
          <w:tcPr>
            <w:tcW w:type="dxa" w:w="2161"/>
          </w:tcPr>
          <w:p>
            <w:r>
              <w:rPr>
                <w:rFonts w:ascii="Times New Roman" w:hAnsi="Times New Roman"/>
                <w:sz w:val="20"/>
              </w:rPr>
              <w:t>Implementado</w:t>
            </w:r>
          </w:p>
        </w:tc>
        <w:tc>
          <w:tcPr>
            <w:tcW w:type="dxa" w:w="2161"/>
          </w:tcPr>
          <w:p>
            <w:r>
              <w:rPr>
                <w:rFonts w:ascii="Times New Roman" w:hAnsi="Times New Roman"/>
                <w:sz w:val="20"/>
              </w:rPr>
              <w:t>ZPoller multi-socket. Procesamiento flexible: una intersección con un sensor se procesa al recibir el evento; si hay múltiples sensores, buffer con timeout 5s. Detecta NORMAL/CONGESTION/PRIORIDAD.</w:t>
            </w:r>
          </w:p>
        </w:tc>
      </w:tr>
      <w:tr>
        <w:tc>
          <w:tcPr>
            <w:tcW w:type="dxa" w:w="2161"/>
          </w:tcPr>
          <w:p>
            <w:r>
              <w:rPr>
                <w:rFonts w:ascii="Times New Roman" w:hAnsi="Times New Roman"/>
                <w:sz w:val="20"/>
              </w:rPr>
              <w:t>ServicioControlSemaforos</w:t>
            </w:r>
          </w:p>
        </w:tc>
        <w:tc>
          <w:tcPr>
            <w:tcW w:type="dxa" w:w="2161"/>
          </w:tcPr>
          <w:p>
            <w:r>
              <w:rPr>
                <w:rFonts w:ascii="Times New Roman" w:hAnsi="Times New Roman"/>
                <w:sz w:val="20"/>
              </w:rPr>
              <w:t>PC2</w:t>
            </w:r>
          </w:p>
        </w:tc>
        <w:tc>
          <w:tcPr>
            <w:tcW w:type="dxa" w:w="2161"/>
          </w:tcPr>
          <w:p>
            <w:r>
              <w:rPr>
                <w:rFonts w:ascii="Times New Roman" w:hAnsi="Times New Roman"/>
                <w:sz w:val="20"/>
              </w:rPr>
              <w:t>Implementado</w:t>
            </w:r>
          </w:p>
        </w:tc>
        <w:tc>
          <w:tcPr>
            <w:tcW w:type="dxa" w:w="2161"/>
          </w:tcPr>
          <w:p>
            <w:r>
              <w:rPr>
                <w:rFonts w:ascii="Times New Roman" w:hAnsi="Times New Roman"/>
                <w:sz w:val="20"/>
              </w:rPr>
              <w:t>REP:6001. Gestiona estado de 25 semáforos. REQ/REP síncrono con analítica.</w:t>
            </w:r>
          </w:p>
        </w:tc>
      </w:tr>
      <w:tr>
        <w:tc>
          <w:tcPr>
            <w:tcW w:type="dxa" w:w="2161"/>
          </w:tcPr>
          <w:p>
            <w:r>
              <w:rPr>
                <w:rFonts w:ascii="Times New Roman" w:hAnsi="Times New Roman"/>
                <w:sz w:val="20"/>
              </w:rPr>
              <w:t>GestorBaseDatosReplica</w:t>
            </w:r>
          </w:p>
        </w:tc>
        <w:tc>
          <w:tcPr>
            <w:tcW w:type="dxa" w:w="2161"/>
          </w:tcPr>
          <w:p>
            <w:r>
              <w:rPr>
                <w:rFonts w:ascii="Times New Roman" w:hAnsi="Times New Roman"/>
                <w:sz w:val="20"/>
              </w:rPr>
              <w:t>PC2</w:t>
            </w:r>
          </w:p>
        </w:tc>
        <w:tc>
          <w:tcPr>
            <w:tcW w:type="dxa" w:w="2161"/>
          </w:tcPr>
          <w:p>
            <w:r>
              <w:rPr>
                <w:rFonts w:ascii="Times New Roman" w:hAnsi="Times New Roman"/>
                <w:sz w:val="20"/>
              </w:rPr>
              <w:t>Implementado</w:t>
            </w:r>
          </w:p>
        </w:tc>
        <w:tc>
          <w:tcPr>
            <w:tcW w:type="dxa" w:w="2161"/>
          </w:tcPr>
          <w:p>
            <w:r>
              <w:rPr>
                <w:rFonts w:ascii="Times New Roman" w:hAnsi="Times New Roman"/>
                <w:sz w:val="20"/>
              </w:rPr>
              <w:t>PULL:6000. Upsert en BD local PostgreSQL. PUSH a PC3:5557 para sincronización. Fallback a local si PC3 no disponible.</w:t>
            </w:r>
          </w:p>
        </w:tc>
      </w:tr>
      <w:tr>
        <w:tc>
          <w:tcPr>
            <w:tcW w:type="dxa" w:w="2161"/>
          </w:tcPr>
          <w:p>
            <w:r>
              <w:rPr>
                <w:rFonts w:ascii="Times New Roman" w:hAnsi="Times New Roman"/>
                <w:sz w:val="20"/>
              </w:rPr>
              <w:t>ServicioMonitoreoReplica</w:t>
            </w:r>
          </w:p>
        </w:tc>
        <w:tc>
          <w:tcPr>
            <w:tcW w:type="dxa" w:w="2161"/>
          </w:tcPr>
          <w:p>
            <w:r>
              <w:rPr>
                <w:rFonts w:ascii="Times New Roman" w:hAnsi="Times New Roman"/>
                <w:sz w:val="20"/>
              </w:rPr>
              <w:t>PC2</w:t>
            </w:r>
          </w:p>
        </w:tc>
        <w:tc>
          <w:tcPr>
            <w:tcW w:type="dxa" w:w="2161"/>
          </w:tcPr>
          <w:p>
            <w:r>
              <w:rPr>
                <w:rFonts w:ascii="Times New Roman" w:hAnsi="Times New Roman"/>
                <w:sz w:val="20"/>
              </w:rPr>
              <w:t>Implementado (nuevo)</w:t>
            </w:r>
          </w:p>
        </w:tc>
        <w:tc>
          <w:tcPr>
            <w:tcW w:type="dxa" w:w="2161"/>
          </w:tcPr>
          <w:p>
            <w:r>
              <w:rPr>
                <w:rFonts w:ascii="Times New Roman" w:hAnsi="Times New Roman"/>
                <w:sz w:val="20"/>
              </w:rPr>
              <w:t>REP:7001. Activo siempre. Sirve consultas desde BD réplica local cuando PC3 falla. Reenvía comandos de prioridad a analítica.</w:t>
            </w:r>
          </w:p>
        </w:tc>
      </w:tr>
      <w:tr>
        <w:tc>
          <w:tcPr>
            <w:tcW w:type="dxa" w:w="2161"/>
          </w:tcPr>
          <w:p>
            <w:r>
              <w:rPr>
                <w:rFonts w:ascii="Times New Roman" w:hAnsi="Times New Roman"/>
                <w:sz w:val="20"/>
              </w:rPr>
              <w:t>LanzadorPC2</w:t>
            </w:r>
          </w:p>
        </w:tc>
        <w:tc>
          <w:tcPr>
            <w:tcW w:type="dxa" w:w="2161"/>
          </w:tcPr>
          <w:p>
            <w:r>
              <w:rPr>
                <w:rFonts w:ascii="Times New Roman" w:hAnsi="Times New Roman"/>
                <w:sz w:val="20"/>
              </w:rPr>
              <w:t>PC2</w:t>
            </w:r>
          </w:p>
        </w:tc>
        <w:tc>
          <w:tcPr>
            <w:tcW w:type="dxa" w:w="2161"/>
          </w:tcPr>
          <w:p>
            <w:r>
              <w:rPr>
                <w:rFonts w:ascii="Times New Roman" w:hAnsi="Times New Roman"/>
                <w:sz w:val="20"/>
              </w:rPr>
              <w:t>Implementado</w:t>
            </w:r>
          </w:p>
        </w:tc>
        <w:tc>
          <w:tcPr>
            <w:tcW w:type="dxa" w:w="2161"/>
          </w:tcPr>
          <w:p>
            <w:r>
              <w:rPr>
                <w:rFonts w:ascii="Times New Roman" w:hAnsi="Times New Roman"/>
                <w:sz w:val="20"/>
              </w:rPr>
              <w:t>Lanza 4 hilos: Analítica, ControlSemaforos, GestorBDReplica, MonitoreoReplica.</w:t>
            </w:r>
          </w:p>
        </w:tc>
      </w:tr>
      <w:tr>
        <w:tc>
          <w:tcPr>
            <w:tcW w:type="dxa" w:w="2161"/>
          </w:tcPr>
          <w:p>
            <w:r>
              <w:rPr>
                <w:rFonts w:ascii="Times New Roman" w:hAnsi="Times New Roman"/>
                <w:sz w:val="20"/>
              </w:rPr>
              <w:t>GestorBaseDatos</w:t>
            </w:r>
          </w:p>
        </w:tc>
        <w:tc>
          <w:tcPr>
            <w:tcW w:type="dxa" w:w="2161"/>
          </w:tcPr>
          <w:p>
            <w:r>
              <w:rPr>
                <w:rFonts w:ascii="Times New Roman" w:hAnsi="Times New Roman"/>
                <w:sz w:val="20"/>
              </w:rPr>
              <w:t>PC3</w:t>
            </w:r>
          </w:p>
        </w:tc>
        <w:tc>
          <w:tcPr>
            <w:tcW w:type="dxa" w:w="2161"/>
          </w:tcPr>
          <w:p>
            <w:r>
              <w:rPr>
                <w:rFonts w:ascii="Times New Roman" w:hAnsi="Times New Roman"/>
                <w:sz w:val="20"/>
              </w:rPr>
              <w:t>Implementado</w:t>
            </w:r>
          </w:p>
        </w:tc>
        <w:tc>
          <w:tcPr>
            <w:tcW w:type="dxa" w:w="2161"/>
          </w:tcPr>
          <w:p>
            <w:r>
              <w:rPr>
                <w:rFonts w:ascii="Times New Roman" w:hAnsi="Times New Roman"/>
                <w:sz w:val="20"/>
              </w:rPr>
              <w:t>PULL:5557. Upsert en BD principal PostgreSQL.</w:t>
            </w:r>
          </w:p>
        </w:tc>
      </w:tr>
      <w:tr>
        <w:tc>
          <w:tcPr>
            <w:tcW w:type="dxa" w:w="2161"/>
          </w:tcPr>
          <w:p>
            <w:r>
              <w:rPr>
                <w:rFonts w:ascii="Times New Roman" w:hAnsi="Times New Roman"/>
                <w:sz w:val="20"/>
              </w:rPr>
              <w:t>ServicioMonitoreo</w:t>
            </w:r>
          </w:p>
        </w:tc>
        <w:tc>
          <w:tcPr>
            <w:tcW w:type="dxa" w:w="2161"/>
          </w:tcPr>
          <w:p>
            <w:r>
              <w:rPr>
                <w:rFonts w:ascii="Times New Roman" w:hAnsi="Times New Roman"/>
                <w:sz w:val="20"/>
              </w:rPr>
              <w:t>PC3</w:t>
            </w:r>
          </w:p>
        </w:tc>
        <w:tc>
          <w:tcPr>
            <w:tcW w:type="dxa" w:w="2161"/>
          </w:tcPr>
          <w:p>
            <w:r>
              <w:rPr>
                <w:rFonts w:ascii="Times New Roman" w:hAnsi="Times New Roman"/>
                <w:sz w:val="20"/>
              </w:rPr>
              <w:t>Implementado</w:t>
            </w:r>
          </w:p>
        </w:tc>
        <w:tc>
          <w:tcPr>
            <w:tcW w:type="dxa" w:w="2161"/>
          </w:tcPr>
          <w:p>
            <w:r>
              <w:rPr>
                <w:rFonts w:ascii="Times New Roman" w:hAnsi="Times New Roman"/>
                <w:sz w:val="20"/>
              </w:rPr>
              <w:t>REP:7000. Delega a ControladorConsultas. Envía comandos PUSH a analítica PC2:6002.</w:t>
            </w:r>
          </w:p>
        </w:tc>
      </w:tr>
      <w:tr>
        <w:tc>
          <w:tcPr>
            <w:tcW w:type="dxa" w:w="2161"/>
          </w:tcPr>
          <w:p>
            <w:r>
              <w:rPr>
                <w:rFonts w:ascii="Times New Roman" w:hAnsi="Times New Roman"/>
                <w:sz w:val="20"/>
              </w:rPr>
              <w:t>ControladorConsultas</w:t>
            </w:r>
          </w:p>
        </w:tc>
        <w:tc>
          <w:tcPr>
            <w:tcW w:type="dxa" w:w="2161"/>
          </w:tcPr>
          <w:p>
            <w:r>
              <w:rPr>
                <w:rFonts w:ascii="Times New Roman" w:hAnsi="Times New Roman"/>
                <w:sz w:val="20"/>
              </w:rPr>
              <w:t>PC3</w:t>
            </w:r>
          </w:p>
        </w:tc>
        <w:tc>
          <w:tcPr>
            <w:tcW w:type="dxa" w:w="2161"/>
          </w:tcPr>
          <w:p>
            <w:r>
              <w:rPr>
                <w:rFonts w:ascii="Times New Roman" w:hAnsi="Times New Roman"/>
                <w:sz w:val="20"/>
              </w:rPr>
              <w:t>Implementado</w:t>
            </w:r>
          </w:p>
        </w:tc>
        <w:tc>
          <w:tcPr>
            <w:tcW w:type="dxa" w:w="2161"/>
          </w:tcPr>
          <w:p>
            <w:r>
              <w:rPr>
                <w:rFonts w:ascii="Times New Roman" w:hAnsi="Times New Roman"/>
                <w:sz w:val="20"/>
              </w:rPr>
              <w:t>Procesa 5 tipos de solicitud: ESTADO_ACTUAL, HISTORIAL_RANGO, ESTADO_GLOBAL, ENVIAR_PRIORIDAD, GENERAR_REPORTE.</w:t>
            </w:r>
          </w:p>
        </w:tc>
      </w:tr>
      <w:tr>
        <w:tc>
          <w:tcPr>
            <w:tcW w:type="dxa" w:w="2161"/>
          </w:tcPr>
          <w:p>
            <w:r>
              <w:rPr>
                <w:rFonts w:ascii="Times New Roman" w:hAnsi="Times New Roman"/>
                <w:sz w:val="20"/>
              </w:rPr>
              <w:t>ConsultorServicioMonitoreo</w:t>
            </w:r>
          </w:p>
        </w:tc>
        <w:tc>
          <w:tcPr>
            <w:tcW w:type="dxa" w:w="2161"/>
          </w:tcPr>
          <w:p>
            <w:r>
              <w:rPr>
                <w:rFonts w:ascii="Times New Roman" w:hAnsi="Times New Roman"/>
                <w:sz w:val="20"/>
              </w:rPr>
              <w:t>Cliente</w:t>
            </w:r>
          </w:p>
        </w:tc>
        <w:tc>
          <w:tcPr>
            <w:tcW w:type="dxa" w:w="2161"/>
          </w:tcPr>
          <w:p>
            <w:r>
              <w:rPr>
                <w:rFonts w:ascii="Times New Roman" w:hAnsi="Times New Roman"/>
                <w:sz w:val="20"/>
              </w:rPr>
              <w:t>Implementado</w:t>
            </w:r>
          </w:p>
        </w:tc>
        <w:tc>
          <w:tcPr>
            <w:tcW w:type="dxa" w:w="2161"/>
          </w:tcPr>
          <w:p>
            <w:r>
              <w:rPr>
                <w:rFonts w:ascii="Times New Roman" w:hAnsi="Times New Roman"/>
                <w:sz w:val="20"/>
              </w:rPr>
              <w:t>CLI interactivo. Conecta a PC3:7000; failover automático a PC2:7001 en timeout ≤ 4s. Menú con 5 tipos de consulta orientadas al operador de tráfico.</w:t>
            </w:r>
          </w:p>
        </w:tc>
      </w:tr>
      <w:tr>
        <w:tc>
          <w:tcPr>
            <w:tcW w:type="dxa" w:w="2161"/>
          </w:tcPr>
          <w:p>
            <w:r>
              <w:rPr>
                <w:rFonts w:ascii="Times New Roman" w:hAnsi="Times New Roman"/>
                <w:sz w:val="20"/>
              </w:rPr>
              <w:t>Tolerancia a Fallos</w:t>
            </w:r>
          </w:p>
        </w:tc>
        <w:tc>
          <w:tcPr>
            <w:tcW w:type="dxa" w:w="2161"/>
          </w:tcPr>
          <w:p>
            <w:r>
              <w:rPr>
                <w:rFonts w:ascii="Times New Roman" w:hAnsi="Times New Roman"/>
                <w:sz w:val="20"/>
              </w:rPr>
              <w:t>PC2+PC3</w:t>
            </w:r>
          </w:p>
        </w:tc>
        <w:tc>
          <w:tcPr>
            <w:tcW w:type="dxa" w:w="2161"/>
          </w:tcPr>
          <w:p>
            <w:r>
              <w:rPr>
                <w:rFonts w:ascii="Times New Roman" w:hAnsi="Times New Roman"/>
                <w:sz w:val="20"/>
              </w:rPr>
              <w:t>Implementado</w:t>
            </w:r>
          </w:p>
        </w:tc>
        <w:tc>
          <w:tcPr>
            <w:tcW w:type="dxa" w:w="2161"/>
          </w:tcPr>
          <w:p>
            <w:r>
              <w:rPr>
                <w:rFonts w:ascii="Times New Roman" w:hAnsi="Times New Roman"/>
                <w:sz w:val="20"/>
              </w:rPr>
              <w:t>Failover automático: timeout en cliente → reconexión a réplica. BD réplica siempre activa en PC2.</w:t>
            </w:r>
          </w:p>
        </w:tc>
      </w:tr>
    </w:tbl>
    <w:p>
      <w:pPr>
        <w:jc w:val="center"/>
      </w:pPr>
      <w:r>
        <w:rPr>
          <w:rFonts w:ascii="Times New Roman" w:hAnsi="Times New Roman"/>
          <w:i/>
          <w:sz w:val="22"/>
        </w:rPr>
        <w:t>Tabla 7. Estado final de implementación.</w:t>
      </w:r>
    </w:p>
    <w:p/>
    <w:p>
      <w:pPr>
        <w:pStyle w:val="Heading1"/>
        <w:jc w:val="left"/>
      </w:pPr>
      <w:r>
        <w:t>8. Conclusiones</w:t>
      </w:r>
    </w:p>
    <w:p>
      <w:pPr>
        <w:spacing w:after="120"/>
        <w:jc w:val="both"/>
      </w:pPr>
      <w:r>
        <w:rPr>
          <w:rFonts w:ascii="Times New Roman" w:hAnsi="Times New Roman"/>
          <w:b w:val="0"/>
          <w:i w:val="0"/>
          <w:sz w:val="24"/>
        </w:rPr>
        <w:t>Esta segunda entrega completa el sistema de Gestión Inteligente de Tráfico Urbano. El sistema implementado demuestra de forma funcional los tres patrones de comunicación distribuida de ZeroMQ: PUB/SUB para ingesta asíncrona de eventos de sensores, PUSH/PULL para persistencia y comandos de prioridad, y REQ/REP para control síncrono y consultas de usuario.</w:t>
      </w:r>
    </w:p>
    <w:p>
      <w:pPr>
        <w:spacing w:after="120"/>
        <w:jc w:val="both"/>
      </w:pPr>
      <w:r>
        <w:rPr>
          <w:rFonts w:ascii="Times New Roman" w:hAnsi="Times New Roman"/>
          <w:b w:val="0"/>
          <w:i w:val="0"/>
          <w:sz w:val="24"/>
        </w:rPr>
        <w:t>La arquitectura combina el modelo Cliente/Servidor (para las consultas del operador y el control de semáforos) con la arquitectura orientada a eventos (para la ingesta continua de sensores), logrando tanto la consistencia necesaria en operaciones críticas como el alto throughput requerido en la ingesta de datos.</w:t>
      </w:r>
    </w:p>
    <w:p>
      <w:pPr>
        <w:spacing w:after="120"/>
        <w:jc w:val="both"/>
      </w:pPr>
      <w:r>
        <w:rPr>
          <w:rFonts w:ascii="Times New Roman" w:hAnsi="Times New Roman"/>
          <w:b w:val="0"/>
          <w:i w:val="0"/>
          <w:sz w:val="24"/>
        </w:rPr>
        <w:t>El mecanismo de tolerancia a fallos basado en timeout implícito del socket REQ y el ServicioMonitoreoRéplica siempre activo en PC2 garantiza la disponibilidad del sistema ante la caída de PC3, sin requerir un proceso dedicado de health check. Las pruebas de rendimiento compararán el broker simple vs. el broker multihilo bajo diferentes cargas de sensores, permitiendo cuantificar el impacto del diseño multihilo en la latencia end-to-end y el throughput de escritura en BD.</w:t>
      </w:r>
    </w:p>
    <w:p>
      <w:pPr>
        <w:pStyle w:val="Heading1"/>
        <w:jc w:val="left"/>
      </w:pPr>
      <w:r>
        <w:t>9. Referencias</w:t>
      </w:r>
    </w:p>
    <w:p>
      <w:pPr>
        <w:pStyle w:val="ListBullet"/>
      </w:pPr>
      <w:r>
        <w:rPr>
          <w:rFonts w:ascii="Times New Roman" w:hAnsi="Times New Roman"/>
          <w:sz w:val="24"/>
        </w:rPr>
        <w:t>ZeroMQ. (2024). ZeroMQ Guide. Recuperado de https://zguide.zeromq.org/</w:t>
      </w:r>
    </w:p>
    <w:p>
      <w:pPr>
        <w:pStyle w:val="ListBullet"/>
      </w:pPr>
      <w:r>
        <w:rPr>
          <w:rFonts w:ascii="Times New Roman" w:hAnsi="Times New Roman"/>
          <w:sz w:val="24"/>
        </w:rPr>
        <w:t>ZeroMQ. (2024). ZeroMQ Documentation. Recuperado de https://zeromq.org/</w:t>
      </w:r>
    </w:p>
    <w:p>
      <w:pPr>
        <w:pStyle w:val="ListBullet"/>
      </w:pPr>
      <w:r>
        <w:rPr>
          <w:rFonts w:ascii="Times New Roman" w:hAnsi="Times New Roman"/>
          <w:sz w:val="24"/>
        </w:rPr>
        <w:t>Coulouris, G., Dollimore, J., Kindberg, T., &amp; Blair, G. (2012). Distributed Systems: Concepts and Design (5th ed.). Addison-Wesley.</w:t>
      </w:r>
    </w:p>
    <w:p>
      <w:pPr>
        <w:pStyle w:val="ListBullet"/>
      </w:pPr>
      <w:r>
        <w:rPr>
          <w:rFonts w:ascii="Times New Roman" w:hAnsi="Times New Roman"/>
          <w:sz w:val="24"/>
        </w:rPr>
        <w:t>JeroMQ. (2024). JeroMQ – Pure Java implementation of ZeroMQ. Recuperado de https://github.com/zeromq/jeromq</w:t>
      </w:r>
    </w:p>
    <w:p>
      <w:pPr>
        <w:pStyle w:val="ListBullet"/>
      </w:pPr>
      <w:r>
        <w:rPr>
          <w:rFonts w:ascii="Times New Roman" w:hAnsi="Times New Roman"/>
          <w:sz w:val="24"/>
        </w:rPr>
        <w:t>PostgreSQL Global Development Group. (2024). PostgreSQL Documentation. Recuperado de https://www.postgresql.org/docs/</w:t>
      </w:r>
    </w:p>
    <w:p>
      <w:r>
        <w:br w:type="page"/>
      </w:r>
    </w:p>
    <w:p>
      <w:pPr>
        <w:pStyle w:val="Heading1"/>
        <w:jc w:val="left"/>
      </w:pPr>
      <w:r>
        <w:t>Anexo A – Diagramas Completos</w:t>
      </w:r>
    </w:p>
    <w:p>
      <w:pPr>
        <w:spacing w:after="120"/>
        <w:jc w:val="both"/>
      </w:pPr>
      <w:r>
        <w:rPr>
          <w:rFonts w:ascii="Times New Roman" w:hAnsi="Times New Roman"/>
          <w:b w:val="0"/>
          <w:i w:val="0"/>
          <w:sz w:val="24"/>
        </w:rPr>
        <w:t>Este anexo contiene los diagramas en su versión completa y legible. Los diagramas arquitectónicos de gran tamaño se presentan en páginas individuales.</w:t>
      </w:r>
    </w:p>
    <w:p/>
    <w:p>
      <w:pPr>
        <w:spacing w:before="240" w:after="120"/>
        <w:jc w:val="center"/>
      </w:pPr>
      <w:r>
        <w:rPr>
          <w:rFonts w:ascii="Times New Roman" w:hAnsi="Times New Roman"/>
          <w:b/>
          <w:color w:val="990000"/>
          <w:sz w:val="28"/>
        </w:rPr>
        <w:t>[INSERTAR DIAGRAMA ARQUITECTÓNICO COMPLETO (Figura 1)]</w:t>
      </w:r>
    </w:p>
    <w:p>
      <w:pPr>
        <w:jc w:val="center"/>
      </w:pPr>
      <w:r>
        <w:rPr>
          <w:rFonts w:ascii="Times New Roman" w:hAnsi="Times New Roman"/>
          <w:i/>
          <w:sz w:val="22"/>
        </w:rPr>
        <w:t>Figura A1. Diagrama arquitectónico mostrando C/S y orientación a eventos.</w:t>
      </w:r>
    </w:p>
    <w:p/>
    <w:p>
      <w:r>
        <w:br w:type="page"/>
      </w:r>
    </w:p>
    <w:p/>
    <w:p>
      <w:pPr>
        <w:spacing w:before="240" w:after="120"/>
        <w:jc w:val="center"/>
      </w:pPr>
      <w:r>
        <w:rPr>
          <w:rFonts w:ascii="Times New Roman" w:hAnsi="Times New Roman"/>
          <w:b/>
          <w:color w:val="990000"/>
          <w:sz w:val="28"/>
        </w:rPr>
        <w:t>[INSERTAR DIAGRAMA DE SECUENCIA COMPLETO (Figura 2/7)]</w:t>
      </w:r>
    </w:p>
    <w:p>
      <w:pPr>
        <w:jc w:val="center"/>
      </w:pPr>
      <w:r>
        <w:rPr>
          <w:rFonts w:ascii="Times New Roman" w:hAnsi="Times New Roman"/>
          <w:i/>
          <w:sz w:val="22"/>
        </w:rPr>
        <w:t>Figura A2. Diagrama de secuencia con todos los actores: sensores, broker, analítica, control semáforos, BD principal, BD réplica, servicio monitoreo, réplica monitoreo y cliente.</w:t>
      </w:r>
    </w:p>
    <w:p/>
    <w:p>
      <w:r>
        <w:br w:type="page"/>
      </w:r>
    </w:p>
    <w:p/>
    <w:p>
      <w:pPr>
        <w:spacing w:before="240" w:after="120"/>
        <w:jc w:val="center"/>
      </w:pPr>
      <w:r>
        <w:rPr>
          <w:rFonts w:ascii="Times New Roman" w:hAnsi="Times New Roman"/>
          <w:b/>
          <w:color w:val="990000"/>
          <w:sz w:val="28"/>
        </w:rPr>
        <w:t>[INSERTAR DIAGRAMA DE DESPLIEGUE COMPLETO (Figura 4)]</w:t>
      </w:r>
    </w:p>
    <w:p>
      <w:pPr>
        <w:jc w:val="center"/>
      </w:pPr>
      <w:r>
        <w:rPr>
          <w:rFonts w:ascii="Times New Roman" w:hAnsi="Times New Roman"/>
          <w:i/>
          <w:sz w:val="22"/>
        </w:rPr>
        <w:t>Figura A3. Despliegue físico completo con todos los puertos y protocolos.</w:t>
      </w:r>
    </w:p>
    <w:p/>
    <w:p>
      <w:r>
        <w:br w:type="page"/>
      </w:r>
    </w:p>
    <w:p/>
    <w:p>
      <w:pPr>
        <w:spacing w:before="240" w:after="120"/>
        <w:jc w:val="center"/>
      </w:pPr>
      <w:r>
        <w:rPr>
          <w:rFonts w:ascii="Times New Roman" w:hAnsi="Times New Roman"/>
          <w:b/>
          <w:color w:val="990000"/>
          <w:sz w:val="28"/>
        </w:rPr>
        <w:t>[INSERTAR DIAGRAMA DE COMPONENTES COMPLETO (Figura 5)]</w:t>
      </w:r>
    </w:p>
    <w:p>
      <w:pPr>
        <w:jc w:val="center"/>
      </w:pPr>
      <w:r>
        <w:rPr>
          <w:rFonts w:ascii="Times New Roman" w:hAnsi="Times New Roman"/>
          <w:i/>
          <w:sz w:val="22"/>
        </w:rPr>
        <w:t>Figura A4. Componentes completos incluyendo ServicioMonitoreoRéplica y GestorBDRéplica.</w:t>
      </w:r>
    </w:p>
    <w:p/>
    <w:p>
      <w:r>
        <w:br w:type="page"/>
      </w:r>
    </w:p>
    <w:p/>
    <w:p>
      <w:pPr>
        <w:spacing w:before="240" w:after="120"/>
        <w:jc w:val="center"/>
      </w:pPr>
      <w:r>
        <w:rPr>
          <w:rFonts w:ascii="Times New Roman" w:hAnsi="Times New Roman"/>
          <w:b/>
          <w:color w:val="990000"/>
          <w:sz w:val="28"/>
        </w:rPr>
        <w:t>[INSERTAR DIAGRAMA DE CLASES COMPLETO (Figura 6)]</w:t>
      </w:r>
    </w:p>
    <w:p>
      <w:pPr>
        <w:jc w:val="center"/>
      </w:pPr>
      <w:r>
        <w:rPr>
          <w:rFonts w:ascii="Times New Roman" w:hAnsi="Times New Roman"/>
          <w:i/>
          <w:sz w:val="22"/>
        </w:rPr>
        <w:t>Figura A5. Clases completas: sensores, eventos, servicios (analítica, monitoreo, control semáforos, gestores BD), config y cliente.</w:t>
      </w:r>
    </w:p>
    <w:p/>
    <w:p>
      <w:r>
        <w:br w:type="page"/>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