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80522" w14:textId="77777777" w:rsidR="00395C5C" w:rsidRDefault="00000000">
      <w:pPr>
        <w:pStyle w:val="Heading1"/>
      </w:pPr>
      <w:r>
        <w:t>Problem – Solution Fit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057814" w:rsidRPr="00057814" w14:paraId="30DB4AF7" w14:textId="77777777">
        <w:tc>
          <w:tcPr>
            <w:tcW w:w="4428" w:type="dxa"/>
          </w:tcPr>
          <w:p w14:paraId="6E6D17DC" w14:textId="77777777" w:rsidR="00057814" w:rsidRPr="00057814" w:rsidRDefault="00057814" w:rsidP="00EC3CCB">
            <w:r w:rsidRPr="00057814">
              <w:t>Date</w:t>
            </w:r>
          </w:p>
        </w:tc>
        <w:tc>
          <w:tcPr>
            <w:tcW w:w="4428" w:type="dxa"/>
          </w:tcPr>
          <w:p w14:paraId="6A393CB8" w14:textId="77777777" w:rsidR="00057814" w:rsidRPr="00057814" w:rsidRDefault="00057814" w:rsidP="00EC3CCB">
            <w:r w:rsidRPr="00057814">
              <w:t xml:space="preserve"> 15 February 2025</w:t>
            </w:r>
          </w:p>
        </w:tc>
      </w:tr>
      <w:tr w:rsidR="00057814" w:rsidRPr="00057814" w14:paraId="1FB7807F" w14:textId="77777777">
        <w:tc>
          <w:tcPr>
            <w:tcW w:w="4428" w:type="dxa"/>
          </w:tcPr>
          <w:p w14:paraId="67D7C3B0" w14:textId="77777777" w:rsidR="00057814" w:rsidRPr="00057814" w:rsidRDefault="00057814" w:rsidP="00EC3CCB">
            <w:r w:rsidRPr="00057814">
              <w:t>Team ID</w:t>
            </w:r>
          </w:p>
        </w:tc>
        <w:tc>
          <w:tcPr>
            <w:tcW w:w="4428" w:type="dxa"/>
          </w:tcPr>
          <w:p w14:paraId="5B7B2E99" w14:textId="77777777" w:rsidR="00057814" w:rsidRPr="00057814" w:rsidRDefault="00057814" w:rsidP="00EC3CCB">
            <w:r w:rsidRPr="00057814">
              <w:t xml:space="preserve"> </w:t>
            </w:r>
            <w:r w:rsidRPr="00057814">
              <w:t>LTVIP2025TMID48379</w:t>
            </w:r>
          </w:p>
        </w:tc>
      </w:tr>
      <w:tr w:rsidR="00057814" w:rsidRPr="00057814" w14:paraId="45FBE706" w14:textId="77777777">
        <w:tc>
          <w:tcPr>
            <w:tcW w:w="4428" w:type="dxa"/>
          </w:tcPr>
          <w:p w14:paraId="5DC9449A" w14:textId="77777777" w:rsidR="00057814" w:rsidRPr="00057814" w:rsidRDefault="00057814" w:rsidP="00EC3CCB">
            <w:r w:rsidRPr="00057814">
              <w:t>Project Name</w:t>
            </w:r>
          </w:p>
        </w:tc>
        <w:tc>
          <w:tcPr>
            <w:tcW w:w="4428" w:type="dxa"/>
          </w:tcPr>
          <w:p w14:paraId="0D59B831" w14:textId="77777777" w:rsidR="00057814" w:rsidRPr="00057814" w:rsidRDefault="00057814" w:rsidP="00EC3CCB">
            <w:r w:rsidRPr="00057814">
              <w:t xml:space="preserve"> </w:t>
            </w:r>
            <w:r w:rsidRPr="00057814">
              <w:rPr>
                <w:b/>
                <w:bCs/>
              </w:rPr>
              <w:t>Student Health and Lifestyle Analysis</w:t>
            </w:r>
          </w:p>
        </w:tc>
      </w:tr>
    </w:tbl>
    <w:p w14:paraId="065DFC1D" w14:textId="77777777" w:rsidR="00395C5C" w:rsidRDefault="00000000">
      <w:pPr>
        <w:pStyle w:val="Heading2"/>
      </w:pPr>
      <w:r>
        <w:t>Purpose</w:t>
      </w:r>
    </w:p>
    <w:p w14:paraId="5E9DA280" w14:textId="77777777" w:rsidR="00395C5C" w:rsidRDefault="00000000">
      <w:r>
        <w:t>To solve student health and lifestyle issues by identifying key behavioral trends and designing targeted interventions based on data-driven insights.</w:t>
      </w:r>
    </w:p>
    <w:p w14:paraId="606FEAA8" w14:textId="77777777" w:rsidR="00395C5C" w:rsidRDefault="00000000">
      <w:pPr>
        <w:pStyle w:val="Heading2"/>
      </w:pPr>
      <w:r>
        <w:t>Problem</w:t>
      </w:r>
    </w:p>
    <w:p w14:paraId="408A06EC" w14:textId="77777777" w:rsidR="00395C5C" w:rsidRDefault="00000000">
      <w:r>
        <w:t>Students often neglect nutritional needs, engage in limited physical activity, and have inconsistent dietary patterns. These factors adversely affect physical health, academic output, and mental resilience.</w:t>
      </w:r>
    </w:p>
    <w:p w14:paraId="0A38680D" w14:textId="77777777" w:rsidR="00395C5C" w:rsidRDefault="00000000">
      <w:pPr>
        <w:pStyle w:val="Heading2"/>
      </w:pPr>
      <w:r>
        <w:t>Solution</w:t>
      </w:r>
    </w:p>
    <w:p w14:paraId="30FC65CF" w14:textId="77777777" w:rsidR="00395C5C" w:rsidRDefault="00000000">
      <w:r>
        <w:t>A set of interactive dashboards created in Tableau, analyzing survey data from students to assess health behaviors, food consumption, exercise frequency, and emotional well-being. These dashboards help institutions create proactive health campaigns.</w:t>
      </w:r>
    </w:p>
    <w:p w14:paraId="5DDA7AAF" w14:textId="77777777" w:rsidR="00395C5C" w:rsidRDefault="00000000">
      <w:pPr>
        <w:pStyle w:val="Heading2"/>
      </w:pPr>
      <w:r>
        <w:t>Behavioral Patterns Identified</w:t>
      </w:r>
    </w:p>
    <w:p w14:paraId="21A1662A" w14:textId="77777777" w:rsidR="00395C5C" w:rsidRDefault="00000000">
      <w:r>
        <w:t>- Skipping breakfast is common and correlates with lower GPA.</w:t>
      </w:r>
      <w:r>
        <w:br/>
        <w:t>- High comfort food dependency during emotional stress.</w:t>
      </w:r>
      <w:r>
        <w:br/>
        <w:t>- Limited physical activity despite awareness of health impacts.</w:t>
      </w:r>
      <w:r>
        <w:br/>
        <w:t>- Low parental influence on healthy eating habits.</w:t>
      </w:r>
    </w:p>
    <w:p w14:paraId="47D923E3" w14:textId="77777777" w:rsidR="00395C5C" w:rsidRDefault="00000000">
      <w:pPr>
        <w:pStyle w:val="Heading2"/>
      </w:pPr>
      <w:r>
        <w:t>Improvement Strategy</w:t>
      </w:r>
    </w:p>
    <w:p w14:paraId="70429201" w14:textId="77777777" w:rsidR="00395C5C" w:rsidRDefault="00000000">
      <w:r>
        <w:t>Institutions can use this solution to identify at-risk student groups and tailor campaigns. Nutritional workshops, fitness programs, and food access strategies can be personalized.</w:t>
      </w:r>
    </w:p>
    <w:p w14:paraId="44E828B3" w14:textId="77777777" w:rsidR="00395C5C" w:rsidRDefault="00000000">
      <w:pPr>
        <w:pStyle w:val="Heading2"/>
      </w:pPr>
      <w:r>
        <w:t>Expected Impact</w:t>
      </w:r>
    </w:p>
    <w:p w14:paraId="196E2A14" w14:textId="77777777" w:rsidR="00395C5C" w:rsidRDefault="00000000">
      <w:r>
        <w:t>Better student health, increased academic engagement, and measurable improvements in quality of life indicators.</w:t>
      </w:r>
    </w:p>
    <w:sectPr w:rsidR="00395C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5019088">
    <w:abstractNumId w:val="8"/>
  </w:num>
  <w:num w:numId="2" w16cid:durableId="1483539249">
    <w:abstractNumId w:val="6"/>
  </w:num>
  <w:num w:numId="3" w16cid:durableId="562373952">
    <w:abstractNumId w:val="5"/>
  </w:num>
  <w:num w:numId="4" w16cid:durableId="1662614456">
    <w:abstractNumId w:val="4"/>
  </w:num>
  <w:num w:numId="5" w16cid:durableId="840319077">
    <w:abstractNumId w:val="7"/>
  </w:num>
  <w:num w:numId="6" w16cid:durableId="1793548555">
    <w:abstractNumId w:val="3"/>
  </w:num>
  <w:num w:numId="7" w16cid:durableId="80764527">
    <w:abstractNumId w:val="2"/>
  </w:num>
  <w:num w:numId="8" w16cid:durableId="401609007">
    <w:abstractNumId w:val="1"/>
  </w:num>
  <w:num w:numId="9" w16cid:durableId="518472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7814"/>
    <w:rsid w:val="0006063C"/>
    <w:rsid w:val="0015074B"/>
    <w:rsid w:val="0029639D"/>
    <w:rsid w:val="00326F90"/>
    <w:rsid w:val="00395C5C"/>
    <w:rsid w:val="00902A0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D9A4CE"/>
  <w14:defaultImageDpi w14:val="300"/>
  <w15:docId w15:val="{EDF214A5-EE97-4503-B611-158241E8B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Praneeth Nalamalapu</cp:lastModifiedBy>
  <cp:revision>2</cp:revision>
  <dcterms:created xsi:type="dcterms:W3CDTF">2013-12-23T23:15:00Z</dcterms:created>
  <dcterms:modified xsi:type="dcterms:W3CDTF">2025-07-01T13:20:00Z</dcterms:modified>
  <cp:category/>
</cp:coreProperties>
</file>