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800690393"/>
        <w:docPartObj>
          <w:docPartGallery w:val="Cover Pages"/>
          <w:docPartUnique/>
        </w:docPartObj>
      </w:sdtPr>
      <w:sdtEndPr>
        <w:rPr>
          <w:b/>
          <w:sz w:val="40"/>
          <w:szCs w:val="40"/>
        </w:rPr>
      </w:sdtEndPr>
      <w:sdtContent>
        <w:p w:rsidR="006660D3" w:rsidRDefault="006660D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10F326" wp14:editId="234CA6B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87111554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6660D3" w:rsidRDefault="006660D3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AF7FFE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By: SOLOMON BIBINU</w:t>
                                      </w:r>
                                    </w:p>
                                  </w:sdtContent>
                                </w:sdt>
                                <w:p w:rsidR="006660D3" w:rsidRDefault="006660D3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660D3" w:rsidRDefault="006660D3" w:rsidP="006660D3">
                                  <w:pPr>
                                    <w:jc w:val="center"/>
                                    <w:rPr>
                                      <w:b/>
                                      <w:sz w:val="50"/>
                                      <w:szCs w:val="50"/>
                                    </w:rPr>
                                  </w:pPr>
                                </w:p>
                                <w:p w:rsidR="006660D3" w:rsidRDefault="006660D3" w:rsidP="006660D3">
                                  <w:pPr>
                                    <w:jc w:val="center"/>
                                    <w:rPr>
                                      <w:b/>
                                      <w:sz w:val="50"/>
                                      <w:szCs w:val="50"/>
                                    </w:rPr>
                                  </w:pPr>
                                  <w:r w:rsidRPr="006660D3">
                                    <w:rPr>
                                      <w:b/>
                                      <w:sz w:val="50"/>
                                      <w:szCs w:val="50"/>
                                    </w:rPr>
                                    <w:t xml:space="preserve">Technical Report: </w:t>
                                  </w:r>
                                </w:p>
                                <w:p w:rsidR="006660D3" w:rsidRDefault="006660D3" w:rsidP="006660D3">
                                  <w:pPr>
                                    <w:jc w:val="center"/>
                                    <w:rPr>
                                      <w:b/>
                                      <w:sz w:val="50"/>
                                      <w:szCs w:val="50"/>
                                    </w:rPr>
                                  </w:pPr>
                                  <w:r>
                                    <w:rPr>
                                      <w:b/>
                                      <w:sz w:val="50"/>
                                      <w:szCs w:val="50"/>
                                    </w:rPr>
                                    <w:t>Customer Churn Prediction and Retention Drivers</w:t>
                                  </w:r>
                                </w:p>
                                <w:p w:rsidR="006660D3" w:rsidRDefault="006660D3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610F326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6RtcQA&#10;AADcAAAADwAAAGRycy9kb3ducmV2LnhtbERPTWvCQBC9C/0PyxR6M5tWaTW6ighCERFM68HbkJ1m&#10;02ZnQ3Ybo7/eFQq9zeN9znzZ21p01PrKsYLnJAVBXDhdcang82MznIDwAVlj7ZgUXMjDcvEwmGOm&#10;3ZkP1OWhFDGEfYYKTAhNJqUvDFn0iWuII/flWoshwraUusVzDLe1fEnTV2mx4thgsKG1oeIn/7UK&#10;tt9vo9x0q+462tPRuOPutFl7pZ4e+9UMRKA+/Iv/3O86zp+O4f5MvE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ukbXEAAAA3AAAAA8AAAAAAAAAAAAAAAAAmAIAAGRycy9k&#10;b3ducmV2LnhtbFBLBQYAAAAABAAEAPUAAACJAw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KQg8QA&#10;AADcAAAADwAAAGRycy9kb3ducmV2LnhtbERPTWvCQBC9C/0PyxS8FN0obampq4gi1CLFxly8jdlp&#10;NpidDdlV47/vFgre5vE+ZzrvbC0u1PrKsYLRMAFBXDhdcakg368HbyB8QNZYOyYFN/Iwnz30pphq&#10;d+VvumShFDGEfYoKTAhNKqUvDFn0Q9cQR+7HtRZDhG0pdYvXGG5rOU6SV2mx4thgsKGloeKUna2C&#10;LF/lRwrPk8+vw8bt8iez2447pfqP3eIdRKAu3MX/7g8d509e4O+ZeIG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CkIPEAAAA3AAAAA8AAAAAAAAAAAAAAAAAmAIAAGRycy9k&#10;b3ducmV2LnhtbFBLBQYAAAAABAAEAPUAAACJAw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87111554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6660D3" w:rsidRDefault="006660D3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AF7FFE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By: SOLOMON BIBINU</w:t>
                                </w:r>
                              </w:p>
                            </w:sdtContent>
                          </w:sdt>
                          <w:p w:rsidR="006660D3" w:rsidRDefault="006660D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zTqsIA&#10;AADcAAAADwAAAGRycy9kb3ducmV2LnhtbERPS4vCMBC+C/6HMIIXWdO1oGs1ig/E9aguLN6GZmyL&#10;zaTbRK3/3ggL3ubje8503phS3Kh2hWUFn/0IBHFqdcGZgp/j5uMLhPPIGkvLpOBBDuazdmuKibZ3&#10;3tPt4DMRQtglqCD3vkqkdGlOBl3fVsSBO9vaoA+wzqSu8R7CTSkHUTSUBgsODTlWtMopvRyuRsF4&#10;6fdx7/cUV9s/s8bsujvGo5NS3U6zmIDw1Pi3+N/9rcP88RBez4QL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/NOqwgAAANwAAAAPAAAAAAAAAAAAAAAAAJgCAABkcnMvZG93&#10;bnJldi54bWxQSwUGAAAAAAQABAD1AAAAhwMAAAAA&#10;" fillcolor="white [3212]" stroked="f" strokeweight=".5pt">
                      <v:textbox inset="36pt,7.2pt,36pt,7.2pt">
                        <w:txbxContent>
                          <w:p w:rsidR="006660D3" w:rsidRDefault="006660D3" w:rsidP="006660D3">
                            <w:pPr>
                              <w:jc w:val="center"/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</w:p>
                          <w:p w:rsidR="006660D3" w:rsidRDefault="006660D3" w:rsidP="006660D3">
                            <w:pPr>
                              <w:jc w:val="center"/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  <w:r w:rsidRPr="006660D3">
                              <w:rPr>
                                <w:b/>
                                <w:sz w:val="50"/>
                                <w:szCs w:val="50"/>
                              </w:rPr>
                              <w:t xml:space="preserve">Technical Report: </w:t>
                            </w:r>
                          </w:p>
                          <w:p w:rsidR="006660D3" w:rsidRDefault="006660D3" w:rsidP="006660D3">
                            <w:pPr>
                              <w:jc w:val="center"/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b/>
                                <w:sz w:val="50"/>
                                <w:szCs w:val="50"/>
                              </w:rPr>
                              <w:t>Customer Churn Prediction and Retention Drivers</w:t>
                            </w:r>
                          </w:p>
                          <w:p w:rsidR="006660D3" w:rsidRDefault="006660D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CC05E8" w:rsidRDefault="006660D3" w:rsidP="00CC05E8">
          <w:pPr>
            <w:rPr>
              <w:sz w:val="40"/>
              <w:szCs w:val="40"/>
            </w:rPr>
          </w:pPr>
          <w:r>
            <w:rPr>
              <w:b/>
              <w:sz w:val="50"/>
              <w:szCs w:val="50"/>
            </w:rPr>
            <w:br w:type="page"/>
          </w:r>
        </w:p>
        <w:p w:rsidR="00CC05E8" w:rsidRDefault="00CC05E8" w:rsidP="00CC05E8">
          <w:pPr>
            <w:rPr>
              <w:sz w:val="40"/>
              <w:szCs w:val="40"/>
            </w:rPr>
          </w:pPr>
        </w:p>
        <w:p w:rsidR="00AF7FFE" w:rsidRPr="009054F2" w:rsidRDefault="00AF7FFE" w:rsidP="00CC05E8">
          <w:pPr>
            <w:rPr>
              <w:b/>
              <w:bCs/>
              <w:sz w:val="40"/>
              <w:szCs w:val="40"/>
            </w:rPr>
          </w:pPr>
          <w:r w:rsidRPr="009054F2">
            <w:rPr>
              <w:sz w:val="40"/>
              <w:szCs w:val="40"/>
            </w:rPr>
            <w:t xml:space="preserve">Customer churn represents a direct and recurring revenue loss. In this specific dataset, I identified a </w:t>
          </w:r>
          <w:r w:rsidRPr="009054F2">
            <w:rPr>
              <w:b/>
              <w:bCs/>
              <w:sz w:val="40"/>
              <w:szCs w:val="40"/>
            </w:rPr>
            <w:t>high-risk cohort (Month-to-Month Fiber users) representing over $70,000 in monthly recurring revenue exposure.</w:t>
          </w:r>
        </w:p>
        <w:p w:rsidR="00CC05E8" w:rsidRPr="009054F2" w:rsidRDefault="00CC05E8" w:rsidP="00CC05E8">
          <w:pPr>
            <w:rPr>
              <w:b/>
              <w:sz w:val="40"/>
              <w:szCs w:val="40"/>
            </w:rPr>
          </w:pPr>
          <w:r w:rsidRPr="009054F2">
            <w:rPr>
              <w:sz w:val="40"/>
              <w:szCs w:val="40"/>
            </w:rPr>
            <w:t xml:space="preserve">When a customer leaves, the business not only loses future cash flow but often incurs additional costs </w:t>
          </w:r>
          <w:r w:rsidR="003324FA" w:rsidRPr="009054F2">
            <w:rPr>
              <w:sz w:val="40"/>
              <w:szCs w:val="40"/>
            </w:rPr>
            <w:t>for new customer acquisition</w:t>
          </w:r>
          <w:r w:rsidRPr="009054F2">
            <w:rPr>
              <w:sz w:val="40"/>
              <w:szCs w:val="40"/>
            </w:rPr>
            <w:t xml:space="preserve">. As a result, reducing churn is typically </w:t>
          </w:r>
          <w:r w:rsidR="003324FA" w:rsidRPr="009054F2">
            <w:rPr>
              <w:sz w:val="40"/>
              <w:szCs w:val="40"/>
            </w:rPr>
            <w:t xml:space="preserve">far </w:t>
          </w:r>
          <w:r w:rsidRPr="009054F2">
            <w:rPr>
              <w:sz w:val="40"/>
              <w:szCs w:val="40"/>
            </w:rPr>
            <w:t xml:space="preserve">more cost-effective than driving new customer acquisition. </w:t>
          </w:r>
        </w:p>
      </w:sdtContent>
    </w:sdt>
    <w:p w:rsidR="00CC05E8" w:rsidRPr="009054F2" w:rsidRDefault="003324FA" w:rsidP="00CC05E8">
      <w:pPr>
        <w:rPr>
          <w:sz w:val="40"/>
          <w:szCs w:val="40"/>
        </w:rPr>
      </w:pPr>
      <w:r w:rsidRPr="009054F2">
        <w:rPr>
          <w:sz w:val="40"/>
          <w:szCs w:val="40"/>
        </w:rPr>
        <w:t>C</w:t>
      </w:r>
      <w:r w:rsidR="00CC05E8" w:rsidRPr="009054F2">
        <w:rPr>
          <w:sz w:val="40"/>
          <w:szCs w:val="40"/>
        </w:rPr>
        <w:t>hurn is defined as a binary outcome indicating whether a customer discontinued the service during the observed period. The objective</w:t>
      </w:r>
      <w:r w:rsidRPr="009054F2">
        <w:rPr>
          <w:sz w:val="40"/>
          <w:szCs w:val="40"/>
        </w:rPr>
        <w:t xml:space="preserve"> thereby</w:t>
      </w:r>
      <w:r w:rsidR="00CC05E8" w:rsidRPr="009054F2">
        <w:rPr>
          <w:sz w:val="40"/>
          <w:szCs w:val="40"/>
        </w:rPr>
        <w:t xml:space="preserve"> is to predict which active customers are at the highest risk of churning and to identify behavioral and contractual factors that meaningfully influence that risk. </w:t>
      </w:r>
    </w:p>
    <w:p w:rsidR="00CC05E8" w:rsidRPr="009054F2" w:rsidRDefault="00CC05E8" w:rsidP="00CC05E8">
      <w:pPr>
        <w:rPr>
          <w:sz w:val="40"/>
          <w:szCs w:val="40"/>
        </w:rPr>
      </w:pPr>
      <w:r w:rsidRPr="009054F2">
        <w:rPr>
          <w:sz w:val="40"/>
          <w:szCs w:val="40"/>
        </w:rPr>
        <w:t>From a business perspective, failing to identify a churner is more costly than incorrectly flagg</w:t>
      </w:r>
      <w:r w:rsidR="003324FA" w:rsidRPr="009054F2">
        <w:rPr>
          <w:sz w:val="40"/>
          <w:szCs w:val="40"/>
        </w:rPr>
        <w:t>ing a non-churner. Therefore, my objective while modeling</w:t>
      </w:r>
      <w:r w:rsidRPr="009054F2">
        <w:rPr>
          <w:sz w:val="40"/>
          <w:szCs w:val="40"/>
        </w:rPr>
        <w:t xml:space="preserve"> prioritized </w:t>
      </w:r>
      <w:r w:rsidRPr="009054F2">
        <w:rPr>
          <w:b/>
          <w:bCs/>
          <w:sz w:val="40"/>
          <w:szCs w:val="40"/>
        </w:rPr>
        <w:t>high recall on churners</w:t>
      </w:r>
      <w:r w:rsidR="003324FA" w:rsidRPr="009054F2">
        <w:rPr>
          <w:sz w:val="40"/>
          <w:szCs w:val="40"/>
        </w:rPr>
        <w:t>, while maintaining a sufficient precision which</w:t>
      </w:r>
      <w:r w:rsidRPr="009054F2">
        <w:rPr>
          <w:sz w:val="40"/>
          <w:szCs w:val="40"/>
        </w:rPr>
        <w:t xml:space="preserve"> allows targeted retention efforts to remain operationally feasible. </w:t>
      </w:r>
    </w:p>
    <w:p w:rsidR="00AF7FFE" w:rsidRDefault="00AF7FFE" w:rsidP="00CC05E8"/>
    <w:p w:rsidR="00AF7FFE" w:rsidRDefault="00AF7FFE" w:rsidP="00CC05E8"/>
    <w:p w:rsidR="00AF7FFE" w:rsidRDefault="00AF7FFE" w:rsidP="00CC05E8"/>
    <w:p w:rsidR="00AF7FFE" w:rsidRDefault="00AF7FFE" w:rsidP="00CC05E8"/>
    <w:p w:rsidR="00AF7FFE" w:rsidRDefault="00AF7FFE" w:rsidP="00CC05E8">
      <w:pPr>
        <w:rPr>
          <w:sz w:val="40"/>
          <w:szCs w:val="40"/>
        </w:rPr>
      </w:pPr>
    </w:p>
    <w:p w:rsidR="006B4665" w:rsidRDefault="006B4665" w:rsidP="00CC05E8">
      <w:pPr>
        <w:rPr>
          <w:sz w:val="40"/>
          <w:szCs w:val="40"/>
        </w:rPr>
      </w:pPr>
    </w:p>
    <w:p w:rsidR="006B4665" w:rsidRDefault="006B4665" w:rsidP="00CC05E8">
      <w:pPr>
        <w:rPr>
          <w:sz w:val="40"/>
          <w:szCs w:val="40"/>
        </w:rPr>
      </w:pPr>
    </w:p>
    <w:p w:rsidR="003324FA" w:rsidRDefault="00CC05E8" w:rsidP="00CC05E8">
      <w:pPr>
        <w:rPr>
          <w:sz w:val="40"/>
          <w:szCs w:val="40"/>
        </w:rPr>
        <w:sectPr w:rsidR="003324FA" w:rsidSect="00CC05E8">
          <w:headerReference w:type="default" r:id="rId8"/>
          <w:headerReference w:type="first" r:id="rId9"/>
          <w:pgSz w:w="12240" w:h="15840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 w:rsidRPr="00CC05E8">
        <w:rPr>
          <w:sz w:val="40"/>
          <w:szCs w:val="40"/>
        </w:rPr>
        <w:t xml:space="preserve">The intended use of this model is </w:t>
      </w:r>
      <w:r w:rsidRPr="00CC05E8">
        <w:rPr>
          <w:b/>
          <w:bCs/>
          <w:sz w:val="40"/>
          <w:szCs w:val="40"/>
        </w:rPr>
        <w:t xml:space="preserve">decision </w:t>
      </w:r>
      <w:r w:rsidR="006B4665">
        <w:rPr>
          <w:b/>
          <w:bCs/>
          <w:sz w:val="40"/>
          <w:szCs w:val="40"/>
        </w:rPr>
        <w:t xml:space="preserve">making </w:t>
      </w:r>
      <w:r w:rsidRPr="00CC05E8">
        <w:rPr>
          <w:b/>
          <w:bCs/>
          <w:sz w:val="40"/>
          <w:szCs w:val="40"/>
        </w:rPr>
        <w:t>support</w:t>
      </w:r>
      <w:r w:rsidRPr="00CC05E8">
        <w:rPr>
          <w:sz w:val="40"/>
          <w:szCs w:val="40"/>
        </w:rPr>
        <w:t>: enabling retention teams to proactively engage a subset of high-risk customers with targeted interventions. Consequently, model in</w:t>
      </w:r>
      <w:r w:rsidR="006B4665">
        <w:rPr>
          <w:sz w:val="40"/>
          <w:szCs w:val="40"/>
        </w:rPr>
        <w:t>terpretability and stability were</w:t>
      </w:r>
      <w:r w:rsidRPr="00CC05E8">
        <w:rPr>
          <w:sz w:val="40"/>
          <w:szCs w:val="40"/>
        </w:rPr>
        <w:t xml:space="preserve"> emphasized over marginal gains in predictive </w:t>
      </w:r>
      <w:r w:rsidRPr="009054F2">
        <w:rPr>
          <w:sz w:val="40"/>
          <w:szCs w:val="40"/>
        </w:rPr>
        <w:t>performance</w:t>
      </w:r>
      <w:r w:rsidRPr="00CC05E8">
        <w:rPr>
          <w:sz w:val="40"/>
          <w:szCs w:val="40"/>
        </w:rPr>
        <w:t>.</w:t>
      </w:r>
    </w:p>
    <w:p w:rsidR="006B4665" w:rsidRDefault="003324FA" w:rsidP="00CC05E8">
      <w:pPr>
        <w:rPr>
          <w:sz w:val="40"/>
          <w:szCs w:val="40"/>
        </w:rPr>
      </w:pPr>
      <w:r w:rsidRPr="003324FA">
        <w:rPr>
          <w:sz w:val="40"/>
          <w:szCs w:val="40"/>
        </w:rPr>
        <w:lastRenderedPageBreak/>
        <w:t xml:space="preserve">The dataset contains 7,043 customers with 20 features, including demographics, service usage patterns, contract details, and billing information. </w:t>
      </w:r>
    </w:p>
    <w:p w:rsidR="003324FA" w:rsidRDefault="003324FA" w:rsidP="00CC05E8">
      <w:pPr>
        <w:rPr>
          <w:sz w:val="40"/>
          <w:szCs w:val="40"/>
        </w:rPr>
      </w:pPr>
      <w:r w:rsidRPr="003324FA">
        <w:rPr>
          <w:sz w:val="40"/>
          <w:szCs w:val="40"/>
        </w:rPr>
        <w:t xml:space="preserve">The target variable, </w:t>
      </w:r>
      <w:r w:rsidRPr="00AF7FFE">
        <w:rPr>
          <w:sz w:val="40"/>
          <w:szCs w:val="40"/>
          <w:highlight w:val="lightGray"/>
        </w:rPr>
        <w:t>Churn</w:t>
      </w:r>
      <w:r>
        <w:rPr>
          <w:sz w:val="40"/>
          <w:szCs w:val="40"/>
        </w:rPr>
        <w:t xml:space="preserve">, is </w:t>
      </w:r>
      <w:r w:rsidR="006B4665">
        <w:rPr>
          <w:sz w:val="40"/>
          <w:szCs w:val="40"/>
        </w:rPr>
        <w:t>Boolean</w:t>
      </w:r>
      <w:r w:rsidRPr="003324FA">
        <w:rPr>
          <w:sz w:val="40"/>
          <w:szCs w:val="40"/>
        </w:rPr>
        <w:t>, indicating whether a cust</w:t>
      </w:r>
      <w:r>
        <w:rPr>
          <w:sz w:val="40"/>
          <w:szCs w:val="40"/>
        </w:rPr>
        <w:t>omer discontinued the service (</w:t>
      </w:r>
      <w:r w:rsidRPr="00AF7FFE">
        <w:rPr>
          <w:sz w:val="40"/>
          <w:szCs w:val="40"/>
          <w:highlight w:val="darkGray"/>
        </w:rPr>
        <w:t>Yes</w:t>
      </w:r>
      <w:r w:rsidRPr="003324FA">
        <w:rPr>
          <w:sz w:val="40"/>
          <w:szCs w:val="40"/>
        </w:rPr>
        <w:t>) o</w:t>
      </w:r>
      <w:r>
        <w:rPr>
          <w:sz w:val="40"/>
          <w:szCs w:val="40"/>
        </w:rPr>
        <w:t>r remained active (</w:t>
      </w:r>
      <w:r w:rsidRPr="00AF7FFE">
        <w:rPr>
          <w:sz w:val="40"/>
          <w:szCs w:val="40"/>
          <w:highlight w:val="darkGray"/>
        </w:rPr>
        <w:t>No</w:t>
      </w:r>
      <w:r w:rsidRPr="003324FA">
        <w:rPr>
          <w:sz w:val="40"/>
          <w:szCs w:val="40"/>
        </w:rPr>
        <w:t>) during the observed period.</w:t>
      </w:r>
    </w:p>
    <w:p w:rsidR="00CC05E8" w:rsidRDefault="003324FA" w:rsidP="00CC05E8">
      <w:pPr>
        <w:rPr>
          <w:noProof/>
        </w:rPr>
      </w:pPr>
      <w:r w:rsidRPr="003324FA">
        <w:rPr>
          <w:noProof/>
          <w:sz w:val="40"/>
          <w:szCs w:val="40"/>
        </w:rPr>
        <w:drawing>
          <wp:inline distT="0" distB="0" distL="0" distR="0" wp14:anchorId="569E1BAF" wp14:editId="2583BDFB">
            <wp:extent cx="6858000" cy="236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FA">
        <w:rPr>
          <w:noProof/>
        </w:rPr>
        <w:t xml:space="preserve"> </w:t>
      </w:r>
      <w:r w:rsidRPr="003324FA">
        <w:rPr>
          <w:noProof/>
          <w:sz w:val="40"/>
          <w:szCs w:val="40"/>
        </w:rPr>
        <w:drawing>
          <wp:inline distT="0" distB="0" distL="0" distR="0" wp14:anchorId="4BE66743" wp14:editId="32B05300">
            <wp:extent cx="6858000" cy="24174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4FA" w:rsidRDefault="003324FA" w:rsidP="00CC05E8">
      <w:pPr>
        <w:rPr>
          <w:noProof/>
          <w:sz w:val="40"/>
          <w:szCs w:val="40"/>
        </w:rPr>
      </w:pPr>
    </w:p>
    <w:p w:rsidR="00AF7FFE" w:rsidRDefault="00AF7FFE" w:rsidP="00CC05E8">
      <w:pPr>
        <w:rPr>
          <w:sz w:val="40"/>
          <w:szCs w:val="40"/>
        </w:rPr>
      </w:pPr>
    </w:p>
    <w:p w:rsidR="00AF7FFE" w:rsidRDefault="00AF7FFE" w:rsidP="00CC05E8">
      <w:pPr>
        <w:rPr>
          <w:sz w:val="40"/>
          <w:szCs w:val="40"/>
        </w:rPr>
      </w:pPr>
    </w:p>
    <w:p w:rsidR="00AF7FFE" w:rsidRDefault="00AF7FFE" w:rsidP="00CC05E8">
      <w:pPr>
        <w:rPr>
          <w:sz w:val="40"/>
          <w:szCs w:val="40"/>
        </w:rPr>
      </w:pPr>
    </w:p>
    <w:p w:rsidR="00AF7FFE" w:rsidRDefault="00AF7FFE" w:rsidP="00CC05E8">
      <w:pPr>
        <w:rPr>
          <w:sz w:val="40"/>
          <w:szCs w:val="40"/>
        </w:rPr>
      </w:pPr>
    </w:p>
    <w:p w:rsidR="00AF7FFE" w:rsidRDefault="003324FA" w:rsidP="00CC05E8">
      <w:pPr>
        <w:rPr>
          <w:sz w:val="40"/>
          <w:szCs w:val="40"/>
        </w:rPr>
      </w:pPr>
      <w:r w:rsidRPr="003324FA">
        <w:rPr>
          <w:sz w:val="40"/>
          <w:szCs w:val="40"/>
        </w:rPr>
        <w:t xml:space="preserve">Features were grouped into four main categories: </w:t>
      </w:r>
    </w:p>
    <w:p w:rsidR="00AF7FFE" w:rsidRPr="00AF7FFE" w:rsidRDefault="00AF7FFE" w:rsidP="00AF7FFE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D</w:t>
      </w:r>
      <w:r w:rsidR="003324FA" w:rsidRPr="00AF7FFE">
        <w:rPr>
          <w:b/>
          <w:sz w:val="40"/>
          <w:szCs w:val="40"/>
        </w:rPr>
        <w:t xml:space="preserve">emographics </w:t>
      </w:r>
      <w:r w:rsidR="003324FA" w:rsidRPr="00AF7FFE">
        <w:rPr>
          <w:sz w:val="40"/>
          <w:szCs w:val="40"/>
        </w:rPr>
        <w:t>(e.g., tenure, age, gender),</w:t>
      </w:r>
      <w:r w:rsidR="003324FA" w:rsidRPr="00AF7FFE">
        <w:rPr>
          <w:b/>
          <w:sz w:val="40"/>
          <w:szCs w:val="40"/>
        </w:rPr>
        <w:t xml:space="preserve"> </w:t>
      </w:r>
    </w:p>
    <w:p w:rsidR="00AF7FFE" w:rsidRPr="00AF7FFE" w:rsidRDefault="00AF7FFE" w:rsidP="00AF7FFE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S</w:t>
      </w:r>
      <w:r w:rsidR="003324FA" w:rsidRPr="00AF7FFE">
        <w:rPr>
          <w:b/>
          <w:sz w:val="40"/>
          <w:szCs w:val="40"/>
        </w:rPr>
        <w:t xml:space="preserve">ervice usage </w:t>
      </w:r>
      <w:r w:rsidR="003324FA" w:rsidRPr="00AF7FFE">
        <w:rPr>
          <w:sz w:val="40"/>
          <w:szCs w:val="40"/>
        </w:rPr>
        <w:t xml:space="preserve">(e.g., </w:t>
      </w:r>
      <w:r w:rsidR="006B4665" w:rsidRPr="00AF7FFE">
        <w:rPr>
          <w:sz w:val="40"/>
          <w:szCs w:val="40"/>
        </w:rPr>
        <w:t>Internet Service</w:t>
      </w:r>
      <w:r w:rsidR="003324FA" w:rsidRPr="00AF7FFE">
        <w:rPr>
          <w:sz w:val="40"/>
          <w:szCs w:val="40"/>
        </w:rPr>
        <w:t xml:space="preserve"> type, Tech</w:t>
      </w:r>
      <w:r w:rsidR="006B4665">
        <w:rPr>
          <w:sz w:val="40"/>
          <w:szCs w:val="40"/>
        </w:rPr>
        <w:t xml:space="preserve"> </w:t>
      </w:r>
      <w:r w:rsidR="003324FA" w:rsidRPr="00AF7FFE">
        <w:rPr>
          <w:sz w:val="40"/>
          <w:szCs w:val="40"/>
        </w:rPr>
        <w:t>Support, Online</w:t>
      </w:r>
      <w:r w:rsidR="006B4665">
        <w:rPr>
          <w:sz w:val="40"/>
          <w:szCs w:val="40"/>
        </w:rPr>
        <w:t xml:space="preserve"> </w:t>
      </w:r>
      <w:r w:rsidR="003324FA" w:rsidRPr="00AF7FFE">
        <w:rPr>
          <w:sz w:val="40"/>
          <w:szCs w:val="40"/>
        </w:rPr>
        <w:t>Security),</w:t>
      </w:r>
      <w:r w:rsidR="003324FA" w:rsidRPr="00AF7FFE">
        <w:rPr>
          <w:b/>
          <w:sz w:val="40"/>
          <w:szCs w:val="40"/>
        </w:rPr>
        <w:t xml:space="preserve"> </w:t>
      </w:r>
    </w:p>
    <w:p w:rsidR="00AF7FFE" w:rsidRPr="00AF7FFE" w:rsidRDefault="00AF7FFE" w:rsidP="00CC05E8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C</w:t>
      </w:r>
      <w:r w:rsidR="003324FA" w:rsidRPr="00AF7FFE">
        <w:rPr>
          <w:b/>
          <w:sz w:val="40"/>
          <w:szCs w:val="40"/>
        </w:rPr>
        <w:t>on</w:t>
      </w:r>
      <w:r>
        <w:rPr>
          <w:b/>
          <w:sz w:val="40"/>
          <w:szCs w:val="40"/>
        </w:rPr>
        <w:t>tract and B</w:t>
      </w:r>
      <w:r w:rsidRPr="00AF7FFE">
        <w:rPr>
          <w:b/>
          <w:sz w:val="40"/>
          <w:szCs w:val="40"/>
        </w:rPr>
        <w:t>illing (e.g.</w:t>
      </w:r>
      <w:r w:rsidR="006B4665">
        <w:rPr>
          <w:b/>
          <w:sz w:val="40"/>
          <w:szCs w:val="40"/>
        </w:rPr>
        <w:t xml:space="preserve"> </w:t>
      </w:r>
      <w:r w:rsidRPr="00AF7FFE">
        <w:rPr>
          <w:sz w:val="40"/>
          <w:szCs w:val="40"/>
        </w:rPr>
        <w:t>Contract</w:t>
      </w:r>
      <w:r w:rsidR="003324FA" w:rsidRPr="00AF7FFE">
        <w:rPr>
          <w:sz w:val="40"/>
          <w:szCs w:val="40"/>
        </w:rPr>
        <w:t xml:space="preserve"> type, monthly charges, total charges), and</w:t>
      </w:r>
      <w:r w:rsidR="003324FA" w:rsidRPr="00AF7FFE">
        <w:rPr>
          <w:b/>
          <w:sz w:val="40"/>
          <w:szCs w:val="40"/>
        </w:rPr>
        <w:t xml:space="preserve"> </w:t>
      </w:r>
    </w:p>
    <w:p w:rsidR="003324FA" w:rsidRPr="00AF7FFE" w:rsidRDefault="00AF7FFE" w:rsidP="00AF7FFE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AF7FFE">
        <w:rPr>
          <w:b/>
          <w:sz w:val="40"/>
          <w:szCs w:val="40"/>
        </w:rPr>
        <w:t>D</w:t>
      </w:r>
      <w:r w:rsidR="003324FA" w:rsidRPr="00AF7FFE">
        <w:rPr>
          <w:b/>
          <w:sz w:val="40"/>
          <w:szCs w:val="40"/>
        </w:rPr>
        <w:t>erived metrics such as ARPU-related features.</w:t>
      </w:r>
    </w:p>
    <w:p w:rsidR="00AF7FFE" w:rsidRDefault="00AF7FFE" w:rsidP="00CC05E8">
      <w:pPr>
        <w:rPr>
          <w:sz w:val="40"/>
          <w:szCs w:val="40"/>
        </w:rPr>
      </w:pPr>
    </w:p>
    <w:p w:rsidR="00AF7FFE" w:rsidRDefault="00AF7FFE" w:rsidP="00CC05E8">
      <w:pPr>
        <w:rPr>
          <w:sz w:val="40"/>
          <w:szCs w:val="40"/>
        </w:rPr>
      </w:pPr>
      <w:r w:rsidRPr="00AF7FFE">
        <w:rPr>
          <w:sz w:val="40"/>
          <w:szCs w:val="40"/>
        </w:rPr>
        <w:t>Redundant and highly correlated columns</w:t>
      </w:r>
      <w:r>
        <w:rPr>
          <w:sz w:val="40"/>
          <w:szCs w:val="40"/>
        </w:rPr>
        <w:t xml:space="preserve"> (e.g. </w:t>
      </w:r>
      <w:r w:rsidR="006B4665" w:rsidRPr="006B4665">
        <w:rPr>
          <w:b/>
          <w:sz w:val="40"/>
          <w:szCs w:val="40"/>
        </w:rPr>
        <w:t>Customer ID</w:t>
      </w:r>
      <w:r>
        <w:rPr>
          <w:sz w:val="40"/>
          <w:szCs w:val="40"/>
        </w:rPr>
        <w:t>)</w:t>
      </w:r>
      <w:r w:rsidRPr="00AF7FFE">
        <w:rPr>
          <w:sz w:val="40"/>
          <w:szCs w:val="40"/>
        </w:rPr>
        <w:t xml:space="preserve"> were removed to avoid inflating model complexity, including derived totals and simple bins. Several engineered features were tested but excluded due to minimal predictive gain, such as </w:t>
      </w:r>
      <w:r w:rsidR="006B4665" w:rsidRPr="006B4665">
        <w:rPr>
          <w:b/>
          <w:sz w:val="40"/>
          <w:szCs w:val="40"/>
        </w:rPr>
        <w:t>Stickiness Score</w:t>
      </w:r>
      <w:r w:rsidRPr="00AF7FFE">
        <w:rPr>
          <w:sz w:val="40"/>
          <w:szCs w:val="40"/>
        </w:rPr>
        <w:t xml:space="preserve"> and </w:t>
      </w:r>
      <w:r w:rsidRPr="006B4665">
        <w:rPr>
          <w:b/>
          <w:sz w:val="40"/>
          <w:szCs w:val="40"/>
        </w:rPr>
        <w:t>Charges_by_Tenure</w:t>
      </w:r>
      <w:r w:rsidRPr="00AF7FFE">
        <w:rPr>
          <w:sz w:val="40"/>
          <w:szCs w:val="40"/>
        </w:rPr>
        <w:t>, demonstrating a deliberate and disciplined feature selection process.</w:t>
      </w:r>
    </w:p>
    <w:p w:rsidR="006B4665" w:rsidRDefault="00AF7FFE" w:rsidP="00CC05E8">
      <w:pPr>
        <w:rPr>
          <w:sz w:val="40"/>
          <w:szCs w:val="40"/>
        </w:rPr>
        <w:sectPr w:rsidR="006B4665" w:rsidSect="00CC05E8">
          <w:headerReference w:type="default" r:id="rId12"/>
          <w:headerReference w:type="first" r:id="rId13"/>
          <w:pgSz w:w="12240" w:h="15840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  <w:r w:rsidRPr="00AF7FFE">
        <w:rPr>
          <w:sz w:val="40"/>
          <w:szCs w:val="40"/>
        </w:rPr>
        <w:t>The dataset exhibits a churn rate of approximately 26%, creating a moderately imbalanced classification problem that informed subsequent modeling choices.</w:t>
      </w:r>
    </w:p>
    <w:p w:rsidR="00AF7FFE" w:rsidRDefault="00AF7FFE" w:rsidP="00CC05E8">
      <w:pPr>
        <w:rPr>
          <w:sz w:val="40"/>
          <w:szCs w:val="40"/>
        </w:rPr>
      </w:pPr>
    </w:p>
    <w:p w:rsidR="006B4665" w:rsidRDefault="006B4665" w:rsidP="00CC05E8">
      <w:pPr>
        <w:rPr>
          <w:b/>
          <w:sz w:val="50"/>
          <w:szCs w:val="50"/>
        </w:rPr>
      </w:pPr>
      <w:r w:rsidRPr="006B4665">
        <w:rPr>
          <w:b/>
          <w:sz w:val="50"/>
          <w:szCs w:val="50"/>
        </w:rPr>
        <w:t xml:space="preserve">3.1 Methodology: </w:t>
      </w:r>
    </w:p>
    <w:p w:rsidR="006B4665" w:rsidRDefault="006B4665" w:rsidP="00CC05E8">
      <w:pPr>
        <w:rPr>
          <w:sz w:val="40"/>
          <w:szCs w:val="40"/>
        </w:rPr>
      </w:pPr>
      <w:r>
        <w:rPr>
          <w:b/>
          <w:sz w:val="50"/>
          <w:szCs w:val="50"/>
        </w:rPr>
        <w:tab/>
      </w:r>
      <w:r>
        <w:rPr>
          <w:sz w:val="40"/>
          <w:szCs w:val="40"/>
        </w:rPr>
        <w:t xml:space="preserve">To gain a clear understanding of the data and guide </w:t>
      </w:r>
      <w:r w:rsidR="00AF63EF">
        <w:rPr>
          <w:sz w:val="40"/>
          <w:szCs w:val="40"/>
        </w:rPr>
        <w:t xml:space="preserve">feature engineering, a structured EDA approach was employed: </w:t>
      </w:r>
    </w:p>
    <w:p w:rsidR="00AF63EF" w:rsidRDefault="00AF63EF" w:rsidP="00AF63EF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63EF">
        <w:rPr>
          <w:b/>
          <w:i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44EFFAF" wp14:editId="05B39227">
            <wp:simplePos x="0" y="0"/>
            <wp:positionH relativeFrom="margin">
              <wp:posOffset>0</wp:posOffset>
            </wp:positionH>
            <wp:positionV relativeFrom="page">
              <wp:posOffset>4450976</wp:posOffset>
            </wp:positionV>
            <wp:extent cx="6858000" cy="22491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63EF">
        <w:rPr>
          <w:b/>
          <w:i/>
          <w:sz w:val="40"/>
          <w:szCs w:val="40"/>
        </w:rPr>
        <w:t>Univariate Analysis</w:t>
      </w:r>
      <w:r w:rsidRPr="00AF63EF">
        <w:rPr>
          <w:b/>
          <w:sz w:val="40"/>
          <w:szCs w:val="40"/>
        </w:rPr>
        <w:t>:</w:t>
      </w:r>
      <w:r>
        <w:rPr>
          <w:sz w:val="40"/>
          <w:szCs w:val="40"/>
        </w:rPr>
        <w:t xml:space="preserve"> </w:t>
      </w:r>
    </w:p>
    <w:p w:rsidR="00AF63EF" w:rsidRDefault="00AF63EF" w:rsidP="00AF63EF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Examined the distribution of each feature individual</w:t>
      </w:r>
      <w:r w:rsidR="00795BDE">
        <w:rPr>
          <w:sz w:val="40"/>
          <w:szCs w:val="40"/>
        </w:rPr>
        <w:t>ly to detect anomalies, skew</w:t>
      </w:r>
      <w:r>
        <w:rPr>
          <w:sz w:val="40"/>
          <w:szCs w:val="40"/>
        </w:rPr>
        <w:t xml:space="preserve"> and missing values. For categorical features, frequency counts and proportions were analyzed. For continuous features, histograms, boxplots and descriptive statistics were used </w:t>
      </w:r>
    </w:p>
    <w:p w:rsidR="00AF63EF" w:rsidRDefault="00AF63EF" w:rsidP="00AF63EF">
      <w:pPr>
        <w:pStyle w:val="ListParagraph"/>
        <w:rPr>
          <w:b/>
        </w:rPr>
      </w:pPr>
      <w:r>
        <w:rPr>
          <w:b/>
        </w:rPr>
        <w:t>Tenure plots, this is a regular distribution type for this type of data</w:t>
      </w:r>
    </w:p>
    <w:p w:rsidR="00AF63EF" w:rsidRPr="00AF63EF" w:rsidRDefault="00AF63EF" w:rsidP="00AF63EF">
      <w:pPr>
        <w:pStyle w:val="ListParagraph"/>
        <w:rPr>
          <w:b/>
        </w:rPr>
      </w:pPr>
    </w:p>
    <w:p w:rsidR="00AF63EF" w:rsidRDefault="00AF63EF" w:rsidP="00AF63EF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63EF">
        <w:rPr>
          <w:b/>
          <w:i/>
          <w:sz w:val="40"/>
          <w:szCs w:val="40"/>
        </w:rPr>
        <w:t>Bivariate Analysis</w:t>
      </w:r>
      <w:r w:rsidRPr="00AF63EF">
        <w:rPr>
          <w:b/>
          <w:sz w:val="40"/>
          <w:szCs w:val="40"/>
        </w:rPr>
        <w:t>:</w:t>
      </w:r>
      <w:r>
        <w:rPr>
          <w:sz w:val="40"/>
          <w:szCs w:val="40"/>
        </w:rPr>
        <w:t xml:space="preserve"> </w:t>
      </w:r>
    </w:p>
    <w:p w:rsidR="00AF63EF" w:rsidRPr="00AF63EF" w:rsidRDefault="00AF63EF" w:rsidP="00AF63EF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Explored relationships between each feature and the target variable, Churn. For categorical features, churn rates were compared across groups. While continuous features were visualized against churn to identify trends </w:t>
      </w: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  <w:r w:rsidRPr="00AF63EF">
        <w:rPr>
          <w:sz w:val="40"/>
          <w:szCs w:val="40"/>
        </w:rPr>
        <w:lastRenderedPageBreak/>
        <w:drawing>
          <wp:anchor distT="0" distB="0" distL="114300" distR="114300" simplePos="0" relativeHeight="251661312" behindDoc="1" locked="0" layoutInCell="1" allowOverlap="1" wp14:anchorId="0D74F754" wp14:editId="5B410A3C">
            <wp:simplePos x="0" y="0"/>
            <wp:positionH relativeFrom="margin">
              <wp:align>center</wp:align>
            </wp:positionH>
            <wp:positionV relativeFrom="page">
              <wp:posOffset>1250016</wp:posOffset>
            </wp:positionV>
            <wp:extent cx="5400675" cy="4333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  <w:r w:rsidRPr="00AF63EF">
        <w:rPr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3C709143" wp14:editId="45819227">
            <wp:simplePos x="0" y="0"/>
            <wp:positionH relativeFrom="margin">
              <wp:align>center</wp:align>
            </wp:positionH>
            <wp:positionV relativeFrom="paragraph">
              <wp:posOffset>388172</wp:posOffset>
            </wp:positionV>
            <wp:extent cx="5109882" cy="3188673"/>
            <wp:effectExtent l="0" t="0" r="0" b="0"/>
            <wp:wrapTight wrapText="bothSides">
              <wp:wrapPolygon edited="0">
                <wp:start x="0" y="0"/>
                <wp:lineTo x="0" y="21424"/>
                <wp:lineTo x="21501" y="21424"/>
                <wp:lineTo x="2150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882" cy="3188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665" w:rsidRDefault="006B4665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Default="00AF63EF" w:rsidP="00CC05E8">
      <w:pPr>
        <w:rPr>
          <w:sz w:val="40"/>
          <w:szCs w:val="40"/>
        </w:rPr>
      </w:pPr>
    </w:p>
    <w:p w:rsidR="00AF63EF" w:rsidRPr="00795BDE" w:rsidRDefault="00AF63EF" w:rsidP="00AF63EF">
      <w:pPr>
        <w:pStyle w:val="ListParagraph"/>
        <w:numPr>
          <w:ilvl w:val="0"/>
          <w:numId w:val="1"/>
        </w:numPr>
        <w:rPr>
          <w:b/>
          <w:i/>
          <w:sz w:val="40"/>
          <w:szCs w:val="40"/>
        </w:rPr>
      </w:pPr>
      <w:r w:rsidRPr="00795BDE">
        <w:rPr>
          <w:b/>
          <w:i/>
          <w:sz w:val="40"/>
          <w:szCs w:val="40"/>
        </w:rPr>
        <w:t>Multivariate Analysis:</w:t>
      </w:r>
    </w:p>
    <w:p w:rsidR="00795BDE" w:rsidRDefault="00AF63EF" w:rsidP="00795BDE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Investigated interactions between multiple features and their combined effect on churn. </w:t>
      </w:r>
      <w:r w:rsidR="00795BDE">
        <w:rPr>
          <w:sz w:val="40"/>
          <w:szCs w:val="40"/>
        </w:rPr>
        <w:t>The analysis was structured around key business questions</w:t>
      </w:r>
      <w:r>
        <w:rPr>
          <w:sz w:val="40"/>
          <w:szCs w:val="40"/>
        </w:rPr>
        <w:t xml:space="preserve">: </w:t>
      </w:r>
    </w:p>
    <w:p w:rsidR="00795BDE" w:rsidRPr="00795BDE" w:rsidRDefault="00795BDE" w:rsidP="00795BDE">
      <w:pPr>
        <w:pStyle w:val="ListParagraph"/>
        <w:rPr>
          <w:sz w:val="40"/>
          <w:szCs w:val="40"/>
        </w:rPr>
      </w:pPr>
    </w:p>
    <w:p w:rsidR="00795BDE" w:rsidRDefault="00795BDE" w:rsidP="00AF63EF">
      <w:pPr>
        <w:pStyle w:val="ListParagraph"/>
        <w:numPr>
          <w:ilvl w:val="0"/>
          <w:numId w:val="5"/>
        </w:numPr>
        <w:rPr>
          <w:i/>
          <w:sz w:val="40"/>
          <w:szCs w:val="40"/>
        </w:rPr>
      </w:pPr>
      <w:r w:rsidRPr="00795BDE">
        <w:rPr>
          <w:b/>
          <w:i/>
          <w:sz w:val="40"/>
          <w:szCs w:val="40"/>
        </w:rPr>
        <w:t>Payment method vs. churn</w:t>
      </w:r>
      <w:r>
        <w:rPr>
          <w:i/>
          <w:sz w:val="40"/>
          <w:szCs w:val="40"/>
        </w:rPr>
        <w:t xml:space="preserve">: </w:t>
      </w:r>
    </w:p>
    <w:p w:rsidR="00795BDE" w:rsidRPr="00795BDE" w:rsidRDefault="00795BDE" w:rsidP="00795BDE">
      <w:pPr>
        <w:pStyle w:val="ListParagraph"/>
        <w:ind w:left="1210"/>
        <w:rPr>
          <w:i/>
          <w:sz w:val="36"/>
          <w:szCs w:val="36"/>
        </w:rPr>
      </w:pPr>
      <w:r w:rsidRPr="00795BDE">
        <w:rPr>
          <w:i/>
          <w:sz w:val="36"/>
          <w:szCs w:val="36"/>
        </w:rPr>
        <w:t>Examined which customer segments primarily use e-checks and whether this correlates with higher churn rates</w:t>
      </w:r>
    </w:p>
    <w:p w:rsidR="00795BDE" w:rsidRPr="00795BDE" w:rsidRDefault="00795BDE" w:rsidP="00795BDE">
      <w:pPr>
        <w:pStyle w:val="ListParagraph"/>
        <w:numPr>
          <w:ilvl w:val="0"/>
          <w:numId w:val="5"/>
        </w:numPr>
        <w:rPr>
          <w:i/>
          <w:sz w:val="40"/>
          <w:szCs w:val="40"/>
        </w:rPr>
      </w:pPr>
      <w:r w:rsidRPr="00795BDE">
        <w:rPr>
          <w:b/>
          <w:i/>
          <w:sz w:val="40"/>
          <w:szCs w:val="40"/>
        </w:rPr>
        <w:t xml:space="preserve">Customer Stickiness: </w:t>
      </w:r>
    </w:p>
    <w:p w:rsidR="00795BDE" w:rsidRPr="00795BDE" w:rsidRDefault="00795BDE" w:rsidP="00795BDE">
      <w:pPr>
        <w:pStyle w:val="ListParagraph"/>
        <w:ind w:left="1210"/>
        <w:rPr>
          <w:sz w:val="36"/>
          <w:szCs w:val="36"/>
        </w:rPr>
      </w:pPr>
      <w:r w:rsidRPr="00795BDE">
        <w:rPr>
          <w:sz w:val="36"/>
          <w:szCs w:val="36"/>
        </w:rPr>
        <w:t>Identified the types of users exhibiting higher engagement or loyalty (“stickiness”) and explored factors contributing to this behavior.</w:t>
      </w:r>
    </w:p>
    <w:p w:rsidR="00795BDE" w:rsidRPr="00795BDE" w:rsidRDefault="00795BDE" w:rsidP="00795BDE">
      <w:pPr>
        <w:pStyle w:val="ListParagraph"/>
        <w:numPr>
          <w:ilvl w:val="0"/>
          <w:numId w:val="5"/>
        </w:numPr>
        <w:rPr>
          <w:b/>
          <w:i/>
          <w:sz w:val="40"/>
          <w:szCs w:val="40"/>
        </w:rPr>
      </w:pPr>
      <w:r w:rsidRPr="00795BDE">
        <w:rPr>
          <w:b/>
          <w:i/>
          <w:sz w:val="40"/>
          <w:szCs w:val="40"/>
        </w:rPr>
        <w:t xml:space="preserve">High Spender Churn: </w:t>
      </w:r>
    </w:p>
    <w:p w:rsidR="00795BDE" w:rsidRPr="00795BDE" w:rsidRDefault="00795BDE" w:rsidP="00795BDE">
      <w:pPr>
        <w:pStyle w:val="ListParagraph"/>
        <w:ind w:left="1210"/>
        <w:rPr>
          <w:sz w:val="36"/>
          <w:szCs w:val="36"/>
        </w:rPr>
      </w:pPr>
      <w:r w:rsidRPr="00795BDE">
        <w:rPr>
          <w:sz w:val="36"/>
          <w:szCs w:val="36"/>
        </w:rPr>
        <w:t>Analyzed why approximately 70% of high-ARPU customers leave within a year, seeking patterns in service usage, contracts, and support features.</w:t>
      </w:r>
    </w:p>
    <w:p w:rsidR="00795BDE" w:rsidRPr="00795BDE" w:rsidRDefault="00795BDE" w:rsidP="00AF63EF">
      <w:pPr>
        <w:pStyle w:val="ListParagraph"/>
        <w:numPr>
          <w:ilvl w:val="0"/>
          <w:numId w:val="5"/>
        </w:numPr>
        <w:rPr>
          <w:b/>
          <w:i/>
          <w:sz w:val="40"/>
          <w:szCs w:val="40"/>
        </w:rPr>
      </w:pPr>
      <w:r w:rsidRPr="00795BDE">
        <w:rPr>
          <w:b/>
          <w:i/>
          <w:sz w:val="40"/>
          <w:szCs w:val="40"/>
        </w:rPr>
        <w:t xml:space="preserve">Contract Tenure vs. conversion: </w:t>
      </w:r>
    </w:p>
    <w:p w:rsidR="00795BDE" w:rsidRPr="00795BDE" w:rsidRDefault="00795BDE" w:rsidP="00795BDE">
      <w:pPr>
        <w:pStyle w:val="ListParagraph"/>
        <w:ind w:left="1210"/>
        <w:rPr>
          <w:i/>
          <w:sz w:val="36"/>
          <w:szCs w:val="36"/>
        </w:rPr>
      </w:pPr>
      <w:r w:rsidRPr="00795BDE">
        <w:rPr>
          <w:i/>
          <w:sz w:val="36"/>
          <w:szCs w:val="36"/>
        </w:rPr>
        <w:t>Investigated why customers on month-to-month contracts for several years do not convert to longer-term contracts, identifying potential barriers to retention.</w:t>
      </w:r>
    </w:p>
    <w:p w:rsidR="00795BDE" w:rsidRPr="00795BDE" w:rsidRDefault="00795BDE" w:rsidP="00AF63EF">
      <w:pPr>
        <w:pStyle w:val="ListParagraph"/>
        <w:numPr>
          <w:ilvl w:val="0"/>
          <w:numId w:val="5"/>
        </w:numPr>
        <w:rPr>
          <w:b/>
          <w:i/>
          <w:sz w:val="40"/>
          <w:szCs w:val="40"/>
        </w:rPr>
      </w:pPr>
      <w:r w:rsidRPr="00795BDE">
        <w:rPr>
          <w:b/>
          <w:i/>
          <w:sz w:val="40"/>
          <w:szCs w:val="40"/>
        </w:rPr>
        <w:t xml:space="preserve">Service Type Concerns: </w:t>
      </w:r>
    </w:p>
    <w:p w:rsidR="00795BDE" w:rsidRDefault="00795BDE" w:rsidP="00795BDE">
      <w:pPr>
        <w:pStyle w:val="ListParagraph"/>
        <w:ind w:left="1210"/>
        <w:rPr>
          <w:i/>
          <w:sz w:val="36"/>
          <w:szCs w:val="36"/>
        </w:rPr>
      </w:pPr>
      <w:r w:rsidRPr="00795BDE">
        <w:rPr>
          <w:i/>
          <w:sz w:val="36"/>
          <w:szCs w:val="36"/>
        </w:rPr>
        <w:t xml:space="preserve">Assessed whether specific service types, such as fiber optic internet, inherently contribute to elevated churn risk. </w:t>
      </w:r>
    </w:p>
    <w:p w:rsidR="00795BDE" w:rsidRDefault="00795BDE" w:rsidP="00795BDE">
      <w:pPr>
        <w:pStyle w:val="ListParagraph"/>
        <w:ind w:left="1210"/>
        <w:rPr>
          <w:i/>
          <w:sz w:val="36"/>
          <w:szCs w:val="36"/>
        </w:rPr>
      </w:pPr>
    </w:p>
    <w:p w:rsidR="00795BDE" w:rsidRDefault="00795BDE" w:rsidP="00795BDE">
      <w:pPr>
        <w:pStyle w:val="ListParagraph"/>
        <w:ind w:left="1210"/>
        <w:rPr>
          <w:sz w:val="36"/>
          <w:szCs w:val="36"/>
        </w:rPr>
      </w:pPr>
      <w:r>
        <w:rPr>
          <w:sz w:val="36"/>
          <w:szCs w:val="36"/>
        </w:rPr>
        <w:lastRenderedPageBreak/>
        <w:t>This structured approach allowed for targeted insights that directly informed feature engineering and model design.</w:t>
      </w:r>
    </w:p>
    <w:p w:rsidR="00795BDE" w:rsidRDefault="00795BDE" w:rsidP="00795BDE">
      <w:pPr>
        <w:pStyle w:val="ListParagraph"/>
        <w:ind w:left="1210"/>
        <w:rPr>
          <w:sz w:val="36"/>
          <w:szCs w:val="36"/>
        </w:rPr>
      </w:pPr>
    </w:p>
    <w:p w:rsidR="00EC12B1" w:rsidRDefault="00EC12B1">
      <w:pPr>
        <w:rPr>
          <w:b/>
          <w:sz w:val="50"/>
          <w:szCs w:val="50"/>
        </w:rPr>
      </w:pPr>
      <w:r>
        <w:rPr>
          <w:b/>
          <w:sz w:val="50"/>
          <w:szCs w:val="50"/>
        </w:rPr>
        <w:br w:type="page"/>
      </w:r>
    </w:p>
    <w:p w:rsidR="00EC12B1" w:rsidRDefault="00EC12B1" w:rsidP="00EC12B1">
      <w:pPr>
        <w:rPr>
          <w:b/>
          <w:sz w:val="50"/>
          <w:szCs w:val="50"/>
        </w:rPr>
      </w:pPr>
      <w:r>
        <w:rPr>
          <w:b/>
          <w:sz w:val="50"/>
          <w:szCs w:val="50"/>
        </w:rPr>
        <w:lastRenderedPageBreak/>
        <w:t>3.2 Insights</w:t>
      </w:r>
      <w:r w:rsidRPr="006B4665">
        <w:rPr>
          <w:b/>
          <w:sz w:val="50"/>
          <w:szCs w:val="50"/>
        </w:rPr>
        <w:t xml:space="preserve">: </w:t>
      </w:r>
    </w:p>
    <w:p w:rsidR="00EC12B1" w:rsidRDefault="00EC12B1" w:rsidP="00EC12B1">
      <w:pPr>
        <w:rPr>
          <w:sz w:val="36"/>
          <w:szCs w:val="36"/>
        </w:rPr>
      </w:pPr>
      <w:r w:rsidRPr="00EC12B1">
        <w:rPr>
          <w:sz w:val="36"/>
          <w:szCs w:val="36"/>
        </w:rPr>
        <w:t>Following the multivariate analysis framework, the following critical patterns were identified:</w:t>
      </w:r>
    </w:p>
    <w:p w:rsidR="00EC12B1" w:rsidRDefault="00EC12B1" w:rsidP="00EC12B1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C12B1">
        <w:rPr>
          <w:b/>
          <w:sz w:val="36"/>
          <w:szCs w:val="36"/>
        </w:rPr>
        <w:t xml:space="preserve">Insight 1: The “E-Check” proxy effect: </w:t>
      </w:r>
    </w:p>
    <w:p w:rsidR="00EC12B1" w:rsidRPr="00E77A27" w:rsidRDefault="00EC12B1" w:rsidP="00E77A27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EC12B1">
        <w:rPr>
          <w:b/>
          <w:bCs/>
          <w:sz w:val="36"/>
          <w:szCs w:val="36"/>
        </w:rPr>
        <w:t>Finding:</w:t>
      </w:r>
      <w:r w:rsidRPr="00EC12B1">
        <w:rPr>
          <w:sz w:val="36"/>
          <w:szCs w:val="36"/>
        </w:rPr>
        <w:t xml:space="preserve"> Electronic Check users exhibit a </w:t>
      </w:r>
      <w:r w:rsidRPr="00EC12B1">
        <w:rPr>
          <w:b/>
          <w:bCs/>
          <w:sz w:val="36"/>
          <w:szCs w:val="36"/>
        </w:rPr>
        <w:t>churn rate of ~45%</w:t>
      </w:r>
      <w:r w:rsidRPr="00EC12B1">
        <w:rPr>
          <w:sz w:val="36"/>
          <w:szCs w:val="36"/>
        </w:rPr>
        <w:t>, significantly higher than the average churn rate of ~15-18% for automatic payment methods (Credit Card/Bank Transfer).</w:t>
      </w:r>
      <w:r w:rsidR="00E77A27" w:rsidRPr="00E77A27">
        <w:rPr>
          <w:noProof/>
        </w:rPr>
        <w:t xml:space="preserve"> </w:t>
      </w:r>
      <w:r w:rsidR="00E77A27" w:rsidRPr="00E77A27">
        <w:rPr>
          <w:noProof/>
        </w:rPr>
        <w:drawing>
          <wp:inline distT="0" distB="0" distL="0" distR="0" wp14:anchorId="019ADC2F" wp14:editId="2CFD9F64">
            <wp:extent cx="5105400" cy="3743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A27" w:rsidRPr="00EC12B1" w:rsidRDefault="00E77A27" w:rsidP="00E77A27">
      <w:pPr>
        <w:pStyle w:val="ListParagraph"/>
        <w:numPr>
          <w:ilvl w:val="1"/>
          <w:numId w:val="1"/>
        </w:numPr>
        <w:rPr>
          <w:sz w:val="36"/>
          <w:szCs w:val="36"/>
        </w:rPr>
      </w:pPr>
      <w:bookmarkStart w:id="0" w:name="_GoBack"/>
      <w:bookmarkEnd w:id="0"/>
    </w:p>
    <w:p w:rsidR="00EC12B1" w:rsidRPr="00EC12B1" w:rsidRDefault="00EC12B1" w:rsidP="00EC12B1">
      <w:pPr>
        <w:rPr>
          <w:sz w:val="36"/>
          <w:szCs w:val="36"/>
        </w:rPr>
      </w:pPr>
    </w:p>
    <w:sectPr w:rsidR="00EC12B1" w:rsidRPr="00EC12B1" w:rsidSect="00CC05E8">
      <w:headerReference w:type="default" r:id="rId18"/>
      <w:headerReference w:type="first" r:id="rId19"/>
      <w:pgSz w:w="12240" w:h="15840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CFE" w:rsidRDefault="00925CFE" w:rsidP="006660D3">
      <w:pPr>
        <w:spacing w:after="0" w:line="240" w:lineRule="auto"/>
      </w:pPr>
      <w:r>
        <w:separator/>
      </w:r>
    </w:p>
  </w:endnote>
  <w:endnote w:type="continuationSeparator" w:id="0">
    <w:p w:rsidR="00925CFE" w:rsidRDefault="00925CFE" w:rsidP="00666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CFE" w:rsidRDefault="00925CFE" w:rsidP="006660D3">
      <w:pPr>
        <w:spacing w:after="0" w:line="240" w:lineRule="auto"/>
      </w:pPr>
      <w:r>
        <w:separator/>
      </w:r>
    </w:p>
  </w:footnote>
  <w:footnote w:type="continuationSeparator" w:id="0">
    <w:p w:rsidR="00925CFE" w:rsidRDefault="00925CFE" w:rsidP="00666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5E8" w:rsidRPr="00CC05E8" w:rsidRDefault="00CC05E8" w:rsidP="006B4665">
    <w:pPr>
      <w:pStyle w:val="Header"/>
      <w:numPr>
        <w:ilvl w:val="0"/>
        <w:numId w:val="2"/>
      </w:numPr>
      <w:jc w:val="center"/>
      <w:rPr>
        <w:b/>
        <w:sz w:val="50"/>
        <w:szCs w:val="50"/>
      </w:rPr>
    </w:pPr>
    <w:r>
      <w:rPr>
        <w:b/>
        <w:sz w:val="50"/>
        <w:szCs w:val="50"/>
      </w:rPr>
      <w:t>Problem Definition and Business Context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4665" w:rsidRPr="00CC05E8" w:rsidRDefault="006B4665" w:rsidP="006B4665">
    <w:pPr>
      <w:pStyle w:val="Header"/>
      <w:jc w:val="center"/>
      <w:rPr>
        <w:b/>
        <w:sz w:val="50"/>
        <w:szCs w:val="50"/>
      </w:rPr>
    </w:pPr>
    <w:r>
      <w:rPr>
        <w:b/>
        <w:sz w:val="50"/>
        <w:szCs w:val="50"/>
      </w:rPr>
      <w:t>3. Exploratory Data Analysis (EDA)</w:t>
    </w:r>
  </w:p>
  <w:p w:rsidR="003324FA" w:rsidRDefault="003324FA" w:rsidP="003324FA">
    <w:pPr>
      <w:pStyle w:val="Header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24FA" w:rsidRPr="00CC05E8" w:rsidRDefault="006B4665" w:rsidP="003324FA">
    <w:pPr>
      <w:pStyle w:val="Header"/>
      <w:jc w:val="center"/>
      <w:rPr>
        <w:b/>
        <w:sz w:val="50"/>
        <w:szCs w:val="50"/>
      </w:rPr>
    </w:pPr>
    <w:r>
      <w:rPr>
        <w:b/>
        <w:sz w:val="50"/>
        <w:szCs w:val="50"/>
      </w:rPr>
      <w:t xml:space="preserve">2. </w:t>
    </w:r>
    <w:r w:rsidR="003324FA">
      <w:rPr>
        <w:b/>
        <w:sz w:val="50"/>
        <w:szCs w:val="50"/>
      </w:rPr>
      <w:t>Dataset Overview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BDE" w:rsidRPr="00CC05E8" w:rsidRDefault="00795BDE" w:rsidP="00795BDE">
    <w:pPr>
      <w:pStyle w:val="Header"/>
      <w:jc w:val="center"/>
      <w:rPr>
        <w:b/>
        <w:sz w:val="50"/>
        <w:szCs w:val="50"/>
      </w:rPr>
    </w:pPr>
    <w:r>
      <w:rPr>
        <w:b/>
        <w:sz w:val="50"/>
        <w:szCs w:val="50"/>
      </w:rPr>
      <w:t>2. Dataset Overview</w:t>
    </w:r>
  </w:p>
  <w:p w:rsidR="00795BDE" w:rsidRPr="00795BDE" w:rsidRDefault="00795BDE" w:rsidP="00795BDE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BDE" w:rsidRPr="00CC05E8" w:rsidRDefault="00795BDE" w:rsidP="00795BDE">
    <w:pPr>
      <w:pStyle w:val="Header"/>
      <w:jc w:val="center"/>
      <w:rPr>
        <w:b/>
        <w:sz w:val="50"/>
        <w:szCs w:val="50"/>
      </w:rPr>
    </w:pPr>
    <w:r>
      <w:rPr>
        <w:b/>
        <w:sz w:val="50"/>
        <w:szCs w:val="50"/>
      </w:rPr>
      <w:t>3. Exploratory Data Analysis (EDA)</w:t>
    </w:r>
  </w:p>
  <w:p w:rsidR="00795BDE" w:rsidRDefault="00795BDE" w:rsidP="00795BDE">
    <w:pPr>
      <w:pStyle w:val="Header"/>
      <w:jc w:val="center"/>
    </w:pPr>
  </w:p>
  <w:p w:rsidR="00795BDE" w:rsidRPr="00795BDE" w:rsidRDefault="00795BDE" w:rsidP="00795BDE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BDE" w:rsidRPr="00CC05E8" w:rsidRDefault="00795BDE" w:rsidP="006B4665">
    <w:pPr>
      <w:pStyle w:val="Header"/>
      <w:jc w:val="center"/>
      <w:rPr>
        <w:b/>
        <w:sz w:val="50"/>
        <w:szCs w:val="50"/>
      </w:rPr>
    </w:pPr>
    <w:r>
      <w:rPr>
        <w:b/>
        <w:sz w:val="50"/>
        <w:szCs w:val="50"/>
      </w:rPr>
      <w:t>3. Exploratory Data Analysis (EDA)</w:t>
    </w:r>
  </w:p>
  <w:p w:rsidR="00795BDE" w:rsidRDefault="00795BDE" w:rsidP="003324F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B91DE1"/>
    <w:multiLevelType w:val="hybridMultilevel"/>
    <w:tmpl w:val="E806B424"/>
    <w:lvl w:ilvl="0" w:tplc="13AE43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B13713"/>
    <w:multiLevelType w:val="hybridMultilevel"/>
    <w:tmpl w:val="D3F8770A"/>
    <w:lvl w:ilvl="0" w:tplc="0DC6E084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5A3F719F"/>
    <w:multiLevelType w:val="hybridMultilevel"/>
    <w:tmpl w:val="3E0EFD80"/>
    <w:lvl w:ilvl="0" w:tplc="2D94CC1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C57F99"/>
    <w:multiLevelType w:val="hybridMultilevel"/>
    <w:tmpl w:val="8A58DA54"/>
    <w:lvl w:ilvl="0" w:tplc="40C8BB10">
      <w:start w:val="1"/>
      <w:numFmt w:val="decimal"/>
      <w:lvlText w:val="%1."/>
      <w:lvlJc w:val="left"/>
      <w:pPr>
        <w:ind w:left="12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31" w:hanging="360"/>
      </w:pPr>
    </w:lvl>
    <w:lvl w:ilvl="2" w:tplc="0409001B" w:tentative="1">
      <w:start w:val="1"/>
      <w:numFmt w:val="lowerRoman"/>
      <w:lvlText w:val="%3."/>
      <w:lvlJc w:val="right"/>
      <w:pPr>
        <w:ind w:left="3251" w:hanging="180"/>
      </w:pPr>
    </w:lvl>
    <w:lvl w:ilvl="3" w:tplc="0409000F" w:tentative="1">
      <w:start w:val="1"/>
      <w:numFmt w:val="decimal"/>
      <w:lvlText w:val="%4."/>
      <w:lvlJc w:val="left"/>
      <w:pPr>
        <w:ind w:left="3971" w:hanging="360"/>
      </w:pPr>
    </w:lvl>
    <w:lvl w:ilvl="4" w:tplc="04090019" w:tentative="1">
      <w:start w:val="1"/>
      <w:numFmt w:val="lowerLetter"/>
      <w:lvlText w:val="%5."/>
      <w:lvlJc w:val="left"/>
      <w:pPr>
        <w:ind w:left="4691" w:hanging="360"/>
      </w:pPr>
    </w:lvl>
    <w:lvl w:ilvl="5" w:tplc="0409001B" w:tentative="1">
      <w:start w:val="1"/>
      <w:numFmt w:val="lowerRoman"/>
      <w:lvlText w:val="%6."/>
      <w:lvlJc w:val="right"/>
      <w:pPr>
        <w:ind w:left="5411" w:hanging="180"/>
      </w:pPr>
    </w:lvl>
    <w:lvl w:ilvl="6" w:tplc="0409000F" w:tentative="1">
      <w:start w:val="1"/>
      <w:numFmt w:val="decimal"/>
      <w:lvlText w:val="%7."/>
      <w:lvlJc w:val="left"/>
      <w:pPr>
        <w:ind w:left="6131" w:hanging="360"/>
      </w:pPr>
    </w:lvl>
    <w:lvl w:ilvl="7" w:tplc="04090019" w:tentative="1">
      <w:start w:val="1"/>
      <w:numFmt w:val="lowerLetter"/>
      <w:lvlText w:val="%8."/>
      <w:lvlJc w:val="left"/>
      <w:pPr>
        <w:ind w:left="6851" w:hanging="360"/>
      </w:pPr>
    </w:lvl>
    <w:lvl w:ilvl="8" w:tplc="0409001B" w:tentative="1">
      <w:start w:val="1"/>
      <w:numFmt w:val="lowerRoman"/>
      <w:lvlText w:val="%9."/>
      <w:lvlJc w:val="right"/>
      <w:pPr>
        <w:ind w:left="7571" w:hanging="180"/>
      </w:pPr>
    </w:lvl>
  </w:abstractNum>
  <w:abstractNum w:abstractNumId="4">
    <w:nsid w:val="66813AE6"/>
    <w:multiLevelType w:val="hybridMultilevel"/>
    <w:tmpl w:val="67DE263E"/>
    <w:lvl w:ilvl="0" w:tplc="E2567A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0B7"/>
    <w:rsid w:val="0000040F"/>
    <w:rsid w:val="00142652"/>
    <w:rsid w:val="003324FA"/>
    <w:rsid w:val="006660D3"/>
    <w:rsid w:val="006B4665"/>
    <w:rsid w:val="00795BDE"/>
    <w:rsid w:val="008C0C43"/>
    <w:rsid w:val="008D0C7F"/>
    <w:rsid w:val="008F5147"/>
    <w:rsid w:val="009054F2"/>
    <w:rsid w:val="00925CFE"/>
    <w:rsid w:val="00AF63EF"/>
    <w:rsid w:val="00AF7FFE"/>
    <w:rsid w:val="00CC05E8"/>
    <w:rsid w:val="00CE30B7"/>
    <w:rsid w:val="00E77A27"/>
    <w:rsid w:val="00EA17A5"/>
    <w:rsid w:val="00EC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F87ADD7-CCC5-4E2E-A362-FD583FE6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2B1"/>
  </w:style>
  <w:style w:type="paragraph" w:styleId="Heading1">
    <w:name w:val="heading 1"/>
    <w:basedOn w:val="Normal"/>
    <w:next w:val="Normal"/>
    <w:link w:val="Heading1Char"/>
    <w:uiPriority w:val="9"/>
    <w:qFormat/>
    <w:rsid w:val="006660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0D3"/>
  </w:style>
  <w:style w:type="paragraph" w:styleId="Footer">
    <w:name w:val="footer"/>
    <w:basedOn w:val="Normal"/>
    <w:link w:val="FooterChar"/>
    <w:uiPriority w:val="99"/>
    <w:unhideWhenUsed/>
    <w:rsid w:val="00666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0D3"/>
  </w:style>
  <w:style w:type="character" w:customStyle="1" w:styleId="Heading1Char">
    <w:name w:val="Heading 1 Char"/>
    <w:basedOn w:val="DefaultParagraphFont"/>
    <w:link w:val="Heading1"/>
    <w:uiPriority w:val="9"/>
    <w:rsid w:val="006660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6660D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660D3"/>
  </w:style>
  <w:style w:type="paragraph" w:styleId="ListParagraph">
    <w:name w:val="List Paragraph"/>
    <w:basedOn w:val="Normal"/>
    <w:uiPriority w:val="34"/>
    <w:qFormat/>
    <w:rsid w:val="00AF7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5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7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DE033-6905-4A9E-9EAD-D03A0E7B9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By: SOLOMON BIBINU</dc:creator>
  <cp:keywords/>
  <dc:description/>
  <cp:lastModifiedBy>SOLOMON</cp:lastModifiedBy>
  <cp:revision>7</cp:revision>
  <dcterms:created xsi:type="dcterms:W3CDTF">2026-01-07T07:49:00Z</dcterms:created>
  <dcterms:modified xsi:type="dcterms:W3CDTF">2026-01-08T09:58:00Z</dcterms:modified>
</cp:coreProperties>
</file>