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39FE42F4" wp14:editId="6A5B703E">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1610F326"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CC05E8" w:rsidRDefault="006660D3" w:rsidP="00B733C4">
          <w:pPr>
            <w:pStyle w:val="Heading1"/>
            <w:rPr>
              <w:sz w:val="40"/>
              <w:szCs w:val="40"/>
            </w:rPr>
          </w:pPr>
          <w:r>
            <w:rPr>
              <w:b/>
              <w:sz w:val="50"/>
              <w:szCs w:val="50"/>
            </w:rPr>
            <w:br w:type="page"/>
          </w:r>
          <w:bookmarkStart w:id="0" w:name="_GoBack"/>
          <w:bookmarkEnd w:id="0"/>
        </w:p>
        <w:p w:rsidR="00CC05E8" w:rsidRDefault="00CC05E8" w:rsidP="00CC05E8">
          <w:pPr>
            <w:rPr>
              <w:sz w:val="40"/>
              <w:szCs w:val="40"/>
            </w:rPr>
          </w:pPr>
        </w:p>
        <w:p w:rsidR="00AF7FFE" w:rsidRPr="009054F2" w:rsidRDefault="00AF7FFE" w:rsidP="00CC05E8">
          <w:pPr>
            <w:rPr>
              <w:b/>
              <w:bCs/>
              <w:sz w:val="40"/>
              <w:szCs w:val="40"/>
            </w:rPr>
          </w:pPr>
          <w:r w:rsidRPr="009054F2">
            <w:rPr>
              <w:sz w:val="40"/>
              <w:szCs w:val="40"/>
            </w:rPr>
            <w:t xml:space="preserve">Customer churn represents a direct and recurring revenue loss. In this specific dataset, I identified a </w:t>
          </w:r>
          <w:r w:rsidRPr="009054F2">
            <w:rPr>
              <w:b/>
              <w:bCs/>
              <w:sz w:val="40"/>
              <w:szCs w:val="40"/>
            </w:rPr>
            <w:t>high-risk cohort (Month-to-Month Fiber users) representing over $70,000 in monthly recurring revenue exposure.</w:t>
          </w:r>
        </w:p>
        <w:p w:rsidR="00CC05E8" w:rsidRPr="009054F2" w:rsidRDefault="00CC05E8" w:rsidP="00CC05E8">
          <w:pPr>
            <w:rPr>
              <w:b/>
              <w:sz w:val="40"/>
              <w:szCs w:val="40"/>
            </w:rPr>
          </w:pPr>
          <w:r w:rsidRPr="009054F2">
            <w:rPr>
              <w:sz w:val="40"/>
              <w:szCs w:val="40"/>
            </w:rPr>
            <w:t xml:space="preserve">When a customer leaves, the business not only loses future cash flow but often incurs additional costs </w:t>
          </w:r>
          <w:r w:rsidR="003324FA" w:rsidRPr="009054F2">
            <w:rPr>
              <w:sz w:val="40"/>
              <w:szCs w:val="40"/>
            </w:rPr>
            <w:t>for new customer acquisition</w:t>
          </w:r>
          <w:r w:rsidRPr="009054F2">
            <w:rPr>
              <w:sz w:val="40"/>
              <w:szCs w:val="40"/>
            </w:rPr>
            <w:t xml:space="preserve">. As a result, reducing churn is typically </w:t>
          </w:r>
          <w:r w:rsidR="003324FA" w:rsidRPr="009054F2">
            <w:rPr>
              <w:sz w:val="40"/>
              <w:szCs w:val="40"/>
            </w:rPr>
            <w:t xml:space="preserve">far </w:t>
          </w:r>
          <w:r w:rsidRPr="009054F2">
            <w:rPr>
              <w:sz w:val="40"/>
              <w:szCs w:val="40"/>
            </w:rPr>
            <w:t xml:space="preserve">more cost-effective than driving new customer acquisition. </w:t>
          </w:r>
        </w:p>
      </w:sdtContent>
    </w:sdt>
    <w:p w:rsidR="00CC05E8" w:rsidRPr="009054F2" w:rsidRDefault="003324FA" w:rsidP="00CC05E8">
      <w:pPr>
        <w:rPr>
          <w:sz w:val="40"/>
          <w:szCs w:val="40"/>
        </w:rPr>
      </w:pPr>
      <w:r w:rsidRPr="009054F2">
        <w:rPr>
          <w:sz w:val="40"/>
          <w:szCs w:val="40"/>
        </w:rPr>
        <w:t>C</w:t>
      </w:r>
      <w:r w:rsidR="00CC05E8" w:rsidRPr="009054F2">
        <w:rPr>
          <w:sz w:val="40"/>
          <w:szCs w:val="40"/>
        </w:rPr>
        <w:t>hurn is defined as a binary outcome indicating whether a customer discontinued the service during the observed period. The objective</w:t>
      </w:r>
      <w:r w:rsidRPr="009054F2">
        <w:rPr>
          <w:sz w:val="40"/>
          <w:szCs w:val="40"/>
        </w:rPr>
        <w:t xml:space="preserve"> thereby</w:t>
      </w:r>
      <w:r w:rsidR="00CC05E8" w:rsidRPr="009054F2">
        <w:rPr>
          <w:sz w:val="40"/>
          <w:szCs w:val="40"/>
        </w:rPr>
        <w:t xml:space="preserve"> is to predict which active customers are at the highest risk of churning and to identify behavioral and contractual factors that meaningfully influence that risk. </w:t>
      </w:r>
    </w:p>
    <w:p w:rsidR="00CC05E8" w:rsidRPr="009054F2" w:rsidRDefault="00CC05E8" w:rsidP="00CC05E8">
      <w:pPr>
        <w:rPr>
          <w:sz w:val="40"/>
          <w:szCs w:val="40"/>
        </w:rPr>
      </w:pPr>
      <w:r w:rsidRPr="009054F2">
        <w:rPr>
          <w:sz w:val="40"/>
          <w:szCs w:val="40"/>
        </w:rPr>
        <w:t>From a business perspective, failing to identify a churner is more costly than incorrectly flagg</w:t>
      </w:r>
      <w:r w:rsidR="003324FA" w:rsidRPr="009054F2">
        <w:rPr>
          <w:sz w:val="40"/>
          <w:szCs w:val="40"/>
        </w:rPr>
        <w:t>ing a non-churner. Therefore, my objective while modeling</w:t>
      </w:r>
      <w:r w:rsidRPr="009054F2">
        <w:rPr>
          <w:sz w:val="40"/>
          <w:szCs w:val="40"/>
        </w:rPr>
        <w:t xml:space="preserve"> prioritized </w:t>
      </w:r>
      <w:r w:rsidRPr="009054F2">
        <w:rPr>
          <w:b/>
          <w:bCs/>
          <w:sz w:val="40"/>
          <w:szCs w:val="40"/>
        </w:rPr>
        <w:t>high recall on churners</w:t>
      </w:r>
      <w:r w:rsidR="003324FA" w:rsidRPr="009054F2">
        <w:rPr>
          <w:sz w:val="40"/>
          <w:szCs w:val="40"/>
        </w:rPr>
        <w:t>, while maintaining a sufficient precision which</w:t>
      </w:r>
      <w:r w:rsidRPr="009054F2">
        <w:rPr>
          <w:sz w:val="40"/>
          <w:szCs w:val="40"/>
        </w:rPr>
        <w:t xml:space="preserve"> allows targeted retention efforts to remain operationally feasible. </w:t>
      </w:r>
    </w:p>
    <w:p w:rsidR="00AF7FFE" w:rsidRDefault="00AF7FFE" w:rsidP="00CC05E8"/>
    <w:p w:rsidR="00AF7FFE" w:rsidRDefault="00AF7FFE" w:rsidP="00CC05E8"/>
    <w:p w:rsidR="00AF7FFE" w:rsidRDefault="00AF7FFE" w:rsidP="00CC05E8"/>
    <w:p w:rsidR="00AF7FFE" w:rsidRDefault="00AF7FFE" w:rsidP="00CC05E8"/>
    <w:p w:rsidR="00AF7FFE" w:rsidRDefault="00AF7FFE" w:rsidP="00CC05E8">
      <w:pPr>
        <w:rPr>
          <w:sz w:val="40"/>
          <w:szCs w:val="40"/>
        </w:rPr>
      </w:pPr>
    </w:p>
    <w:p w:rsidR="006B4665" w:rsidRDefault="006B4665" w:rsidP="00CC05E8">
      <w:pPr>
        <w:rPr>
          <w:sz w:val="40"/>
          <w:szCs w:val="40"/>
        </w:rPr>
      </w:pPr>
    </w:p>
    <w:p w:rsidR="006B4665" w:rsidRDefault="006B4665" w:rsidP="00CC05E8">
      <w:pPr>
        <w:rPr>
          <w:sz w:val="40"/>
          <w:szCs w:val="40"/>
        </w:rPr>
      </w:pPr>
    </w:p>
    <w:p w:rsidR="003324FA" w:rsidRDefault="00CC05E8" w:rsidP="00CC05E8">
      <w:pPr>
        <w:rPr>
          <w:sz w:val="40"/>
          <w:szCs w:val="40"/>
        </w:rPr>
        <w:sectPr w:rsidR="003324FA" w:rsidSect="00CC05E8">
          <w:headerReference w:type="default" r:id="rId8"/>
          <w:headerReference w:type="first" r:id="rId9"/>
          <w:pgSz w:w="12240" w:h="15840"/>
          <w:pgMar w:top="720" w:right="720" w:bottom="720" w:left="720" w:header="708" w:footer="708" w:gutter="0"/>
          <w:pgNumType w:start="0"/>
          <w:cols w:space="708"/>
          <w:titlePg/>
          <w:docGrid w:linePitch="360"/>
        </w:sectPr>
      </w:pPr>
      <w:r w:rsidRPr="00CC05E8">
        <w:rPr>
          <w:sz w:val="40"/>
          <w:szCs w:val="40"/>
        </w:rPr>
        <w:t xml:space="preserve">The intended use of this model is </w:t>
      </w:r>
      <w:r w:rsidRPr="00CC05E8">
        <w:rPr>
          <w:b/>
          <w:bCs/>
          <w:sz w:val="40"/>
          <w:szCs w:val="40"/>
        </w:rPr>
        <w:t xml:space="preserve">decision </w:t>
      </w:r>
      <w:r w:rsidR="006B4665">
        <w:rPr>
          <w:b/>
          <w:bCs/>
          <w:sz w:val="40"/>
          <w:szCs w:val="40"/>
        </w:rPr>
        <w:t xml:space="preserve">making </w:t>
      </w:r>
      <w:r w:rsidRPr="00CC05E8">
        <w:rPr>
          <w:b/>
          <w:bCs/>
          <w:sz w:val="40"/>
          <w:szCs w:val="40"/>
        </w:rPr>
        <w:t>support</w:t>
      </w:r>
      <w:r w:rsidRPr="00CC05E8">
        <w:rPr>
          <w:sz w:val="40"/>
          <w:szCs w:val="40"/>
        </w:rPr>
        <w:t>: enabling retention teams to proactively engage a subset of high-risk customers with targeted interventions. Consequently, model in</w:t>
      </w:r>
      <w:r w:rsidR="006B4665">
        <w:rPr>
          <w:sz w:val="40"/>
          <w:szCs w:val="40"/>
        </w:rPr>
        <w:t>terpretability and stability were</w:t>
      </w:r>
      <w:r w:rsidRPr="00CC05E8">
        <w:rPr>
          <w:sz w:val="40"/>
          <w:szCs w:val="40"/>
        </w:rPr>
        <w:t xml:space="preserve"> emphasized over marginal gains in predictive </w:t>
      </w:r>
      <w:r w:rsidRPr="009054F2">
        <w:rPr>
          <w:sz w:val="40"/>
          <w:szCs w:val="40"/>
        </w:rPr>
        <w:t>performance</w:t>
      </w:r>
      <w:r w:rsidRPr="00CC05E8">
        <w:rPr>
          <w:sz w:val="40"/>
          <w:szCs w:val="40"/>
        </w:rPr>
        <w:t>.</w:t>
      </w:r>
    </w:p>
    <w:p w:rsidR="006B4665" w:rsidRDefault="003324FA" w:rsidP="00CC05E8">
      <w:pPr>
        <w:rPr>
          <w:sz w:val="40"/>
          <w:szCs w:val="40"/>
        </w:rPr>
      </w:pPr>
      <w:r w:rsidRPr="003324FA">
        <w:rPr>
          <w:sz w:val="40"/>
          <w:szCs w:val="40"/>
        </w:rPr>
        <w:lastRenderedPageBreak/>
        <w:t xml:space="preserve">The dataset contains 7,043 customers with 20 features, including demographics, service usage patterns, contract details, and billing information. </w:t>
      </w:r>
    </w:p>
    <w:p w:rsidR="003324FA" w:rsidRDefault="003324FA" w:rsidP="00CC05E8">
      <w:pPr>
        <w:rPr>
          <w:sz w:val="40"/>
          <w:szCs w:val="40"/>
        </w:rPr>
      </w:pPr>
      <w:r w:rsidRPr="003324FA">
        <w:rPr>
          <w:sz w:val="40"/>
          <w:szCs w:val="40"/>
        </w:rPr>
        <w:t xml:space="preserve">The target variable, </w:t>
      </w:r>
      <w:r w:rsidRPr="00AF7FFE">
        <w:rPr>
          <w:sz w:val="40"/>
          <w:szCs w:val="40"/>
          <w:highlight w:val="lightGray"/>
        </w:rPr>
        <w:t>Churn</w:t>
      </w:r>
      <w:r>
        <w:rPr>
          <w:sz w:val="40"/>
          <w:szCs w:val="40"/>
        </w:rPr>
        <w:t xml:space="preserve">, is </w:t>
      </w:r>
      <w:r w:rsidR="006B4665">
        <w:rPr>
          <w:sz w:val="40"/>
          <w:szCs w:val="40"/>
        </w:rPr>
        <w:t>Boolean</w:t>
      </w:r>
      <w:r w:rsidRPr="003324FA">
        <w:rPr>
          <w:sz w:val="40"/>
          <w:szCs w:val="40"/>
        </w:rPr>
        <w:t>, indicating whether a cust</w:t>
      </w:r>
      <w:r>
        <w:rPr>
          <w:sz w:val="40"/>
          <w:szCs w:val="40"/>
        </w:rPr>
        <w:t>omer discontinued the service (</w:t>
      </w:r>
      <w:r w:rsidRPr="00AF7FFE">
        <w:rPr>
          <w:sz w:val="40"/>
          <w:szCs w:val="40"/>
          <w:highlight w:val="darkGray"/>
        </w:rPr>
        <w:t>Yes</w:t>
      </w:r>
      <w:r w:rsidRPr="003324FA">
        <w:rPr>
          <w:sz w:val="40"/>
          <w:szCs w:val="40"/>
        </w:rPr>
        <w:t>) o</w:t>
      </w:r>
      <w:r>
        <w:rPr>
          <w:sz w:val="40"/>
          <w:szCs w:val="40"/>
        </w:rPr>
        <w:t>r remained active (</w:t>
      </w:r>
      <w:r w:rsidRPr="00AF7FFE">
        <w:rPr>
          <w:sz w:val="40"/>
          <w:szCs w:val="40"/>
          <w:highlight w:val="darkGray"/>
        </w:rPr>
        <w:t>No</w:t>
      </w:r>
      <w:r w:rsidRPr="003324FA">
        <w:rPr>
          <w:sz w:val="40"/>
          <w:szCs w:val="40"/>
        </w:rPr>
        <w:t>) during the observed period.</w:t>
      </w:r>
    </w:p>
    <w:p w:rsidR="00CC05E8" w:rsidRDefault="003324FA" w:rsidP="00CC05E8">
      <w:pPr>
        <w:rPr>
          <w:noProof/>
        </w:rPr>
      </w:pPr>
      <w:r w:rsidRPr="003324FA">
        <w:rPr>
          <w:noProof/>
          <w:sz w:val="40"/>
          <w:szCs w:val="40"/>
        </w:rPr>
        <w:drawing>
          <wp:inline distT="0" distB="0" distL="0" distR="0" wp14:anchorId="569E1BAF" wp14:editId="2583BDFB">
            <wp:extent cx="6858000" cy="2366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2366645"/>
                    </a:xfrm>
                    <a:prstGeom prst="rect">
                      <a:avLst/>
                    </a:prstGeom>
                  </pic:spPr>
                </pic:pic>
              </a:graphicData>
            </a:graphic>
          </wp:inline>
        </w:drawing>
      </w:r>
      <w:r w:rsidRPr="003324FA">
        <w:rPr>
          <w:noProof/>
        </w:rPr>
        <w:t xml:space="preserve"> </w:t>
      </w:r>
      <w:r w:rsidRPr="003324FA">
        <w:rPr>
          <w:noProof/>
          <w:sz w:val="40"/>
          <w:szCs w:val="40"/>
        </w:rPr>
        <w:drawing>
          <wp:inline distT="0" distB="0" distL="0" distR="0" wp14:anchorId="4BE66743" wp14:editId="32B05300">
            <wp:extent cx="6858000" cy="2417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2417445"/>
                    </a:xfrm>
                    <a:prstGeom prst="rect">
                      <a:avLst/>
                    </a:prstGeom>
                  </pic:spPr>
                </pic:pic>
              </a:graphicData>
            </a:graphic>
          </wp:inline>
        </w:drawing>
      </w:r>
    </w:p>
    <w:p w:rsidR="003324FA" w:rsidRDefault="003324FA" w:rsidP="00CC05E8">
      <w:pPr>
        <w:rPr>
          <w:noProof/>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3324FA" w:rsidP="00CC05E8">
      <w:pPr>
        <w:rPr>
          <w:sz w:val="40"/>
          <w:szCs w:val="40"/>
        </w:rPr>
      </w:pPr>
      <w:r w:rsidRPr="003324FA">
        <w:rPr>
          <w:sz w:val="40"/>
          <w:szCs w:val="40"/>
        </w:rPr>
        <w:t xml:space="preserve">Features were grouped into four main categories: </w:t>
      </w:r>
    </w:p>
    <w:p w:rsidR="00AF7FFE" w:rsidRPr="00AF7FFE" w:rsidRDefault="00AF7FFE" w:rsidP="00AF7FFE">
      <w:pPr>
        <w:pStyle w:val="ListParagraph"/>
        <w:numPr>
          <w:ilvl w:val="0"/>
          <w:numId w:val="1"/>
        </w:numPr>
        <w:rPr>
          <w:b/>
          <w:sz w:val="40"/>
          <w:szCs w:val="40"/>
        </w:rPr>
      </w:pPr>
      <w:r>
        <w:rPr>
          <w:b/>
          <w:sz w:val="40"/>
          <w:szCs w:val="40"/>
        </w:rPr>
        <w:t>D</w:t>
      </w:r>
      <w:r w:rsidR="003324FA" w:rsidRPr="00AF7FFE">
        <w:rPr>
          <w:b/>
          <w:sz w:val="40"/>
          <w:szCs w:val="40"/>
        </w:rPr>
        <w:t xml:space="preserve">emographics </w:t>
      </w:r>
      <w:r w:rsidR="003324FA" w:rsidRPr="00AF7FFE">
        <w:rPr>
          <w:sz w:val="40"/>
          <w:szCs w:val="40"/>
        </w:rPr>
        <w:t>(e.g., tenure, age, gender),</w:t>
      </w:r>
      <w:r w:rsidR="003324FA" w:rsidRPr="00AF7FFE">
        <w:rPr>
          <w:b/>
          <w:sz w:val="40"/>
          <w:szCs w:val="40"/>
        </w:rPr>
        <w:t xml:space="preserve"> </w:t>
      </w:r>
    </w:p>
    <w:p w:rsidR="00AF7FFE" w:rsidRPr="00AF7FFE" w:rsidRDefault="00AF7FFE" w:rsidP="00AF7FFE">
      <w:pPr>
        <w:pStyle w:val="ListParagraph"/>
        <w:numPr>
          <w:ilvl w:val="0"/>
          <w:numId w:val="1"/>
        </w:numPr>
        <w:rPr>
          <w:b/>
          <w:sz w:val="40"/>
          <w:szCs w:val="40"/>
        </w:rPr>
      </w:pPr>
      <w:r>
        <w:rPr>
          <w:b/>
          <w:sz w:val="40"/>
          <w:szCs w:val="40"/>
        </w:rPr>
        <w:t>S</w:t>
      </w:r>
      <w:r w:rsidR="003324FA" w:rsidRPr="00AF7FFE">
        <w:rPr>
          <w:b/>
          <w:sz w:val="40"/>
          <w:szCs w:val="40"/>
        </w:rPr>
        <w:t xml:space="preserve">ervice usage </w:t>
      </w:r>
      <w:r w:rsidR="003324FA" w:rsidRPr="00AF7FFE">
        <w:rPr>
          <w:sz w:val="40"/>
          <w:szCs w:val="40"/>
        </w:rPr>
        <w:t xml:space="preserve">(e.g., </w:t>
      </w:r>
      <w:r w:rsidR="006B4665" w:rsidRPr="00AF7FFE">
        <w:rPr>
          <w:sz w:val="40"/>
          <w:szCs w:val="40"/>
        </w:rPr>
        <w:t>Internet Service</w:t>
      </w:r>
      <w:r w:rsidR="003324FA" w:rsidRPr="00AF7FFE">
        <w:rPr>
          <w:sz w:val="40"/>
          <w:szCs w:val="40"/>
        </w:rPr>
        <w:t xml:space="preserve"> type, Tech</w:t>
      </w:r>
      <w:r w:rsidR="006B4665">
        <w:rPr>
          <w:sz w:val="40"/>
          <w:szCs w:val="40"/>
        </w:rPr>
        <w:t xml:space="preserve"> </w:t>
      </w:r>
      <w:r w:rsidR="003324FA" w:rsidRPr="00AF7FFE">
        <w:rPr>
          <w:sz w:val="40"/>
          <w:szCs w:val="40"/>
        </w:rPr>
        <w:t>Support, Online</w:t>
      </w:r>
      <w:r w:rsidR="006B4665">
        <w:rPr>
          <w:sz w:val="40"/>
          <w:szCs w:val="40"/>
        </w:rPr>
        <w:t xml:space="preserve"> </w:t>
      </w:r>
      <w:r w:rsidR="003324FA" w:rsidRPr="00AF7FFE">
        <w:rPr>
          <w:sz w:val="40"/>
          <w:szCs w:val="40"/>
        </w:rPr>
        <w:t>Security),</w:t>
      </w:r>
      <w:r w:rsidR="003324FA" w:rsidRPr="00AF7FFE">
        <w:rPr>
          <w:b/>
          <w:sz w:val="40"/>
          <w:szCs w:val="40"/>
        </w:rPr>
        <w:t xml:space="preserve"> </w:t>
      </w:r>
    </w:p>
    <w:p w:rsidR="00AF7FFE" w:rsidRPr="00AF7FFE" w:rsidRDefault="00AF7FFE" w:rsidP="00CC05E8">
      <w:pPr>
        <w:pStyle w:val="ListParagraph"/>
        <w:numPr>
          <w:ilvl w:val="0"/>
          <w:numId w:val="1"/>
        </w:numPr>
        <w:rPr>
          <w:b/>
          <w:sz w:val="40"/>
          <w:szCs w:val="40"/>
        </w:rPr>
      </w:pPr>
      <w:r>
        <w:rPr>
          <w:b/>
          <w:sz w:val="40"/>
          <w:szCs w:val="40"/>
        </w:rPr>
        <w:t>C</w:t>
      </w:r>
      <w:r w:rsidR="003324FA" w:rsidRPr="00AF7FFE">
        <w:rPr>
          <w:b/>
          <w:sz w:val="40"/>
          <w:szCs w:val="40"/>
        </w:rPr>
        <w:t>on</w:t>
      </w:r>
      <w:r>
        <w:rPr>
          <w:b/>
          <w:sz w:val="40"/>
          <w:szCs w:val="40"/>
        </w:rPr>
        <w:t>tract and B</w:t>
      </w:r>
      <w:r w:rsidRPr="00AF7FFE">
        <w:rPr>
          <w:b/>
          <w:sz w:val="40"/>
          <w:szCs w:val="40"/>
        </w:rPr>
        <w:t>illing (e.g.</w:t>
      </w:r>
      <w:r w:rsidR="006B4665">
        <w:rPr>
          <w:b/>
          <w:sz w:val="40"/>
          <w:szCs w:val="40"/>
        </w:rPr>
        <w:t xml:space="preserve"> </w:t>
      </w:r>
      <w:r w:rsidRPr="00AF7FFE">
        <w:rPr>
          <w:sz w:val="40"/>
          <w:szCs w:val="40"/>
        </w:rPr>
        <w:t>Contract</w:t>
      </w:r>
      <w:r w:rsidR="003324FA" w:rsidRPr="00AF7FFE">
        <w:rPr>
          <w:sz w:val="40"/>
          <w:szCs w:val="40"/>
        </w:rPr>
        <w:t xml:space="preserve"> type, monthly charges, total charges), and</w:t>
      </w:r>
      <w:r w:rsidR="003324FA" w:rsidRPr="00AF7FFE">
        <w:rPr>
          <w:b/>
          <w:sz w:val="40"/>
          <w:szCs w:val="40"/>
        </w:rPr>
        <w:t xml:space="preserve"> </w:t>
      </w:r>
    </w:p>
    <w:p w:rsidR="003324FA" w:rsidRPr="00AF7FFE" w:rsidRDefault="00AF7FFE" w:rsidP="00AF7FFE">
      <w:pPr>
        <w:pStyle w:val="ListParagraph"/>
        <w:numPr>
          <w:ilvl w:val="0"/>
          <w:numId w:val="1"/>
        </w:numPr>
        <w:rPr>
          <w:b/>
          <w:sz w:val="40"/>
          <w:szCs w:val="40"/>
        </w:rPr>
      </w:pPr>
      <w:r w:rsidRPr="00AF7FFE">
        <w:rPr>
          <w:b/>
          <w:sz w:val="40"/>
          <w:szCs w:val="40"/>
        </w:rPr>
        <w:t>D</w:t>
      </w:r>
      <w:r w:rsidR="003324FA" w:rsidRPr="00AF7FFE">
        <w:rPr>
          <w:b/>
          <w:sz w:val="40"/>
          <w:szCs w:val="40"/>
        </w:rPr>
        <w:t>erived metrics such as ARPU-related features.</w:t>
      </w:r>
    </w:p>
    <w:p w:rsidR="00AF7FFE" w:rsidRDefault="00AF7FFE" w:rsidP="00CC05E8">
      <w:pPr>
        <w:rPr>
          <w:sz w:val="40"/>
          <w:szCs w:val="40"/>
        </w:rPr>
      </w:pPr>
    </w:p>
    <w:p w:rsidR="00AF7FFE" w:rsidRDefault="00AF7FFE" w:rsidP="00CC05E8">
      <w:pPr>
        <w:rPr>
          <w:sz w:val="40"/>
          <w:szCs w:val="40"/>
        </w:rPr>
      </w:pPr>
      <w:r w:rsidRPr="00AF7FFE">
        <w:rPr>
          <w:sz w:val="40"/>
          <w:szCs w:val="40"/>
        </w:rPr>
        <w:t>Redundant and highly correlated columns</w:t>
      </w:r>
      <w:r>
        <w:rPr>
          <w:sz w:val="40"/>
          <w:szCs w:val="40"/>
        </w:rPr>
        <w:t xml:space="preserve"> (e.g. </w:t>
      </w:r>
      <w:r w:rsidR="006B4665" w:rsidRPr="006B4665">
        <w:rPr>
          <w:b/>
          <w:sz w:val="40"/>
          <w:szCs w:val="40"/>
        </w:rPr>
        <w:t>Customer ID</w:t>
      </w:r>
      <w:r>
        <w:rPr>
          <w:sz w:val="40"/>
          <w:szCs w:val="40"/>
        </w:rPr>
        <w:t>)</w:t>
      </w:r>
      <w:r w:rsidRPr="00AF7FFE">
        <w:rPr>
          <w:sz w:val="40"/>
          <w:szCs w:val="40"/>
        </w:rPr>
        <w:t xml:space="preserve"> were removed to avoid inflating model complexity, including derived totals and simple bins. Several engineered features were tested but excluded due to minimal predictive gain, such as </w:t>
      </w:r>
      <w:r w:rsidR="006B4665" w:rsidRPr="006B4665">
        <w:rPr>
          <w:b/>
          <w:sz w:val="40"/>
          <w:szCs w:val="40"/>
        </w:rPr>
        <w:t>Stickiness Score</w:t>
      </w:r>
      <w:r w:rsidRPr="00AF7FFE">
        <w:rPr>
          <w:sz w:val="40"/>
          <w:szCs w:val="40"/>
        </w:rPr>
        <w:t xml:space="preserve"> and </w:t>
      </w:r>
      <w:r w:rsidRPr="006B4665">
        <w:rPr>
          <w:b/>
          <w:sz w:val="40"/>
          <w:szCs w:val="40"/>
        </w:rPr>
        <w:t>Charges_by_Tenure</w:t>
      </w:r>
      <w:r w:rsidRPr="00AF7FFE">
        <w:rPr>
          <w:sz w:val="40"/>
          <w:szCs w:val="40"/>
        </w:rPr>
        <w:t>, demonstrating a deliberate and disciplined feature selection process.</w:t>
      </w:r>
    </w:p>
    <w:p w:rsidR="006B4665" w:rsidRDefault="00AF7FFE" w:rsidP="00CC05E8">
      <w:pPr>
        <w:rPr>
          <w:sz w:val="40"/>
          <w:szCs w:val="40"/>
        </w:rPr>
        <w:sectPr w:rsidR="006B4665" w:rsidSect="00CC05E8">
          <w:headerReference w:type="default" r:id="rId12"/>
          <w:headerReference w:type="first" r:id="rId13"/>
          <w:pgSz w:w="12240" w:h="15840"/>
          <w:pgMar w:top="720" w:right="720" w:bottom="720" w:left="720" w:header="708" w:footer="708" w:gutter="0"/>
          <w:pgNumType w:start="0"/>
          <w:cols w:space="708"/>
          <w:titlePg/>
          <w:docGrid w:linePitch="360"/>
        </w:sectPr>
      </w:pPr>
      <w:r w:rsidRPr="00AF7FFE">
        <w:rPr>
          <w:sz w:val="40"/>
          <w:szCs w:val="40"/>
        </w:rPr>
        <w:t>The dataset exhibits a churn rate of approximately 26%, creating a moderately imbalanced classification problem that informed subsequent modeling choices.</w:t>
      </w:r>
    </w:p>
    <w:p w:rsidR="00AF7FFE" w:rsidRDefault="00AF7FFE" w:rsidP="00CC05E8">
      <w:pPr>
        <w:rPr>
          <w:sz w:val="40"/>
          <w:szCs w:val="40"/>
        </w:rPr>
      </w:pPr>
    </w:p>
    <w:p w:rsidR="006B4665" w:rsidRDefault="006B4665" w:rsidP="00CC05E8">
      <w:pPr>
        <w:rPr>
          <w:b/>
          <w:sz w:val="50"/>
          <w:szCs w:val="50"/>
        </w:rPr>
      </w:pPr>
      <w:r w:rsidRPr="006B4665">
        <w:rPr>
          <w:b/>
          <w:sz w:val="50"/>
          <w:szCs w:val="50"/>
        </w:rPr>
        <w:t xml:space="preserve">3.1 Methodology: </w:t>
      </w:r>
    </w:p>
    <w:p w:rsidR="006B4665" w:rsidRDefault="006B4665" w:rsidP="00CC05E8">
      <w:pPr>
        <w:rPr>
          <w:sz w:val="40"/>
          <w:szCs w:val="40"/>
        </w:rPr>
      </w:pPr>
      <w:r>
        <w:rPr>
          <w:b/>
          <w:sz w:val="50"/>
          <w:szCs w:val="50"/>
        </w:rPr>
        <w:tab/>
      </w:r>
      <w:r>
        <w:rPr>
          <w:sz w:val="40"/>
          <w:szCs w:val="40"/>
        </w:rPr>
        <w:t xml:space="preserve">To gain a clear understanding of the data and guide </w:t>
      </w:r>
      <w:r w:rsidR="00AF63EF">
        <w:rPr>
          <w:sz w:val="40"/>
          <w:szCs w:val="40"/>
        </w:rPr>
        <w:t xml:space="preserve">feature engineering, a structured EDA approach was employed: </w:t>
      </w:r>
    </w:p>
    <w:p w:rsidR="00AF63EF" w:rsidRDefault="00AF63EF" w:rsidP="00AF63EF">
      <w:pPr>
        <w:pStyle w:val="ListParagraph"/>
        <w:numPr>
          <w:ilvl w:val="0"/>
          <w:numId w:val="1"/>
        </w:numPr>
        <w:rPr>
          <w:sz w:val="40"/>
          <w:szCs w:val="40"/>
        </w:rPr>
      </w:pPr>
      <w:r w:rsidRPr="00AF63EF">
        <w:rPr>
          <w:b/>
          <w:i/>
          <w:sz w:val="40"/>
          <w:szCs w:val="40"/>
        </w:rPr>
        <w:t>Univariate Analysis</w:t>
      </w:r>
      <w:r w:rsidRPr="00AF63EF">
        <w:rPr>
          <w:b/>
          <w:sz w:val="40"/>
          <w:szCs w:val="40"/>
        </w:rPr>
        <w:t>:</w:t>
      </w:r>
      <w:r>
        <w:rPr>
          <w:sz w:val="40"/>
          <w:szCs w:val="40"/>
        </w:rPr>
        <w:t xml:space="preserve"> </w:t>
      </w:r>
    </w:p>
    <w:p w:rsidR="00AF63EF" w:rsidRDefault="00600F51" w:rsidP="00AF63EF">
      <w:pPr>
        <w:pStyle w:val="ListParagraph"/>
        <w:rPr>
          <w:sz w:val="40"/>
          <w:szCs w:val="40"/>
        </w:rPr>
      </w:pPr>
      <w:r w:rsidRPr="00AF63EF">
        <w:rPr>
          <w:b/>
          <w:i/>
          <w:noProof/>
          <w:sz w:val="40"/>
          <w:szCs w:val="40"/>
        </w:rPr>
        <w:drawing>
          <wp:anchor distT="0" distB="0" distL="114300" distR="114300" simplePos="0" relativeHeight="251660288" behindDoc="0" locked="0" layoutInCell="1" allowOverlap="1" wp14:anchorId="5AEF7D73" wp14:editId="30AC8D9A">
            <wp:simplePos x="0" y="0"/>
            <wp:positionH relativeFrom="margin">
              <wp:posOffset>19050</wp:posOffset>
            </wp:positionH>
            <wp:positionV relativeFrom="page">
              <wp:posOffset>4765040</wp:posOffset>
            </wp:positionV>
            <wp:extent cx="6858000" cy="22491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858000" cy="2249170"/>
                    </a:xfrm>
                    <a:prstGeom prst="rect">
                      <a:avLst/>
                    </a:prstGeom>
                  </pic:spPr>
                </pic:pic>
              </a:graphicData>
            </a:graphic>
          </wp:anchor>
        </w:drawing>
      </w:r>
      <w:r w:rsidR="00AF63EF">
        <w:rPr>
          <w:sz w:val="40"/>
          <w:szCs w:val="40"/>
        </w:rPr>
        <w:t>Examined the distribution of each feature individual</w:t>
      </w:r>
      <w:r w:rsidR="00795BDE">
        <w:rPr>
          <w:sz w:val="40"/>
          <w:szCs w:val="40"/>
        </w:rPr>
        <w:t>ly to detect anomalies, skew</w:t>
      </w:r>
      <w:r w:rsidR="00AF63EF">
        <w:rPr>
          <w:sz w:val="40"/>
          <w:szCs w:val="40"/>
        </w:rPr>
        <w:t xml:space="preserve"> and missing values. For categorical features, frequency counts and proportions were analyzed. For continuous features, histograms, boxplots and descriptive statistics were used </w:t>
      </w:r>
    </w:p>
    <w:p w:rsidR="00AF63EF" w:rsidRDefault="00AF63EF" w:rsidP="00AF63EF">
      <w:pPr>
        <w:pStyle w:val="ListParagraph"/>
        <w:rPr>
          <w:b/>
        </w:rPr>
      </w:pPr>
      <w:r>
        <w:rPr>
          <w:b/>
        </w:rPr>
        <w:t>Tenure plots, this is a regular distribution type for this type of data</w:t>
      </w:r>
    </w:p>
    <w:p w:rsidR="00AF63EF" w:rsidRPr="00AF63EF" w:rsidRDefault="00AF63EF" w:rsidP="00AF63EF">
      <w:pPr>
        <w:pStyle w:val="ListParagraph"/>
        <w:rPr>
          <w:b/>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AF63EF" w:rsidRPr="00AF63EF" w:rsidRDefault="00AF63EF" w:rsidP="00AF63EF">
      <w:pPr>
        <w:pStyle w:val="ListParagraph"/>
        <w:rPr>
          <w:sz w:val="40"/>
          <w:szCs w:val="40"/>
        </w:rPr>
      </w:pPr>
      <w:r>
        <w:rPr>
          <w:sz w:val="40"/>
          <w:szCs w:val="40"/>
        </w:rPr>
        <w:t xml:space="preserve">Explored relationships between each feature and the target variable, Churn. For categorical features, churn rates were compared across groups. While continuous features were visualized against churn to identify trends </w:t>
      </w:r>
    </w:p>
    <w:p w:rsidR="00AF63EF" w:rsidRDefault="00AF63EF" w:rsidP="00CC05E8">
      <w:pPr>
        <w:rPr>
          <w:sz w:val="40"/>
          <w:szCs w:val="40"/>
        </w:rPr>
      </w:pPr>
    </w:p>
    <w:p w:rsidR="00AF63EF" w:rsidRDefault="00AF63EF" w:rsidP="00CC05E8">
      <w:pPr>
        <w:rPr>
          <w:sz w:val="40"/>
          <w:szCs w:val="40"/>
        </w:rPr>
      </w:pPr>
      <w:r w:rsidRPr="00AF63EF">
        <w:rPr>
          <w:noProof/>
          <w:sz w:val="40"/>
          <w:szCs w:val="40"/>
        </w:rPr>
        <w:lastRenderedPageBreak/>
        <w:drawing>
          <wp:anchor distT="0" distB="0" distL="114300" distR="114300" simplePos="0" relativeHeight="251661312" behindDoc="1" locked="0" layoutInCell="1" allowOverlap="1" wp14:anchorId="0D74F754" wp14:editId="5B410A3C">
            <wp:simplePos x="0" y="0"/>
            <wp:positionH relativeFrom="margin">
              <wp:align>center</wp:align>
            </wp:positionH>
            <wp:positionV relativeFrom="page">
              <wp:posOffset>1250016</wp:posOffset>
            </wp:positionV>
            <wp:extent cx="5400675" cy="433387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00675" cy="4333875"/>
                    </a:xfrm>
                    <a:prstGeom prst="rect">
                      <a:avLst/>
                    </a:prstGeom>
                  </pic:spPr>
                </pic:pic>
              </a:graphicData>
            </a:graphic>
          </wp:anchor>
        </w:drawing>
      </w: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r w:rsidRPr="00AF63EF">
        <w:rPr>
          <w:noProof/>
          <w:sz w:val="40"/>
          <w:szCs w:val="40"/>
        </w:rPr>
        <w:drawing>
          <wp:anchor distT="0" distB="0" distL="114300" distR="114300" simplePos="0" relativeHeight="251662336" behindDoc="1" locked="0" layoutInCell="1" allowOverlap="1" wp14:anchorId="3C709143" wp14:editId="45819227">
            <wp:simplePos x="0" y="0"/>
            <wp:positionH relativeFrom="margin">
              <wp:align>center</wp:align>
            </wp:positionH>
            <wp:positionV relativeFrom="paragraph">
              <wp:posOffset>388172</wp:posOffset>
            </wp:positionV>
            <wp:extent cx="5109882" cy="3188673"/>
            <wp:effectExtent l="0" t="0" r="0" b="0"/>
            <wp:wrapTight wrapText="bothSides">
              <wp:wrapPolygon edited="0">
                <wp:start x="0" y="0"/>
                <wp:lineTo x="0" y="21424"/>
                <wp:lineTo x="21501" y="21424"/>
                <wp:lineTo x="2150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109882" cy="3188673"/>
                    </a:xfrm>
                    <a:prstGeom prst="rect">
                      <a:avLst/>
                    </a:prstGeom>
                  </pic:spPr>
                </pic:pic>
              </a:graphicData>
            </a:graphic>
          </wp:anchor>
        </w:drawing>
      </w:r>
    </w:p>
    <w:p w:rsidR="006B4665" w:rsidRDefault="006B4665"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 xml:space="preserve">Investigated interactions between multiple features and their combined effect on churn. </w:t>
      </w:r>
      <w:r w:rsidR="00795BDE">
        <w:rPr>
          <w:sz w:val="40"/>
          <w:szCs w:val="40"/>
        </w:rPr>
        <w:t>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795BDE" w:rsidRDefault="00795BDE" w:rsidP="00AF63EF">
      <w:pPr>
        <w:pStyle w:val="ListParagraph"/>
        <w:numPr>
          <w:ilvl w:val="0"/>
          <w:numId w:val="5"/>
        </w:numPr>
        <w:rPr>
          <w:i/>
          <w:sz w:val="40"/>
          <w:szCs w:val="40"/>
        </w:rPr>
      </w:pPr>
      <w:r w:rsidRPr="00795BDE">
        <w:rPr>
          <w:b/>
          <w:i/>
          <w:sz w:val="40"/>
          <w:szCs w:val="40"/>
        </w:rPr>
        <w:t>Payment method vs. churn</w:t>
      </w:r>
      <w:r>
        <w:rPr>
          <w:i/>
          <w:sz w:val="40"/>
          <w:szCs w:val="40"/>
        </w:rPr>
        <w:t xml:space="preserve">: </w:t>
      </w:r>
    </w:p>
    <w:p w:rsidR="00795BDE" w:rsidRPr="00D75467" w:rsidRDefault="00795BDE" w:rsidP="00795BDE">
      <w:pPr>
        <w:pStyle w:val="ListParagraph"/>
        <w:ind w:left="1210"/>
        <w:rPr>
          <w:sz w:val="36"/>
          <w:szCs w:val="36"/>
        </w:rPr>
      </w:pPr>
      <w:r w:rsidRPr="00D75467">
        <w:rPr>
          <w:sz w:val="36"/>
          <w:szCs w:val="36"/>
        </w:rPr>
        <w:t>Examined which customer segments primarily use e-checks and whether this correlates with higher churn rates</w:t>
      </w:r>
    </w:p>
    <w:p w:rsidR="00795BDE" w:rsidRPr="00795BDE" w:rsidRDefault="00795BDE" w:rsidP="00795BDE">
      <w:pPr>
        <w:pStyle w:val="ListParagraph"/>
        <w:numPr>
          <w:ilvl w:val="0"/>
          <w:numId w:val="5"/>
        </w:numPr>
        <w:rPr>
          <w:i/>
          <w:sz w:val="40"/>
          <w:szCs w:val="40"/>
        </w:rPr>
      </w:pPr>
      <w:r w:rsidRPr="00795BDE">
        <w:rPr>
          <w:b/>
          <w:i/>
          <w:sz w:val="40"/>
          <w:szCs w:val="40"/>
        </w:rPr>
        <w:t xml:space="preserve">Customer Stickiness: </w:t>
      </w:r>
    </w:p>
    <w:p w:rsidR="00795BDE" w:rsidRPr="00795BDE" w:rsidRDefault="00795BDE" w:rsidP="00795BDE">
      <w:pPr>
        <w:pStyle w:val="ListParagraph"/>
        <w:ind w:left="1210"/>
        <w:rPr>
          <w:sz w:val="36"/>
          <w:szCs w:val="36"/>
        </w:rPr>
      </w:pPr>
      <w:r w:rsidRPr="00795BDE">
        <w:rPr>
          <w:sz w:val="36"/>
          <w:szCs w:val="36"/>
        </w:rPr>
        <w:t>Identified the types of users exhibiting higher engagement or loyalty (“stickiness”) and explored factors contributing to this behavior.</w:t>
      </w:r>
    </w:p>
    <w:p w:rsidR="00795BDE" w:rsidRPr="00795BDE" w:rsidRDefault="00795BDE" w:rsidP="00795BDE">
      <w:pPr>
        <w:pStyle w:val="ListParagraph"/>
        <w:numPr>
          <w:ilvl w:val="0"/>
          <w:numId w:val="5"/>
        </w:numPr>
        <w:rPr>
          <w:b/>
          <w:i/>
          <w:sz w:val="40"/>
          <w:szCs w:val="40"/>
        </w:rPr>
      </w:pPr>
      <w:r w:rsidRPr="00795BDE">
        <w:rPr>
          <w:b/>
          <w:i/>
          <w:sz w:val="40"/>
          <w:szCs w:val="40"/>
        </w:rPr>
        <w:t xml:space="preserve">High Spender Churn: </w:t>
      </w:r>
    </w:p>
    <w:p w:rsidR="00795BDE" w:rsidRPr="00795BDE" w:rsidRDefault="00795BDE" w:rsidP="00795BDE">
      <w:pPr>
        <w:pStyle w:val="ListParagraph"/>
        <w:ind w:left="1210"/>
        <w:rPr>
          <w:sz w:val="36"/>
          <w:szCs w:val="36"/>
        </w:rPr>
      </w:pPr>
      <w:r w:rsidRPr="00795BDE">
        <w:rPr>
          <w:sz w:val="36"/>
          <w:szCs w:val="36"/>
        </w:rPr>
        <w:t>Analyzed why approximately 70% of high-ARPU customers leave within a year, seeking patterns in service usage, contracts, and support features.</w:t>
      </w:r>
    </w:p>
    <w:p w:rsidR="00795BDE" w:rsidRPr="00795BDE" w:rsidRDefault="00795BDE" w:rsidP="00AF63EF">
      <w:pPr>
        <w:pStyle w:val="ListParagraph"/>
        <w:numPr>
          <w:ilvl w:val="0"/>
          <w:numId w:val="5"/>
        </w:numPr>
        <w:rPr>
          <w:b/>
          <w:i/>
          <w:sz w:val="40"/>
          <w:szCs w:val="40"/>
        </w:rPr>
      </w:pPr>
      <w:r w:rsidRPr="00795BDE">
        <w:rPr>
          <w:b/>
          <w:i/>
          <w:sz w:val="40"/>
          <w:szCs w:val="40"/>
        </w:rPr>
        <w:t xml:space="preserve">Contract Tenure vs. conversion: </w:t>
      </w:r>
    </w:p>
    <w:p w:rsidR="00795BDE" w:rsidRPr="00D75467" w:rsidRDefault="00795BDE" w:rsidP="00795BDE">
      <w:pPr>
        <w:pStyle w:val="ListParagraph"/>
        <w:ind w:left="1210"/>
        <w:rPr>
          <w:sz w:val="36"/>
          <w:szCs w:val="36"/>
        </w:rPr>
      </w:pPr>
      <w:r w:rsidRPr="00D75467">
        <w:rPr>
          <w:sz w:val="36"/>
          <w:szCs w:val="36"/>
        </w:rPr>
        <w:t>Investigated why customers on month-to-month contracts for several years do not convert to longer-term contracts, identifying potential barriers to retention.</w:t>
      </w:r>
    </w:p>
    <w:p w:rsidR="00795BDE" w:rsidRPr="00795BDE" w:rsidRDefault="00795BDE" w:rsidP="00AF63EF">
      <w:pPr>
        <w:pStyle w:val="ListParagraph"/>
        <w:numPr>
          <w:ilvl w:val="0"/>
          <w:numId w:val="5"/>
        </w:numPr>
        <w:rPr>
          <w:b/>
          <w:i/>
          <w:sz w:val="40"/>
          <w:szCs w:val="40"/>
        </w:rPr>
      </w:pPr>
      <w:r w:rsidRPr="00795BDE">
        <w:rPr>
          <w:b/>
          <w:i/>
          <w:sz w:val="40"/>
          <w:szCs w:val="40"/>
        </w:rPr>
        <w:t xml:space="preserve">Service Type Concerns: </w:t>
      </w:r>
    </w:p>
    <w:p w:rsidR="00795BDE" w:rsidRPr="00D75467" w:rsidRDefault="00795BDE" w:rsidP="00795BDE">
      <w:pPr>
        <w:pStyle w:val="ListParagraph"/>
        <w:ind w:left="1210"/>
        <w:rPr>
          <w:sz w:val="36"/>
          <w:szCs w:val="36"/>
        </w:rPr>
      </w:pPr>
      <w:r w:rsidRPr="00D75467">
        <w:rPr>
          <w:sz w:val="36"/>
          <w:szCs w:val="36"/>
        </w:rPr>
        <w:t xml:space="preserve">Assessed whether specific service types, such as fiber optic internet, inherently contribute to elevated churn risk. </w:t>
      </w:r>
    </w:p>
    <w:p w:rsidR="00795BDE" w:rsidRDefault="00795BDE" w:rsidP="00795BDE">
      <w:pPr>
        <w:pStyle w:val="ListParagraph"/>
        <w:ind w:left="1210"/>
        <w:rPr>
          <w:i/>
          <w:sz w:val="36"/>
          <w:szCs w:val="36"/>
        </w:rPr>
      </w:pPr>
    </w:p>
    <w:p w:rsidR="00795BDE" w:rsidRDefault="00795BDE" w:rsidP="00795BDE">
      <w:pPr>
        <w:pStyle w:val="ListParagraph"/>
        <w:ind w:left="1210"/>
        <w:rPr>
          <w:sz w:val="36"/>
          <w:szCs w:val="36"/>
        </w:rPr>
      </w:pPr>
      <w:r>
        <w:rPr>
          <w:sz w:val="36"/>
          <w:szCs w:val="36"/>
        </w:rPr>
        <w:lastRenderedPageBreak/>
        <w:t>This structured approach allowed for targeted insights that directly informed feature engineering and model design.</w:t>
      </w:r>
    </w:p>
    <w:p w:rsidR="00795BDE" w:rsidRDefault="00795BDE" w:rsidP="00795BDE">
      <w:pPr>
        <w:pStyle w:val="ListParagraph"/>
        <w:ind w:left="1210"/>
        <w:rPr>
          <w:sz w:val="36"/>
          <w:szCs w:val="36"/>
        </w:rPr>
      </w:pP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EC12B1" w:rsidRDefault="00EC12B1" w:rsidP="00EC12B1">
      <w:pPr>
        <w:pStyle w:val="ListParagraph"/>
        <w:numPr>
          <w:ilvl w:val="0"/>
          <w:numId w:val="1"/>
        </w:numPr>
        <w:rPr>
          <w:b/>
          <w:sz w:val="36"/>
          <w:szCs w:val="36"/>
        </w:rPr>
      </w:pPr>
      <w:r w:rsidRPr="00EC12B1">
        <w:rPr>
          <w:b/>
          <w:sz w:val="36"/>
          <w:szCs w:val="36"/>
        </w:rPr>
        <w:t xml:space="preserve">Insight 1: The “E-Check” proxy effect: </w:t>
      </w:r>
    </w:p>
    <w:p w:rsidR="00D3193A" w:rsidRDefault="00D3193A" w:rsidP="00D3193A">
      <w:pPr>
        <w:pStyle w:val="ListParagraph"/>
        <w:rPr>
          <w:b/>
          <w:sz w:val="36"/>
          <w:szCs w:val="36"/>
        </w:rPr>
      </w:pPr>
    </w:p>
    <w:p w:rsidR="00EC12B1" w:rsidRPr="00E77A27" w:rsidRDefault="00EC12B1" w:rsidP="00E77A27">
      <w:pPr>
        <w:pStyle w:val="ListParagraph"/>
        <w:numPr>
          <w:ilvl w:val="1"/>
          <w:numId w:val="1"/>
        </w:numPr>
        <w:rPr>
          <w:sz w:val="36"/>
          <w:szCs w:val="36"/>
        </w:rPr>
      </w:pPr>
      <w:r w:rsidRPr="00EC12B1">
        <w:rPr>
          <w:b/>
          <w:bCs/>
          <w:sz w:val="36"/>
          <w:szCs w:val="36"/>
        </w:rPr>
        <w:t>Finding:</w:t>
      </w:r>
      <w:r w:rsidRPr="00EC12B1">
        <w:rPr>
          <w:sz w:val="36"/>
          <w:szCs w:val="36"/>
        </w:rPr>
        <w:t xml:space="preserve"> Electronic Check users exhibit a </w:t>
      </w:r>
      <w:r w:rsidRPr="00EC12B1">
        <w:rPr>
          <w:b/>
          <w:bCs/>
          <w:sz w:val="36"/>
          <w:szCs w:val="36"/>
        </w:rPr>
        <w:t>churn rate of ~45%</w:t>
      </w:r>
      <w:r w:rsidRPr="00EC12B1">
        <w:rPr>
          <w:sz w:val="36"/>
          <w:szCs w:val="36"/>
        </w:rPr>
        <w:t>, significantly higher than the average churn rate of ~15-18% for automatic payment meth</w:t>
      </w:r>
      <w:r w:rsidR="00121862">
        <w:rPr>
          <w:sz w:val="36"/>
          <w:szCs w:val="36"/>
        </w:rPr>
        <w:t>ods (Credit Card/Bank Transfer), and more than double the churn rate of Mailed Checks ~20%</w:t>
      </w:r>
      <w:r w:rsidR="00E77A27" w:rsidRPr="00E77A27">
        <w:rPr>
          <w:noProof/>
        </w:rPr>
        <w:t xml:space="preserve"> </w:t>
      </w:r>
      <w:r w:rsidR="00E77A27" w:rsidRPr="00E77A27">
        <w:rPr>
          <w:noProof/>
        </w:rPr>
        <w:drawing>
          <wp:inline distT="0" distB="0" distL="0" distR="0">
            <wp:extent cx="5105400" cy="3743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105400" cy="3743325"/>
                    </a:xfrm>
                    <a:prstGeom prst="rect">
                      <a:avLst/>
                    </a:prstGeom>
                  </pic:spPr>
                </pic:pic>
              </a:graphicData>
            </a:graphic>
          </wp:inline>
        </w:drawing>
      </w:r>
    </w:p>
    <w:p w:rsidR="00121862" w:rsidRDefault="00121862" w:rsidP="00121862">
      <w:pPr>
        <w:pStyle w:val="ListParagraph"/>
        <w:numPr>
          <w:ilvl w:val="1"/>
          <w:numId w:val="1"/>
        </w:numPr>
        <w:rPr>
          <w:sz w:val="36"/>
          <w:szCs w:val="36"/>
        </w:rPr>
      </w:pPr>
      <w:r w:rsidRPr="00121862">
        <w:rPr>
          <w:b/>
          <w:sz w:val="36"/>
          <w:szCs w:val="36"/>
        </w:rPr>
        <w:t>Root-Cause Analysis:</w:t>
      </w:r>
      <w:r>
        <w:rPr>
          <w:sz w:val="36"/>
          <w:szCs w:val="36"/>
        </w:rPr>
        <w:t xml:space="preserve"> Multivariate analysis revealed that this was a proxy for inherently risky customers, not a payment method issue. </w:t>
      </w:r>
    </w:p>
    <w:p w:rsidR="00121862" w:rsidRDefault="00121862" w:rsidP="00D31031">
      <w:pPr>
        <w:pStyle w:val="ListParagraph"/>
        <w:numPr>
          <w:ilvl w:val="2"/>
          <w:numId w:val="1"/>
        </w:numPr>
        <w:rPr>
          <w:sz w:val="36"/>
          <w:szCs w:val="36"/>
        </w:rPr>
      </w:pPr>
      <w:r w:rsidRPr="00121862">
        <w:rPr>
          <w:b/>
          <w:sz w:val="36"/>
          <w:szCs w:val="36"/>
        </w:rPr>
        <w:t>~67%</w:t>
      </w:r>
      <w:r>
        <w:rPr>
          <w:sz w:val="36"/>
          <w:szCs w:val="36"/>
        </w:rPr>
        <w:t xml:space="preserve"> of E-Check users are subscribed to fiber-optic (our highest churning product) </w:t>
      </w:r>
    </w:p>
    <w:p w:rsidR="00D31031" w:rsidRDefault="00D31031" w:rsidP="00D31031">
      <w:pPr>
        <w:pStyle w:val="ListParagraph"/>
        <w:ind w:left="2160"/>
        <w:rPr>
          <w:sz w:val="36"/>
          <w:szCs w:val="36"/>
        </w:rPr>
      </w:pPr>
      <w:r w:rsidRPr="00D31031">
        <w:rPr>
          <w:noProof/>
          <w:sz w:val="36"/>
          <w:szCs w:val="36"/>
        </w:rPr>
        <w:lastRenderedPageBreak/>
        <w:drawing>
          <wp:inline distT="0" distB="0" distL="0" distR="0" wp14:anchorId="40E48E6F" wp14:editId="66BBCAE1">
            <wp:extent cx="2676899" cy="1695687"/>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76899" cy="1695687"/>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Subscription to fiber optic</w:t>
      </w:r>
    </w:p>
    <w:p w:rsidR="00D31031" w:rsidRPr="00D31031" w:rsidRDefault="00D31031" w:rsidP="00D31031">
      <w:pPr>
        <w:pStyle w:val="ListParagraph"/>
        <w:ind w:left="2160"/>
        <w:rPr>
          <w:sz w:val="36"/>
          <w:szCs w:val="36"/>
        </w:rPr>
      </w:pPr>
    </w:p>
    <w:p w:rsidR="00121862" w:rsidRDefault="00121862" w:rsidP="00121862">
      <w:pPr>
        <w:pStyle w:val="ListParagraph"/>
        <w:numPr>
          <w:ilvl w:val="2"/>
          <w:numId w:val="1"/>
        </w:numPr>
        <w:rPr>
          <w:sz w:val="36"/>
          <w:szCs w:val="36"/>
        </w:rPr>
      </w:pPr>
      <w:r w:rsidRPr="00121862">
        <w:rPr>
          <w:b/>
          <w:sz w:val="36"/>
          <w:szCs w:val="36"/>
        </w:rPr>
        <w:t>~78%</w:t>
      </w:r>
      <w:r>
        <w:rPr>
          <w:sz w:val="36"/>
          <w:szCs w:val="36"/>
        </w:rPr>
        <w:t xml:space="preserve"> of E-Check users are on month to month contracts</w:t>
      </w:r>
    </w:p>
    <w:p w:rsidR="00D31031" w:rsidRDefault="00D31031" w:rsidP="00D31031">
      <w:pPr>
        <w:pStyle w:val="ListParagraph"/>
        <w:ind w:left="2160"/>
        <w:rPr>
          <w:sz w:val="36"/>
          <w:szCs w:val="36"/>
        </w:rPr>
      </w:pPr>
      <w:r w:rsidRPr="00D31031">
        <w:rPr>
          <w:noProof/>
          <w:sz w:val="36"/>
          <w:szCs w:val="36"/>
        </w:rPr>
        <w:drawing>
          <wp:inline distT="0" distB="0" distL="0" distR="0" wp14:anchorId="7EEA4FD7" wp14:editId="44DBDEF7">
            <wp:extent cx="2857899" cy="16385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57899" cy="1638529"/>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contracts</w:t>
      </w:r>
    </w:p>
    <w:p w:rsidR="00D31031" w:rsidRPr="00D31031" w:rsidRDefault="00D31031" w:rsidP="00D31031">
      <w:pPr>
        <w:pStyle w:val="ListParagraph"/>
        <w:ind w:left="2160"/>
        <w:rPr>
          <w:b/>
          <w:i/>
          <w:sz w:val="20"/>
          <w:szCs w:val="20"/>
        </w:rPr>
      </w:pPr>
    </w:p>
    <w:p w:rsidR="00121862" w:rsidRDefault="00121862" w:rsidP="00121862">
      <w:pPr>
        <w:pStyle w:val="ListParagraph"/>
        <w:numPr>
          <w:ilvl w:val="2"/>
          <w:numId w:val="1"/>
        </w:numPr>
        <w:rPr>
          <w:sz w:val="36"/>
          <w:szCs w:val="36"/>
        </w:rPr>
      </w:pPr>
      <w:r w:rsidRPr="00121862">
        <w:rPr>
          <w:b/>
          <w:sz w:val="36"/>
          <w:szCs w:val="36"/>
        </w:rPr>
        <w:t>~6</w:t>
      </w:r>
      <w:r w:rsidR="00D31031">
        <w:rPr>
          <w:b/>
          <w:sz w:val="36"/>
          <w:szCs w:val="36"/>
        </w:rPr>
        <w:t>6</w:t>
      </w:r>
      <w:r w:rsidRPr="00121862">
        <w:rPr>
          <w:b/>
          <w:sz w:val="36"/>
          <w:szCs w:val="36"/>
        </w:rPr>
        <w:t>%</w:t>
      </w:r>
      <w:r>
        <w:rPr>
          <w:sz w:val="36"/>
          <w:szCs w:val="36"/>
        </w:rPr>
        <w:t xml:space="preserve"> of E-Check users also exhibit low stickiness (defined as &lt;= 1 sticky service) </w:t>
      </w:r>
    </w:p>
    <w:p w:rsidR="00D31031" w:rsidRDefault="00D31031" w:rsidP="00D31031">
      <w:pPr>
        <w:pStyle w:val="ListParagraph"/>
        <w:ind w:left="2160"/>
        <w:rPr>
          <w:sz w:val="36"/>
          <w:szCs w:val="36"/>
        </w:rPr>
      </w:pPr>
      <w:r w:rsidRPr="00D31031">
        <w:rPr>
          <w:noProof/>
          <w:sz w:val="36"/>
          <w:szCs w:val="36"/>
        </w:rPr>
        <w:drawing>
          <wp:inline distT="0" distB="0" distL="0" distR="0" wp14:anchorId="459A1E43" wp14:editId="3870821F">
            <wp:extent cx="3181794" cy="1686160"/>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81794" cy="1686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 xml:space="preserve">Crosstab showing the distributions of payment methods and Stickiness. </w:t>
      </w:r>
    </w:p>
    <w:p w:rsidR="00D31031" w:rsidRPr="00121862" w:rsidRDefault="00D31031" w:rsidP="00D31031">
      <w:pPr>
        <w:pStyle w:val="ListParagraph"/>
        <w:ind w:left="2160"/>
        <w:rPr>
          <w:sz w:val="36"/>
          <w:szCs w:val="36"/>
        </w:rPr>
      </w:pPr>
    </w:p>
    <w:p w:rsidR="00121862" w:rsidRPr="00121862" w:rsidRDefault="00121862" w:rsidP="00121862">
      <w:pPr>
        <w:pStyle w:val="ListParagraph"/>
        <w:numPr>
          <w:ilvl w:val="1"/>
          <w:numId w:val="1"/>
        </w:numPr>
        <w:rPr>
          <w:b/>
          <w:sz w:val="36"/>
          <w:szCs w:val="36"/>
        </w:rPr>
      </w:pPr>
      <w:r w:rsidRPr="00121862">
        <w:rPr>
          <w:b/>
          <w:sz w:val="36"/>
          <w:szCs w:val="36"/>
        </w:rPr>
        <w:t xml:space="preserve">Business Implication: </w:t>
      </w:r>
      <w:r>
        <w:rPr>
          <w:sz w:val="36"/>
          <w:szCs w:val="36"/>
        </w:rPr>
        <w:t xml:space="preserve">Simply changing payment options will yield limited ROI. Retention efforts must focus on migrating </w:t>
      </w:r>
      <w:r>
        <w:rPr>
          <w:sz w:val="36"/>
          <w:szCs w:val="36"/>
        </w:rPr>
        <w:lastRenderedPageBreak/>
        <w:t>these users to longer-term contracts or bundling them with sticky services</w:t>
      </w:r>
    </w:p>
    <w:p w:rsidR="00121862" w:rsidRPr="00121862" w:rsidRDefault="00121862" w:rsidP="00121862">
      <w:pPr>
        <w:pStyle w:val="ListParagraph"/>
        <w:rPr>
          <w:sz w:val="36"/>
          <w:szCs w:val="36"/>
        </w:rPr>
      </w:pPr>
    </w:p>
    <w:p w:rsidR="00F477C1" w:rsidRDefault="00F477C1" w:rsidP="00F477C1">
      <w:pPr>
        <w:pStyle w:val="ListParagraph"/>
        <w:numPr>
          <w:ilvl w:val="0"/>
          <w:numId w:val="1"/>
        </w:numPr>
        <w:rPr>
          <w:b/>
          <w:sz w:val="36"/>
          <w:szCs w:val="36"/>
        </w:rPr>
      </w:pPr>
      <w:r>
        <w:rPr>
          <w:b/>
          <w:sz w:val="36"/>
          <w:szCs w:val="36"/>
        </w:rPr>
        <w:t>Insight 2</w:t>
      </w:r>
      <w:r w:rsidRPr="00EC12B1">
        <w:rPr>
          <w:b/>
          <w:sz w:val="36"/>
          <w:szCs w:val="36"/>
        </w:rPr>
        <w:t xml:space="preserve">: The </w:t>
      </w:r>
      <w:r w:rsidR="00976FBA">
        <w:rPr>
          <w:b/>
          <w:sz w:val="36"/>
          <w:szCs w:val="36"/>
        </w:rPr>
        <w:t>“Stickiness” Ecosystem and the Retention Wall</w:t>
      </w:r>
      <w:r w:rsidRPr="00EC12B1">
        <w:rPr>
          <w:b/>
          <w:sz w:val="36"/>
          <w:szCs w:val="36"/>
        </w:rPr>
        <w:t xml:space="preserve">: </w:t>
      </w:r>
    </w:p>
    <w:p w:rsidR="00F477C1" w:rsidRPr="005872F3" w:rsidRDefault="00976FBA" w:rsidP="00F477C1">
      <w:pPr>
        <w:pStyle w:val="ListParagraph"/>
        <w:numPr>
          <w:ilvl w:val="1"/>
          <w:numId w:val="1"/>
        </w:numPr>
        <w:rPr>
          <w:b/>
          <w:sz w:val="36"/>
          <w:szCs w:val="36"/>
        </w:rPr>
      </w:pPr>
      <w:r>
        <w:rPr>
          <w:b/>
          <w:sz w:val="36"/>
          <w:szCs w:val="36"/>
        </w:rPr>
        <w:t xml:space="preserve">Finding: </w:t>
      </w:r>
      <w:r>
        <w:rPr>
          <w:sz w:val="36"/>
          <w:szCs w:val="36"/>
        </w:rPr>
        <w:t xml:space="preserve">“Stickiness” (adoption of ancillary services) is not evenly distributed </w:t>
      </w:r>
    </w:p>
    <w:p w:rsidR="005872F3" w:rsidRPr="00D31031" w:rsidRDefault="005872F3" w:rsidP="005872F3">
      <w:pPr>
        <w:pStyle w:val="ListParagraph"/>
        <w:numPr>
          <w:ilvl w:val="2"/>
          <w:numId w:val="1"/>
        </w:numPr>
        <w:rPr>
          <w:b/>
          <w:sz w:val="36"/>
          <w:szCs w:val="36"/>
        </w:rPr>
      </w:pPr>
      <w:r>
        <w:rPr>
          <w:b/>
          <w:sz w:val="36"/>
          <w:szCs w:val="36"/>
        </w:rPr>
        <w:t xml:space="preserve">Demographic Driver: </w:t>
      </w:r>
      <w:r>
        <w:rPr>
          <w:sz w:val="36"/>
          <w:szCs w:val="36"/>
        </w:rPr>
        <w:t xml:space="preserve">Users with partners have a 50% higher stickiness score (mean of 1.53) than single users (mean of 1.01) </w:t>
      </w:r>
    </w:p>
    <w:p w:rsidR="00D31031" w:rsidRDefault="00D31031" w:rsidP="00D31031">
      <w:pPr>
        <w:pStyle w:val="ListParagraph"/>
        <w:ind w:left="2160"/>
        <w:rPr>
          <w:b/>
          <w:sz w:val="36"/>
          <w:szCs w:val="36"/>
        </w:rPr>
      </w:pPr>
      <w:r w:rsidRPr="00D31031">
        <w:rPr>
          <w:b/>
          <w:noProof/>
          <w:sz w:val="36"/>
          <w:szCs w:val="36"/>
        </w:rPr>
        <w:drawing>
          <wp:inline distT="0" distB="0" distL="0" distR="0" wp14:anchorId="338BBEC3" wp14:editId="19AD0FD7">
            <wp:extent cx="3362794"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62794" cy="1009791"/>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stickiness and partner status</w:t>
      </w:r>
    </w:p>
    <w:p w:rsidR="00D31031" w:rsidRPr="00976FBA" w:rsidRDefault="00D31031" w:rsidP="00D31031">
      <w:pPr>
        <w:pStyle w:val="ListParagraph"/>
        <w:ind w:left="2160"/>
        <w:rPr>
          <w:b/>
          <w:sz w:val="36"/>
          <w:szCs w:val="36"/>
        </w:rPr>
      </w:pPr>
    </w:p>
    <w:p w:rsidR="005872F3" w:rsidRPr="00D31031" w:rsidRDefault="005872F3" w:rsidP="005872F3">
      <w:pPr>
        <w:pStyle w:val="ListParagraph"/>
        <w:numPr>
          <w:ilvl w:val="2"/>
          <w:numId w:val="1"/>
        </w:numPr>
        <w:rPr>
          <w:b/>
          <w:sz w:val="36"/>
          <w:szCs w:val="36"/>
        </w:rPr>
      </w:pPr>
      <w:r>
        <w:rPr>
          <w:b/>
          <w:sz w:val="36"/>
          <w:szCs w:val="36"/>
        </w:rPr>
        <w:t xml:space="preserve">The “Retention Wall”: </w:t>
      </w:r>
      <w:r>
        <w:rPr>
          <w:sz w:val="36"/>
          <w:szCs w:val="36"/>
        </w:rPr>
        <w:t xml:space="preserve">Stickiness does not grow linearly. It remains sluggish (0.55) -&gt; (0.94) for the first 24 months and then </w:t>
      </w:r>
      <w:r w:rsidRPr="00976FBA">
        <w:rPr>
          <w:b/>
          <w:sz w:val="36"/>
          <w:szCs w:val="36"/>
        </w:rPr>
        <w:t>nearly doubles</w:t>
      </w:r>
      <w:r>
        <w:rPr>
          <w:sz w:val="36"/>
          <w:szCs w:val="36"/>
        </w:rPr>
        <w:t xml:space="preserve"> (to 1.76) after the 2-year mark</w:t>
      </w:r>
    </w:p>
    <w:p w:rsidR="00D31031" w:rsidRDefault="00D31031" w:rsidP="00D31031">
      <w:pPr>
        <w:pStyle w:val="ListParagraph"/>
        <w:ind w:left="2160"/>
        <w:rPr>
          <w:b/>
          <w:sz w:val="36"/>
          <w:szCs w:val="36"/>
        </w:rPr>
      </w:pPr>
      <w:r w:rsidRPr="00D31031">
        <w:rPr>
          <w:b/>
          <w:noProof/>
          <w:sz w:val="36"/>
          <w:szCs w:val="36"/>
        </w:rPr>
        <w:drawing>
          <wp:inline distT="0" distB="0" distL="0" distR="0" wp14:anchorId="3BDE29D1" wp14:editId="1FC91DEE">
            <wp:extent cx="4153480" cy="132416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3480" cy="1324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 of stickiness and tenure</w:t>
      </w:r>
    </w:p>
    <w:p w:rsidR="00D31031" w:rsidRPr="005872F3" w:rsidRDefault="00D31031" w:rsidP="00D31031">
      <w:pPr>
        <w:pStyle w:val="ListParagraph"/>
        <w:ind w:left="2160"/>
        <w:rPr>
          <w:b/>
          <w:sz w:val="36"/>
          <w:szCs w:val="36"/>
        </w:rPr>
      </w:pPr>
    </w:p>
    <w:p w:rsidR="005872F3" w:rsidRPr="005872F3" w:rsidRDefault="005872F3" w:rsidP="00F477C1">
      <w:pPr>
        <w:pStyle w:val="ListParagraph"/>
        <w:numPr>
          <w:ilvl w:val="1"/>
          <w:numId w:val="1"/>
        </w:numPr>
        <w:rPr>
          <w:b/>
          <w:sz w:val="36"/>
          <w:szCs w:val="36"/>
        </w:rPr>
      </w:pPr>
      <w:r>
        <w:rPr>
          <w:b/>
          <w:sz w:val="36"/>
          <w:szCs w:val="36"/>
        </w:rPr>
        <w:t xml:space="preserve">The “Protection Gap”: </w:t>
      </w:r>
      <w:r>
        <w:rPr>
          <w:sz w:val="36"/>
          <w:szCs w:val="36"/>
        </w:rPr>
        <w:t>There is a critical misalignment in our product tiers</w:t>
      </w:r>
    </w:p>
    <w:p w:rsidR="005872F3" w:rsidRPr="005872F3" w:rsidRDefault="005872F3" w:rsidP="005872F3">
      <w:pPr>
        <w:pStyle w:val="ListParagraph"/>
        <w:numPr>
          <w:ilvl w:val="2"/>
          <w:numId w:val="1"/>
        </w:numPr>
        <w:rPr>
          <w:b/>
          <w:sz w:val="36"/>
          <w:szCs w:val="36"/>
        </w:rPr>
      </w:pPr>
      <w:r>
        <w:rPr>
          <w:b/>
          <w:sz w:val="36"/>
          <w:szCs w:val="36"/>
        </w:rPr>
        <w:t xml:space="preserve">DSL users (Lower ARPU): </w:t>
      </w:r>
      <w:r>
        <w:rPr>
          <w:sz w:val="36"/>
          <w:szCs w:val="36"/>
        </w:rPr>
        <w:t xml:space="preserve">Highly embedded with “Retention Anchors” (Tech support/security) </w:t>
      </w:r>
    </w:p>
    <w:p w:rsidR="005872F3" w:rsidRPr="005872F3" w:rsidRDefault="005872F3" w:rsidP="005872F3">
      <w:pPr>
        <w:pStyle w:val="ListParagraph"/>
        <w:numPr>
          <w:ilvl w:val="2"/>
          <w:numId w:val="1"/>
        </w:numPr>
        <w:rPr>
          <w:b/>
          <w:sz w:val="36"/>
          <w:szCs w:val="36"/>
        </w:rPr>
      </w:pPr>
      <w:r>
        <w:rPr>
          <w:b/>
          <w:sz w:val="36"/>
          <w:szCs w:val="36"/>
        </w:rPr>
        <w:lastRenderedPageBreak/>
        <w:t xml:space="preserve">Fiber users (Highest ARPU): </w:t>
      </w:r>
      <w:r w:rsidRPr="005872F3">
        <w:rPr>
          <w:b/>
          <w:sz w:val="36"/>
          <w:szCs w:val="36"/>
        </w:rPr>
        <w:t>~56%</w:t>
      </w:r>
      <w:r w:rsidRPr="005872F3">
        <w:rPr>
          <w:sz w:val="36"/>
          <w:szCs w:val="36"/>
        </w:rPr>
        <w:t xml:space="preserve"> have Streaming (Entertainment), but only </w:t>
      </w:r>
      <w:r w:rsidRPr="005872F3">
        <w:rPr>
          <w:b/>
          <w:bCs/>
          <w:sz w:val="36"/>
          <w:szCs w:val="36"/>
        </w:rPr>
        <w:t>~27%</w:t>
      </w:r>
      <w:r w:rsidRPr="005872F3">
        <w:rPr>
          <w:sz w:val="36"/>
          <w:szCs w:val="36"/>
        </w:rPr>
        <w:t xml:space="preserve"> have Online Security. We are selling our most expensive product with the weakest "lock-in" features.</w:t>
      </w:r>
    </w:p>
    <w:p w:rsidR="005872F3" w:rsidRDefault="005872F3" w:rsidP="00F477C1">
      <w:pPr>
        <w:pStyle w:val="ListParagraph"/>
        <w:numPr>
          <w:ilvl w:val="1"/>
          <w:numId w:val="1"/>
        </w:numPr>
        <w:rPr>
          <w:b/>
          <w:sz w:val="36"/>
          <w:szCs w:val="36"/>
        </w:rPr>
      </w:pPr>
      <w:r>
        <w:rPr>
          <w:b/>
          <w:sz w:val="36"/>
          <w:szCs w:val="36"/>
        </w:rPr>
        <w:t xml:space="preserve">Business Implication: </w:t>
      </w:r>
    </w:p>
    <w:p w:rsidR="005872F3" w:rsidRPr="005872F3" w:rsidRDefault="005872F3" w:rsidP="005872F3">
      <w:pPr>
        <w:pStyle w:val="ListParagraph"/>
        <w:numPr>
          <w:ilvl w:val="2"/>
          <w:numId w:val="1"/>
        </w:numPr>
        <w:rPr>
          <w:b/>
          <w:sz w:val="36"/>
          <w:szCs w:val="36"/>
        </w:rPr>
      </w:pPr>
      <w:r w:rsidRPr="005872F3">
        <w:rPr>
          <w:b/>
          <w:bCs/>
          <w:sz w:val="36"/>
          <w:szCs w:val="36"/>
        </w:rPr>
        <w:t>Immediate Action:</w:t>
      </w:r>
      <w:r w:rsidRPr="005872F3">
        <w:rPr>
          <w:b/>
          <w:sz w:val="36"/>
          <w:szCs w:val="36"/>
        </w:rPr>
        <w:t xml:space="preserve"> </w:t>
      </w:r>
      <w:r w:rsidRPr="005872F3">
        <w:rPr>
          <w:sz w:val="36"/>
          <w:szCs w:val="36"/>
        </w:rPr>
        <w:t xml:space="preserve">Launch a </w:t>
      </w:r>
      <w:r w:rsidRPr="005872F3">
        <w:rPr>
          <w:b/>
          <w:bCs/>
          <w:sz w:val="36"/>
          <w:szCs w:val="36"/>
        </w:rPr>
        <w:t>"Year 2 Anniversary"</w:t>
      </w:r>
      <w:r w:rsidRPr="005872F3">
        <w:rPr>
          <w:bCs/>
          <w:sz w:val="36"/>
          <w:szCs w:val="36"/>
        </w:rPr>
        <w:t xml:space="preserve"> campaign</w:t>
      </w:r>
      <w:r w:rsidRPr="005872F3">
        <w:rPr>
          <w:sz w:val="36"/>
          <w:szCs w:val="36"/>
        </w:rPr>
        <w:t xml:space="preserve"> to pull stickiness forward into the 12-18 month window, rather than waiting for organic adoption</w:t>
      </w:r>
      <w:r w:rsidRPr="005872F3">
        <w:rPr>
          <w:b/>
          <w:sz w:val="36"/>
          <w:szCs w:val="36"/>
        </w:rPr>
        <w:t>.</w:t>
      </w:r>
    </w:p>
    <w:p w:rsidR="00976FBA" w:rsidRPr="005872F3" w:rsidRDefault="005872F3" w:rsidP="005872F3">
      <w:pPr>
        <w:pStyle w:val="ListParagraph"/>
        <w:numPr>
          <w:ilvl w:val="2"/>
          <w:numId w:val="1"/>
        </w:numPr>
        <w:rPr>
          <w:b/>
          <w:sz w:val="36"/>
          <w:szCs w:val="36"/>
        </w:rPr>
      </w:pPr>
      <w:r w:rsidRPr="005872F3">
        <w:rPr>
          <w:b/>
          <w:sz w:val="36"/>
          <w:szCs w:val="36"/>
        </w:rPr>
        <w:t xml:space="preserve">Strategic Shift: </w:t>
      </w:r>
      <w:r w:rsidRPr="005872F3">
        <w:rPr>
          <w:sz w:val="36"/>
          <w:szCs w:val="36"/>
        </w:rPr>
        <w:t>Stop selling Fiber as just "Fast Internet." Sell it as "Secure Internet" by defaulting new Fiber sign-ups into a "Security First" bundle (Tech Support + Online Security) for the first 3 months to reduce early-life churn.</w:t>
      </w:r>
    </w:p>
    <w:p w:rsidR="005872F3" w:rsidRPr="005872F3" w:rsidRDefault="005872F3" w:rsidP="005872F3">
      <w:pPr>
        <w:pStyle w:val="ListParagraph"/>
        <w:ind w:left="2160"/>
        <w:rPr>
          <w:b/>
          <w:sz w:val="36"/>
          <w:szCs w:val="36"/>
        </w:rPr>
      </w:pPr>
    </w:p>
    <w:p w:rsidR="00C446BB" w:rsidRDefault="005872F3" w:rsidP="00C446BB">
      <w:pPr>
        <w:pStyle w:val="ListParagraph"/>
        <w:numPr>
          <w:ilvl w:val="0"/>
          <w:numId w:val="1"/>
        </w:numPr>
        <w:rPr>
          <w:sz w:val="36"/>
          <w:szCs w:val="36"/>
        </w:rPr>
      </w:pPr>
      <w:r>
        <w:rPr>
          <w:b/>
          <w:sz w:val="36"/>
          <w:szCs w:val="36"/>
        </w:rPr>
        <w:t>Insight 3: The Month to Month paradox (High value, High risk)</w:t>
      </w:r>
    </w:p>
    <w:p w:rsidR="00C446BB" w:rsidRDefault="00C446BB" w:rsidP="00C446BB">
      <w:pPr>
        <w:pStyle w:val="ListParagraph"/>
        <w:numPr>
          <w:ilvl w:val="1"/>
          <w:numId w:val="1"/>
        </w:numPr>
        <w:rPr>
          <w:sz w:val="36"/>
          <w:szCs w:val="36"/>
        </w:rPr>
      </w:pPr>
      <w:r>
        <w:rPr>
          <w:b/>
          <w:sz w:val="36"/>
          <w:szCs w:val="36"/>
        </w:rPr>
        <w:t>Finding: Month-to-Month</w:t>
      </w:r>
      <w:r>
        <w:rPr>
          <w:sz w:val="36"/>
          <w:szCs w:val="36"/>
        </w:rPr>
        <w:t xml:space="preserve"> users have the highest average revenue per user </w:t>
      </w:r>
      <w:r>
        <w:rPr>
          <w:b/>
          <w:sz w:val="36"/>
          <w:szCs w:val="36"/>
        </w:rPr>
        <w:t>(ARPU)</w:t>
      </w:r>
      <w:r>
        <w:rPr>
          <w:sz w:val="36"/>
          <w:szCs w:val="36"/>
        </w:rPr>
        <w:t xml:space="preserve"> ($66 </w:t>
      </w:r>
      <w:r w:rsidR="00222A67">
        <w:rPr>
          <w:sz w:val="36"/>
          <w:szCs w:val="36"/>
        </w:rPr>
        <w:t>vs.</w:t>
      </w:r>
      <w:r>
        <w:rPr>
          <w:sz w:val="36"/>
          <w:szCs w:val="36"/>
        </w:rPr>
        <w:t xml:space="preserve"> $60 for 2-year-contracts). However, this segment is structurally unstable due to two distinct failure modes. </w:t>
      </w:r>
    </w:p>
    <w:p w:rsidR="00C446BB" w:rsidRDefault="00C446BB" w:rsidP="00C446BB">
      <w:pPr>
        <w:pStyle w:val="ListParagraph"/>
        <w:numPr>
          <w:ilvl w:val="2"/>
          <w:numId w:val="1"/>
        </w:numPr>
        <w:rPr>
          <w:sz w:val="36"/>
          <w:szCs w:val="36"/>
        </w:rPr>
      </w:pPr>
      <w:r>
        <w:rPr>
          <w:b/>
          <w:sz w:val="36"/>
          <w:szCs w:val="36"/>
        </w:rPr>
        <w:t>Failure Mode A: The Month 1 “cliff” (Early Failure)</w:t>
      </w:r>
    </w:p>
    <w:p w:rsidR="00C446BB" w:rsidRDefault="00C446BB" w:rsidP="00C446BB">
      <w:pPr>
        <w:pStyle w:val="ListParagraph"/>
        <w:numPr>
          <w:ilvl w:val="3"/>
          <w:numId w:val="1"/>
        </w:numPr>
        <w:rPr>
          <w:sz w:val="36"/>
          <w:szCs w:val="36"/>
        </w:rPr>
      </w:pPr>
      <w:r>
        <w:rPr>
          <w:b/>
          <w:sz w:val="36"/>
          <w:szCs w:val="36"/>
        </w:rPr>
        <w:t xml:space="preserve">Data: </w:t>
      </w:r>
      <w:r w:rsidRPr="00222A67">
        <w:rPr>
          <w:b/>
          <w:sz w:val="36"/>
          <w:szCs w:val="36"/>
        </w:rPr>
        <w:t>~60%</w:t>
      </w:r>
      <w:r>
        <w:rPr>
          <w:sz w:val="36"/>
          <w:szCs w:val="36"/>
        </w:rPr>
        <w:t xml:space="preserve"> of M2M users churn in the very first month with </w:t>
      </w:r>
      <w:r w:rsidR="00222A67">
        <w:rPr>
          <w:sz w:val="36"/>
          <w:szCs w:val="36"/>
        </w:rPr>
        <w:t xml:space="preserve">a further decline of </w:t>
      </w:r>
      <w:r w:rsidR="00222A67" w:rsidRPr="00222A67">
        <w:rPr>
          <w:b/>
          <w:sz w:val="36"/>
          <w:szCs w:val="36"/>
        </w:rPr>
        <w:t>~</w:t>
      </w:r>
      <w:r w:rsidRPr="00222A67">
        <w:rPr>
          <w:b/>
          <w:sz w:val="36"/>
          <w:szCs w:val="36"/>
        </w:rPr>
        <w:t>50%</w:t>
      </w:r>
      <w:r>
        <w:rPr>
          <w:sz w:val="36"/>
          <w:szCs w:val="36"/>
        </w:rPr>
        <w:t xml:space="preserve">, the next month however from here onwards, where users are </w:t>
      </w:r>
      <w:r w:rsidR="00222A67">
        <w:rPr>
          <w:sz w:val="36"/>
          <w:szCs w:val="36"/>
        </w:rPr>
        <w:t xml:space="preserve">statistically </w:t>
      </w:r>
      <w:r>
        <w:rPr>
          <w:sz w:val="36"/>
          <w:szCs w:val="36"/>
        </w:rPr>
        <w:t xml:space="preserve">less likely to churn than to churn. However, at this point a </w:t>
      </w:r>
      <w:r w:rsidRPr="00222A67">
        <w:rPr>
          <w:b/>
          <w:sz w:val="36"/>
          <w:szCs w:val="36"/>
        </w:rPr>
        <w:t>vast number of the cohort is gone already (</w:t>
      </w:r>
      <w:r w:rsidR="00222A67" w:rsidRPr="00222A67">
        <w:rPr>
          <w:b/>
          <w:sz w:val="36"/>
          <w:szCs w:val="36"/>
        </w:rPr>
        <w:t>from 100% down to 30%)</w:t>
      </w:r>
      <w:r w:rsidR="00222A67">
        <w:rPr>
          <w:sz w:val="36"/>
          <w:szCs w:val="36"/>
        </w:rPr>
        <w:t xml:space="preserve"> with a churn rate of </w:t>
      </w:r>
      <w:r w:rsidR="00222A67" w:rsidRPr="00222A67">
        <w:rPr>
          <w:b/>
          <w:sz w:val="36"/>
          <w:szCs w:val="36"/>
        </w:rPr>
        <w:t>~45%</w:t>
      </w:r>
      <w:r w:rsidR="00222A67">
        <w:rPr>
          <w:sz w:val="36"/>
          <w:szCs w:val="36"/>
        </w:rPr>
        <w:t xml:space="preserve"> until month 6</w:t>
      </w:r>
    </w:p>
    <w:p w:rsidR="00222A67" w:rsidRDefault="00222A67" w:rsidP="00222A67">
      <w:pPr>
        <w:pStyle w:val="ListParagraph"/>
        <w:ind w:left="2880"/>
        <w:rPr>
          <w:sz w:val="36"/>
          <w:szCs w:val="36"/>
        </w:rPr>
      </w:pPr>
      <w:r w:rsidRPr="00222A67">
        <w:rPr>
          <w:noProof/>
          <w:sz w:val="36"/>
          <w:szCs w:val="36"/>
        </w:rPr>
        <w:lastRenderedPageBreak/>
        <w:drawing>
          <wp:inline distT="0" distB="0" distL="0" distR="0" wp14:anchorId="273F6361" wp14:editId="12FAF354">
            <wp:extent cx="5105400" cy="3743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05400" cy="3743325"/>
                    </a:xfrm>
                    <a:prstGeom prst="rect">
                      <a:avLst/>
                    </a:prstGeom>
                  </pic:spPr>
                </pic:pic>
              </a:graphicData>
            </a:graphic>
          </wp:inline>
        </w:drawing>
      </w:r>
    </w:p>
    <w:p w:rsidR="00222A67" w:rsidRDefault="00222A67" w:rsidP="00C446BB">
      <w:pPr>
        <w:pStyle w:val="ListParagraph"/>
        <w:numPr>
          <w:ilvl w:val="3"/>
          <w:numId w:val="1"/>
        </w:numPr>
        <w:rPr>
          <w:sz w:val="36"/>
          <w:szCs w:val="36"/>
        </w:rPr>
      </w:pPr>
      <w:r>
        <w:rPr>
          <w:b/>
          <w:sz w:val="36"/>
          <w:szCs w:val="36"/>
        </w:rPr>
        <w:t xml:space="preserve">Root Cause: </w:t>
      </w:r>
      <w:r>
        <w:rPr>
          <w:sz w:val="36"/>
          <w:szCs w:val="36"/>
        </w:rPr>
        <w:t xml:space="preserve">This immediate exit suggests an onboarding failure (expectations mismatch or technical issues) rather than price sensitivity. </w:t>
      </w:r>
    </w:p>
    <w:p w:rsidR="00222A67" w:rsidRPr="00C446BB" w:rsidRDefault="00222A67" w:rsidP="00222A67">
      <w:pPr>
        <w:pStyle w:val="ListParagraph"/>
        <w:ind w:left="2880"/>
        <w:rPr>
          <w:sz w:val="36"/>
          <w:szCs w:val="36"/>
        </w:rPr>
      </w:pPr>
    </w:p>
    <w:p w:rsidR="00C446BB" w:rsidRPr="00222A67" w:rsidRDefault="00C446BB" w:rsidP="00C446BB">
      <w:pPr>
        <w:pStyle w:val="ListParagraph"/>
        <w:numPr>
          <w:ilvl w:val="2"/>
          <w:numId w:val="1"/>
        </w:numPr>
        <w:rPr>
          <w:sz w:val="36"/>
          <w:szCs w:val="36"/>
        </w:rPr>
      </w:pPr>
      <w:r>
        <w:rPr>
          <w:b/>
          <w:sz w:val="36"/>
          <w:szCs w:val="36"/>
        </w:rPr>
        <w:t xml:space="preserve">Failure Mode B: The “Vulnerable Veteran” (Late Failure) </w:t>
      </w:r>
    </w:p>
    <w:p w:rsidR="00222A67" w:rsidRDefault="00222A67" w:rsidP="00222A67">
      <w:pPr>
        <w:pStyle w:val="ListParagraph"/>
        <w:numPr>
          <w:ilvl w:val="3"/>
          <w:numId w:val="1"/>
        </w:numPr>
        <w:rPr>
          <w:sz w:val="36"/>
          <w:szCs w:val="36"/>
        </w:rPr>
      </w:pPr>
      <w:r>
        <w:rPr>
          <w:b/>
          <w:sz w:val="36"/>
          <w:szCs w:val="36"/>
        </w:rPr>
        <w:t xml:space="preserve">Data: </w:t>
      </w:r>
      <w:r>
        <w:rPr>
          <w:sz w:val="36"/>
          <w:szCs w:val="36"/>
        </w:rPr>
        <w:t xml:space="preserve">A sub-segment of users with &gt;24 months tenure remain on M2M contracts. They pay a premium </w:t>
      </w:r>
      <w:r w:rsidRPr="00222A67">
        <w:rPr>
          <w:b/>
          <w:sz w:val="36"/>
          <w:szCs w:val="36"/>
        </w:rPr>
        <w:t>(~$79 ARPU) monthly</w:t>
      </w:r>
      <w:r>
        <w:rPr>
          <w:sz w:val="36"/>
          <w:szCs w:val="36"/>
        </w:rPr>
        <w:t xml:space="preserve">, yet </w:t>
      </w:r>
      <w:r w:rsidRPr="00222A67">
        <w:rPr>
          <w:b/>
          <w:sz w:val="36"/>
          <w:szCs w:val="36"/>
        </w:rPr>
        <w:t>91%</w:t>
      </w:r>
      <w:r>
        <w:rPr>
          <w:sz w:val="36"/>
          <w:szCs w:val="36"/>
        </w:rPr>
        <w:t xml:space="preserve"> of them are “unanchored” (missing tech support/online security).</w:t>
      </w:r>
    </w:p>
    <w:p w:rsidR="00034FF3" w:rsidRDefault="00034FF3" w:rsidP="00222A67">
      <w:pPr>
        <w:pStyle w:val="ListParagraph"/>
        <w:numPr>
          <w:ilvl w:val="3"/>
          <w:numId w:val="1"/>
        </w:numPr>
        <w:rPr>
          <w:sz w:val="36"/>
          <w:szCs w:val="36"/>
        </w:rPr>
      </w:pPr>
      <w:r w:rsidRPr="00034FF3">
        <w:rPr>
          <w:b/>
          <w:bCs/>
          <w:sz w:val="36"/>
          <w:szCs w:val="36"/>
        </w:rPr>
        <w:t>The Anchor Gap:</w:t>
      </w:r>
      <w:r w:rsidRPr="00034FF3">
        <w:rPr>
          <w:sz w:val="36"/>
          <w:szCs w:val="36"/>
        </w:rPr>
        <w:t xml:space="preserve"> While 79% of these users purchase </w:t>
      </w:r>
      <w:r w:rsidRPr="00034FF3">
        <w:rPr>
          <w:i/>
          <w:iCs/>
          <w:sz w:val="36"/>
          <w:szCs w:val="36"/>
        </w:rPr>
        <w:t>some</w:t>
      </w:r>
      <w:r w:rsidRPr="00034FF3">
        <w:rPr>
          <w:sz w:val="36"/>
          <w:szCs w:val="36"/>
        </w:rPr>
        <w:t xml:space="preserve"> add-ons (mostly Streaming/Entertainment), </w:t>
      </w:r>
      <w:r w:rsidRPr="00034FF3">
        <w:rPr>
          <w:b/>
          <w:bCs/>
          <w:sz w:val="36"/>
          <w:szCs w:val="36"/>
        </w:rPr>
        <w:t>91% are "Unanchored"</w:t>
      </w:r>
      <w:r w:rsidRPr="00034FF3">
        <w:rPr>
          <w:sz w:val="36"/>
          <w:szCs w:val="36"/>
        </w:rPr>
        <w:t xml:space="preserve"> (lacking Tech Support or Online Secur</w:t>
      </w:r>
      <w:r>
        <w:rPr>
          <w:sz w:val="36"/>
          <w:szCs w:val="36"/>
        </w:rPr>
        <w:t>ity)</w:t>
      </w:r>
    </w:p>
    <w:p w:rsidR="00222A67" w:rsidRPr="00C446BB" w:rsidRDefault="00222A67" w:rsidP="00222A67">
      <w:pPr>
        <w:pStyle w:val="ListParagraph"/>
        <w:numPr>
          <w:ilvl w:val="3"/>
          <w:numId w:val="1"/>
        </w:numPr>
        <w:rPr>
          <w:sz w:val="36"/>
          <w:szCs w:val="36"/>
        </w:rPr>
      </w:pPr>
      <w:r>
        <w:rPr>
          <w:b/>
          <w:sz w:val="36"/>
          <w:szCs w:val="36"/>
        </w:rPr>
        <w:t>Risk:</w:t>
      </w:r>
      <w:r>
        <w:rPr>
          <w:sz w:val="36"/>
          <w:szCs w:val="36"/>
        </w:rPr>
        <w:t xml:space="preserve"> While these users are loyal, with them having – 0 stickiness score only 21% of the time, their churn </w:t>
      </w:r>
      <w:r w:rsidR="00034FF3" w:rsidRPr="00034FF3">
        <w:rPr>
          <w:b/>
          <w:sz w:val="36"/>
          <w:szCs w:val="36"/>
        </w:rPr>
        <w:lastRenderedPageBreak/>
        <w:t>(45%)</w:t>
      </w:r>
      <w:r w:rsidR="00034FF3">
        <w:rPr>
          <w:sz w:val="36"/>
          <w:szCs w:val="36"/>
        </w:rPr>
        <w:t xml:space="preserve"> </w:t>
      </w:r>
      <w:r>
        <w:rPr>
          <w:sz w:val="36"/>
          <w:szCs w:val="36"/>
        </w:rPr>
        <w:t xml:space="preserve">risk remains </w:t>
      </w:r>
      <w:r w:rsidRPr="00222A67">
        <w:rPr>
          <w:b/>
          <w:sz w:val="36"/>
          <w:szCs w:val="36"/>
        </w:rPr>
        <w:t>2.5x higher</w:t>
      </w:r>
      <w:r>
        <w:rPr>
          <w:sz w:val="36"/>
          <w:szCs w:val="36"/>
        </w:rPr>
        <w:t xml:space="preserve"> than anchored users</w:t>
      </w:r>
      <w:r w:rsidR="00034FF3">
        <w:rPr>
          <w:sz w:val="36"/>
          <w:szCs w:val="36"/>
        </w:rPr>
        <w:t xml:space="preserve"> </w:t>
      </w:r>
      <w:r w:rsidR="00034FF3" w:rsidRPr="00034FF3">
        <w:rPr>
          <w:b/>
          <w:sz w:val="36"/>
          <w:szCs w:val="36"/>
        </w:rPr>
        <w:t>(18%)</w:t>
      </w:r>
      <w:r w:rsidRPr="00034FF3">
        <w:rPr>
          <w:b/>
          <w:sz w:val="36"/>
          <w:szCs w:val="36"/>
        </w:rPr>
        <w:t>,</w:t>
      </w:r>
      <w:r>
        <w:rPr>
          <w:sz w:val="36"/>
          <w:szCs w:val="36"/>
        </w:rPr>
        <w:t xml:space="preserve"> despite their loyalty </w:t>
      </w:r>
    </w:p>
    <w:p w:rsidR="00C446BB" w:rsidRPr="00034FF3" w:rsidRDefault="00C446BB" w:rsidP="00C446BB">
      <w:pPr>
        <w:pStyle w:val="ListParagraph"/>
        <w:numPr>
          <w:ilvl w:val="1"/>
          <w:numId w:val="1"/>
        </w:numPr>
        <w:rPr>
          <w:sz w:val="36"/>
          <w:szCs w:val="36"/>
        </w:rPr>
      </w:pPr>
      <w:r>
        <w:rPr>
          <w:b/>
          <w:sz w:val="36"/>
          <w:szCs w:val="36"/>
        </w:rPr>
        <w:t xml:space="preserve">Business Implication: </w:t>
      </w:r>
    </w:p>
    <w:p w:rsidR="00034FF3" w:rsidRDefault="00034FF3" w:rsidP="00034FF3">
      <w:pPr>
        <w:pStyle w:val="ListParagraph"/>
        <w:numPr>
          <w:ilvl w:val="2"/>
          <w:numId w:val="1"/>
        </w:numPr>
        <w:rPr>
          <w:sz w:val="36"/>
          <w:szCs w:val="36"/>
        </w:rPr>
      </w:pPr>
      <w:r>
        <w:rPr>
          <w:b/>
          <w:sz w:val="36"/>
          <w:szCs w:val="36"/>
        </w:rPr>
        <w:t xml:space="preserve">Fix the Onboarding: </w:t>
      </w:r>
      <w:r>
        <w:rPr>
          <w:sz w:val="36"/>
          <w:szCs w:val="36"/>
        </w:rPr>
        <w:t xml:space="preserve">Audit onboarding flows for possible leaks and shift retention resources to days 0-60 as this has proven to be our most volatile period of the customer journey. Mandatory “Setup support” calls for new M2M users may mitigate the month 1 cliff. </w:t>
      </w:r>
    </w:p>
    <w:p w:rsidR="00034FF3" w:rsidRDefault="00034FF3" w:rsidP="00034FF3">
      <w:pPr>
        <w:pStyle w:val="ListParagraph"/>
        <w:numPr>
          <w:ilvl w:val="2"/>
          <w:numId w:val="1"/>
        </w:numPr>
        <w:rPr>
          <w:sz w:val="36"/>
          <w:szCs w:val="36"/>
        </w:rPr>
      </w:pPr>
      <w:r>
        <w:rPr>
          <w:b/>
          <w:sz w:val="36"/>
          <w:szCs w:val="36"/>
        </w:rPr>
        <w:t>Anchor the Veterans:</w:t>
      </w:r>
      <w:r>
        <w:rPr>
          <w:sz w:val="36"/>
          <w:szCs w:val="36"/>
        </w:rPr>
        <w:t xml:space="preserve"> Do not force the vulnerable veterans into long </w:t>
      </w:r>
      <w:r w:rsidRPr="00034FF3">
        <w:rPr>
          <w:sz w:val="36"/>
          <w:szCs w:val="36"/>
        </w:rPr>
        <w:t xml:space="preserve">contracts (which adds friction). Instead, incentivize them to add </w:t>
      </w:r>
      <w:r w:rsidRPr="00034FF3">
        <w:rPr>
          <w:b/>
          <w:bCs/>
          <w:sz w:val="36"/>
          <w:szCs w:val="36"/>
        </w:rPr>
        <w:t>one anchor service</w:t>
      </w:r>
      <w:r w:rsidRPr="00034FF3">
        <w:rPr>
          <w:sz w:val="36"/>
          <w:szCs w:val="36"/>
        </w:rPr>
        <w:t xml:space="preserve"> (e.g., "Free Tech Support Upgrade") to lock them in via product utility.</w:t>
      </w:r>
    </w:p>
    <w:p w:rsidR="00E333E4" w:rsidRDefault="00E333E4" w:rsidP="00E333E4">
      <w:pPr>
        <w:pStyle w:val="ListParagraph"/>
        <w:ind w:left="2160"/>
        <w:rPr>
          <w:sz w:val="36"/>
          <w:szCs w:val="36"/>
        </w:rPr>
      </w:pPr>
    </w:p>
    <w:p w:rsidR="00E333E4" w:rsidRDefault="00E333E4" w:rsidP="00E333E4">
      <w:pPr>
        <w:pStyle w:val="ListParagraph"/>
        <w:numPr>
          <w:ilvl w:val="0"/>
          <w:numId w:val="1"/>
        </w:numPr>
        <w:rPr>
          <w:sz w:val="36"/>
          <w:szCs w:val="36"/>
        </w:rPr>
      </w:pPr>
      <w:r>
        <w:rPr>
          <w:b/>
          <w:sz w:val="36"/>
          <w:szCs w:val="36"/>
        </w:rPr>
        <w:t>Insight 4:</w:t>
      </w:r>
      <w:r>
        <w:rPr>
          <w:sz w:val="36"/>
          <w:szCs w:val="36"/>
        </w:rPr>
        <w:t xml:space="preserve"> </w:t>
      </w:r>
      <w:r w:rsidR="00F71366">
        <w:rPr>
          <w:b/>
          <w:sz w:val="36"/>
          <w:szCs w:val="36"/>
        </w:rPr>
        <w:t>The “Unprotected” High spenders</w:t>
      </w:r>
    </w:p>
    <w:p w:rsidR="00F71366" w:rsidRDefault="00F71366" w:rsidP="00F71366">
      <w:pPr>
        <w:pStyle w:val="ListParagraph"/>
        <w:numPr>
          <w:ilvl w:val="1"/>
          <w:numId w:val="1"/>
        </w:numPr>
        <w:rPr>
          <w:sz w:val="36"/>
          <w:szCs w:val="36"/>
        </w:rPr>
      </w:pPr>
      <w:r>
        <w:rPr>
          <w:b/>
          <w:sz w:val="36"/>
          <w:szCs w:val="36"/>
        </w:rPr>
        <w:t xml:space="preserve">Finding: </w:t>
      </w:r>
      <w:r w:rsidRPr="00F71366">
        <w:rPr>
          <w:sz w:val="36"/>
          <w:szCs w:val="36"/>
        </w:rPr>
        <w:t>High-spending new customers (&gt;$75/</w:t>
      </w:r>
      <w:r w:rsidR="004667BA" w:rsidRPr="00F71366">
        <w:rPr>
          <w:sz w:val="36"/>
          <w:szCs w:val="36"/>
        </w:rPr>
        <w:t>mo.</w:t>
      </w:r>
      <w:r w:rsidRPr="00F71366">
        <w:rPr>
          <w:sz w:val="36"/>
          <w:szCs w:val="36"/>
        </w:rPr>
        <w:t xml:space="preserve">) represent a </w:t>
      </w:r>
      <w:r w:rsidRPr="00F71366">
        <w:rPr>
          <w:b/>
          <w:bCs/>
          <w:sz w:val="36"/>
          <w:szCs w:val="36"/>
        </w:rPr>
        <w:t>"High Value / High Risk"</w:t>
      </w:r>
      <w:r w:rsidRPr="00F71366">
        <w:rPr>
          <w:sz w:val="36"/>
          <w:szCs w:val="36"/>
        </w:rPr>
        <w:t xml:space="preserve"> paradox, churning at a rate of </w:t>
      </w:r>
      <w:r w:rsidRPr="00F71366">
        <w:rPr>
          <w:b/>
          <w:bCs/>
          <w:sz w:val="36"/>
          <w:szCs w:val="36"/>
        </w:rPr>
        <w:t>~70% within the first year</w:t>
      </w:r>
      <w:r w:rsidRPr="00F71366">
        <w:rPr>
          <w:sz w:val="36"/>
          <w:szCs w:val="36"/>
        </w:rPr>
        <w:t xml:space="preserve">. </w:t>
      </w:r>
    </w:p>
    <w:p w:rsidR="00F71366" w:rsidRDefault="00F71366" w:rsidP="00F71366">
      <w:pPr>
        <w:pStyle w:val="ListParagraph"/>
        <w:numPr>
          <w:ilvl w:val="2"/>
          <w:numId w:val="1"/>
        </w:numPr>
        <w:rPr>
          <w:sz w:val="36"/>
          <w:szCs w:val="36"/>
        </w:rPr>
      </w:pPr>
      <w:r>
        <w:rPr>
          <w:b/>
          <w:sz w:val="36"/>
          <w:szCs w:val="36"/>
        </w:rPr>
        <w:t xml:space="preserve">Spend vs. Churn: </w:t>
      </w:r>
      <w:r>
        <w:rPr>
          <w:sz w:val="36"/>
          <w:szCs w:val="36"/>
        </w:rPr>
        <w:t xml:space="preserve">The high churn correlates linearly with increased spend, indicating this is not a budget issue (lack of funds) but a value realization issue (lack of perceived utility.) </w:t>
      </w:r>
    </w:p>
    <w:p w:rsidR="00F71366" w:rsidRPr="00F71366" w:rsidRDefault="00F71366" w:rsidP="00F71366">
      <w:pPr>
        <w:pStyle w:val="ListParagraph"/>
        <w:numPr>
          <w:ilvl w:val="1"/>
          <w:numId w:val="1"/>
        </w:numPr>
        <w:rPr>
          <w:sz w:val="36"/>
          <w:szCs w:val="36"/>
        </w:rPr>
      </w:pPr>
      <w:r>
        <w:rPr>
          <w:b/>
          <w:sz w:val="36"/>
          <w:szCs w:val="36"/>
        </w:rPr>
        <w:t xml:space="preserve">The “Stickiness” void: </w:t>
      </w:r>
    </w:p>
    <w:p w:rsidR="00F71366" w:rsidRDefault="00F71366" w:rsidP="00F71366">
      <w:pPr>
        <w:pStyle w:val="ListParagraph"/>
        <w:numPr>
          <w:ilvl w:val="2"/>
          <w:numId w:val="1"/>
        </w:numPr>
        <w:rPr>
          <w:sz w:val="36"/>
          <w:szCs w:val="36"/>
        </w:rPr>
      </w:pPr>
      <w:r>
        <w:rPr>
          <w:b/>
          <w:sz w:val="36"/>
          <w:szCs w:val="36"/>
        </w:rPr>
        <w:t xml:space="preserve">Data: </w:t>
      </w:r>
      <w:r>
        <w:rPr>
          <w:sz w:val="36"/>
          <w:szCs w:val="36"/>
        </w:rPr>
        <w:t xml:space="preserve">A staggering </w:t>
      </w:r>
      <w:r w:rsidRPr="00F71366">
        <w:rPr>
          <w:b/>
          <w:sz w:val="36"/>
          <w:szCs w:val="36"/>
        </w:rPr>
        <w:t>82%</w:t>
      </w:r>
      <w:r>
        <w:rPr>
          <w:sz w:val="36"/>
          <w:szCs w:val="36"/>
        </w:rPr>
        <w:t xml:space="preserve"> of these high-value users fall into the “Low-Stickiness” zone </w:t>
      </w:r>
      <w:r w:rsidRPr="008F21A1">
        <w:rPr>
          <w:b/>
          <w:sz w:val="36"/>
          <w:szCs w:val="36"/>
        </w:rPr>
        <w:t>(~55% chance of churn)</w:t>
      </w:r>
      <w:r>
        <w:rPr>
          <w:sz w:val="36"/>
          <w:szCs w:val="36"/>
        </w:rPr>
        <w:t xml:space="preserve"> with 0-1 sticky services.</w:t>
      </w:r>
    </w:p>
    <w:p w:rsidR="008F21A1" w:rsidRDefault="008F21A1" w:rsidP="00F71366">
      <w:pPr>
        <w:pStyle w:val="ListParagraph"/>
        <w:numPr>
          <w:ilvl w:val="2"/>
          <w:numId w:val="1"/>
        </w:numPr>
        <w:rPr>
          <w:sz w:val="36"/>
          <w:szCs w:val="36"/>
        </w:rPr>
      </w:pPr>
      <w:r>
        <w:rPr>
          <w:b/>
          <w:sz w:val="36"/>
          <w:szCs w:val="36"/>
        </w:rPr>
        <w:t>Risk Multiplier:</w:t>
      </w:r>
      <w:r>
        <w:rPr>
          <w:sz w:val="36"/>
          <w:szCs w:val="36"/>
        </w:rPr>
        <w:t xml:space="preserve"> </w:t>
      </w:r>
    </w:p>
    <w:p w:rsidR="008F21A1" w:rsidRPr="008F21A1" w:rsidRDefault="008F21A1" w:rsidP="008F21A1">
      <w:pPr>
        <w:pStyle w:val="ListParagraph"/>
        <w:numPr>
          <w:ilvl w:val="3"/>
          <w:numId w:val="1"/>
        </w:numPr>
        <w:rPr>
          <w:sz w:val="36"/>
          <w:szCs w:val="36"/>
        </w:rPr>
      </w:pPr>
      <w:r>
        <w:rPr>
          <w:sz w:val="36"/>
          <w:szCs w:val="36"/>
        </w:rPr>
        <w:t xml:space="preserve">Users with </w:t>
      </w:r>
      <w:r>
        <w:rPr>
          <w:b/>
          <w:sz w:val="36"/>
          <w:szCs w:val="36"/>
        </w:rPr>
        <w:t xml:space="preserve">0 stickiness </w:t>
      </w:r>
      <w:r>
        <w:rPr>
          <w:sz w:val="36"/>
          <w:szCs w:val="36"/>
        </w:rPr>
        <w:t xml:space="preserve">churn at </w:t>
      </w:r>
      <w:r>
        <w:rPr>
          <w:b/>
          <w:sz w:val="36"/>
          <w:szCs w:val="36"/>
        </w:rPr>
        <w:t>65%</w:t>
      </w:r>
    </w:p>
    <w:p w:rsidR="008F21A1" w:rsidRPr="008F21A1" w:rsidRDefault="008F21A1" w:rsidP="008F21A1">
      <w:pPr>
        <w:pStyle w:val="ListParagraph"/>
        <w:numPr>
          <w:ilvl w:val="3"/>
          <w:numId w:val="1"/>
        </w:numPr>
        <w:rPr>
          <w:sz w:val="36"/>
          <w:szCs w:val="36"/>
        </w:rPr>
      </w:pPr>
      <w:r>
        <w:rPr>
          <w:sz w:val="36"/>
          <w:szCs w:val="36"/>
        </w:rPr>
        <w:lastRenderedPageBreak/>
        <w:t xml:space="preserve">Adding just </w:t>
      </w:r>
      <w:r>
        <w:rPr>
          <w:b/>
          <w:sz w:val="36"/>
          <w:szCs w:val="36"/>
        </w:rPr>
        <w:t xml:space="preserve">one </w:t>
      </w:r>
      <w:r>
        <w:rPr>
          <w:sz w:val="36"/>
          <w:szCs w:val="36"/>
        </w:rPr>
        <w:t xml:space="preserve">service drops churn to </w:t>
      </w:r>
      <w:r>
        <w:rPr>
          <w:b/>
          <w:sz w:val="36"/>
          <w:szCs w:val="36"/>
        </w:rPr>
        <w:t>46%</w:t>
      </w:r>
    </w:p>
    <w:p w:rsidR="008F21A1" w:rsidRDefault="008F21A1" w:rsidP="008F21A1">
      <w:pPr>
        <w:pStyle w:val="ListParagraph"/>
        <w:numPr>
          <w:ilvl w:val="2"/>
          <w:numId w:val="1"/>
        </w:numPr>
        <w:rPr>
          <w:sz w:val="36"/>
          <w:szCs w:val="36"/>
        </w:rPr>
      </w:pPr>
      <w:r>
        <w:rPr>
          <w:b/>
          <w:sz w:val="36"/>
          <w:szCs w:val="36"/>
        </w:rPr>
        <w:t xml:space="preserve">Conclusion: </w:t>
      </w:r>
      <w:r>
        <w:rPr>
          <w:sz w:val="36"/>
          <w:szCs w:val="36"/>
        </w:rPr>
        <w:t>We are successful</w:t>
      </w:r>
      <w:r w:rsidR="000678A5">
        <w:rPr>
          <w:sz w:val="36"/>
          <w:szCs w:val="36"/>
        </w:rPr>
        <w:t xml:space="preserve">ly upselling them on price, but failing to cross-sell them on </w:t>
      </w:r>
      <w:r w:rsidR="000678A5">
        <w:rPr>
          <w:b/>
          <w:sz w:val="36"/>
          <w:szCs w:val="36"/>
        </w:rPr>
        <w:t xml:space="preserve">Retention Anchors. </w:t>
      </w:r>
      <w:r w:rsidR="000678A5">
        <w:rPr>
          <w:sz w:val="36"/>
          <w:szCs w:val="36"/>
        </w:rPr>
        <w:t xml:space="preserve">We have successfully captured their wallet, but not their loyalty </w:t>
      </w:r>
    </w:p>
    <w:p w:rsidR="00B71E28" w:rsidRDefault="00B71E28" w:rsidP="00B71E28">
      <w:pPr>
        <w:pStyle w:val="ListParagraph"/>
        <w:numPr>
          <w:ilvl w:val="1"/>
          <w:numId w:val="1"/>
        </w:numPr>
        <w:rPr>
          <w:sz w:val="36"/>
          <w:szCs w:val="36"/>
        </w:rPr>
      </w:pPr>
      <w:r>
        <w:rPr>
          <w:b/>
          <w:sz w:val="36"/>
          <w:szCs w:val="36"/>
        </w:rPr>
        <w:t>Service Spread Analysis (The Adoption Mismatch):</w:t>
      </w:r>
      <w:r>
        <w:rPr>
          <w:sz w:val="36"/>
          <w:szCs w:val="36"/>
        </w:rPr>
        <w:t xml:space="preserve"> </w:t>
      </w:r>
    </w:p>
    <w:p w:rsidR="00B71E28" w:rsidRDefault="00B71E28" w:rsidP="00B71E28">
      <w:pPr>
        <w:pStyle w:val="ListParagraph"/>
        <w:numPr>
          <w:ilvl w:val="2"/>
          <w:numId w:val="1"/>
        </w:numPr>
        <w:rPr>
          <w:sz w:val="36"/>
          <w:szCs w:val="36"/>
        </w:rPr>
      </w:pPr>
      <w:r>
        <w:rPr>
          <w:b/>
          <w:sz w:val="36"/>
          <w:szCs w:val="36"/>
        </w:rPr>
        <w:t xml:space="preserve">Finding: </w:t>
      </w:r>
      <w:r>
        <w:rPr>
          <w:sz w:val="36"/>
          <w:szCs w:val="36"/>
        </w:rPr>
        <w:t xml:space="preserve">First year high spenders are spending money on the </w:t>
      </w:r>
      <w:r>
        <w:rPr>
          <w:b/>
          <w:i/>
          <w:sz w:val="36"/>
          <w:szCs w:val="36"/>
        </w:rPr>
        <w:t xml:space="preserve">wrong </w:t>
      </w:r>
      <w:r>
        <w:rPr>
          <w:sz w:val="36"/>
          <w:szCs w:val="36"/>
        </w:rPr>
        <w:t xml:space="preserve">ancillary services. There is a massive misalignment between what they </w:t>
      </w:r>
      <w:r>
        <w:rPr>
          <w:b/>
          <w:sz w:val="36"/>
          <w:szCs w:val="36"/>
        </w:rPr>
        <w:t xml:space="preserve">buy </w:t>
      </w:r>
      <w:r>
        <w:rPr>
          <w:sz w:val="36"/>
          <w:szCs w:val="36"/>
        </w:rPr>
        <w:t xml:space="preserve">and what actually </w:t>
      </w:r>
      <w:r>
        <w:rPr>
          <w:b/>
          <w:sz w:val="36"/>
          <w:szCs w:val="36"/>
        </w:rPr>
        <w:t xml:space="preserve">retains </w:t>
      </w:r>
      <w:r>
        <w:rPr>
          <w:sz w:val="36"/>
          <w:szCs w:val="36"/>
        </w:rPr>
        <w:t>them.</w:t>
      </w:r>
    </w:p>
    <w:p w:rsidR="00B71E28" w:rsidRPr="00B71E28" w:rsidRDefault="00B71E28" w:rsidP="00B71E28">
      <w:pPr>
        <w:pStyle w:val="ListParagraph"/>
        <w:numPr>
          <w:ilvl w:val="3"/>
          <w:numId w:val="1"/>
        </w:numPr>
        <w:rPr>
          <w:sz w:val="36"/>
          <w:szCs w:val="36"/>
        </w:rPr>
      </w:pPr>
      <w:r>
        <w:rPr>
          <w:b/>
          <w:sz w:val="36"/>
          <w:szCs w:val="36"/>
        </w:rPr>
        <w:t>The “Placebo” Products:</w:t>
      </w:r>
      <w:r>
        <w:rPr>
          <w:sz w:val="36"/>
          <w:szCs w:val="36"/>
        </w:rPr>
        <w:t xml:space="preserve"> </w:t>
      </w:r>
    </w:p>
    <w:p w:rsidR="00B71E28" w:rsidRDefault="00B71E28" w:rsidP="00B71E28">
      <w:pPr>
        <w:pStyle w:val="ListParagraph"/>
        <w:numPr>
          <w:ilvl w:val="4"/>
          <w:numId w:val="1"/>
        </w:numPr>
        <w:rPr>
          <w:sz w:val="36"/>
          <w:szCs w:val="36"/>
        </w:rPr>
      </w:pPr>
      <w:r>
        <w:rPr>
          <w:b/>
          <w:sz w:val="36"/>
          <w:szCs w:val="36"/>
        </w:rPr>
        <w:t xml:space="preserve">High Adoption: </w:t>
      </w:r>
      <w:r>
        <w:rPr>
          <w:sz w:val="36"/>
          <w:szCs w:val="36"/>
        </w:rPr>
        <w:t>Online Backup (~24%) and Device Protection (~29%) are the most popular add-ons.</w:t>
      </w:r>
    </w:p>
    <w:p w:rsidR="00B71E28" w:rsidRDefault="00B71E28" w:rsidP="00B71E28">
      <w:pPr>
        <w:pStyle w:val="ListParagraph"/>
        <w:numPr>
          <w:ilvl w:val="4"/>
          <w:numId w:val="1"/>
        </w:numPr>
        <w:rPr>
          <w:sz w:val="36"/>
          <w:szCs w:val="36"/>
        </w:rPr>
      </w:pPr>
      <w:r>
        <w:rPr>
          <w:b/>
          <w:sz w:val="36"/>
          <w:szCs w:val="36"/>
        </w:rPr>
        <w:t>Low Impact:</w:t>
      </w:r>
      <w:r>
        <w:rPr>
          <w:sz w:val="36"/>
          <w:szCs w:val="36"/>
        </w:rPr>
        <w:t xml:space="preserve"> These services are statistically ineffective at preventing churn for this cohort (Churn remains extremely high at </w:t>
      </w:r>
      <w:r>
        <w:rPr>
          <w:b/>
          <w:sz w:val="36"/>
          <w:szCs w:val="36"/>
        </w:rPr>
        <w:t xml:space="preserve">~67-68% </w:t>
      </w:r>
      <w:r>
        <w:rPr>
          <w:sz w:val="36"/>
          <w:szCs w:val="36"/>
        </w:rPr>
        <w:t xml:space="preserve">even with them.) </w:t>
      </w:r>
    </w:p>
    <w:p w:rsidR="00B71E28" w:rsidRDefault="00211F29" w:rsidP="00211F29">
      <w:pPr>
        <w:pStyle w:val="ListParagraph"/>
        <w:numPr>
          <w:ilvl w:val="3"/>
          <w:numId w:val="1"/>
        </w:numPr>
        <w:rPr>
          <w:sz w:val="36"/>
          <w:szCs w:val="36"/>
        </w:rPr>
      </w:pPr>
      <w:r>
        <w:rPr>
          <w:b/>
          <w:sz w:val="36"/>
          <w:szCs w:val="36"/>
        </w:rPr>
        <w:t>The “Real” Anchors:</w:t>
      </w:r>
      <w:r>
        <w:rPr>
          <w:sz w:val="36"/>
          <w:szCs w:val="36"/>
        </w:rPr>
        <w:t xml:space="preserve"> </w:t>
      </w:r>
    </w:p>
    <w:p w:rsidR="00211F29" w:rsidRDefault="00211F29" w:rsidP="00211F29">
      <w:pPr>
        <w:pStyle w:val="ListParagraph"/>
        <w:numPr>
          <w:ilvl w:val="4"/>
          <w:numId w:val="1"/>
        </w:numPr>
        <w:rPr>
          <w:sz w:val="36"/>
          <w:szCs w:val="36"/>
        </w:rPr>
      </w:pPr>
      <w:r>
        <w:rPr>
          <w:b/>
          <w:sz w:val="36"/>
          <w:szCs w:val="36"/>
        </w:rPr>
        <w:t xml:space="preserve">Low Adoption: </w:t>
      </w:r>
      <w:r>
        <w:rPr>
          <w:sz w:val="36"/>
          <w:szCs w:val="36"/>
        </w:rPr>
        <w:t xml:space="preserve">Only </w:t>
      </w:r>
      <w:r>
        <w:rPr>
          <w:b/>
          <w:sz w:val="36"/>
          <w:szCs w:val="36"/>
        </w:rPr>
        <w:t xml:space="preserve">~13% </w:t>
      </w:r>
      <w:r>
        <w:rPr>
          <w:sz w:val="36"/>
          <w:szCs w:val="36"/>
        </w:rPr>
        <w:t xml:space="preserve">subscribe to Online Security and </w:t>
      </w:r>
      <w:r>
        <w:rPr>
          <w:b/>
          <w:sz w:val="36"/>
          <w:szCs w:val="36"/>
        </w:rPr>
        <w:t xml:space="preserve">~14% </w:t>
      </w:r>
      <w:r>
        <w:rPr>
          <w:sz w:val="36"/>
          <w:szCs w:val="36"/>
        </w:rPr>
        <w:t xml:space="preserve">to Tech Support. </w:t>
      </w:r>
    </w:p>
    <w:p w:rsidR="00211F29" w:rsidRPr="00211F29" w:rsidRDefault="00211F29" w:rsidP="00211F29">
      <w:pPr>
        <w:pStyle w:val="ListParagraph"/>
        <w:numPr>
          <w:ilvl w:val="4"/>
          <w:numId w:val="1"/>
        </w:numPr>
        <w:rPr>
          <w:sz w:val="36"/>
          <w:szCs w:val="36"/>
        </w:rPr>
      </w:pPr>
      <w:r>
        <w:rPr>
          <w:b/>
          <w:sz w:val="36"/>
          <w:szCs w:val="36"/>
        </w:rPr>
        <w:t>High Impact:</w:t>
      </w:r>
      <w:r>
        <w:rPr>
          <w:sz w:val="36"/>
          <w:szCs w:val="36"/>
        </w:rPr>
        <w:t xml:space="preserve"> These services provide a statistically significant “Retention Shield”, dropping churn risk to </w:t>
      </w:r>
      <w:r>
        <w:rPr>
          <w:b/>
          <w:sz w:val="36"/>
          <w:szCs w:val="36"/>
        </w:rPr>
        <w:t>~54-57%</w:t>
      </w:r>
    </w:p>
    <w:p w:rsidR="00211F29" w:rsidRDefault="00211F29" w:rsidP="00211F29">
      <w:pPr>
        <w:pStyle w:val="ListParagraph"/>
        <w:numPr>
          <w:ilvl w:val="2"/>
          <w:numId w:val="1"/>
        </w:numPr>
        <w:rPr>
          <w:sz w:val="36"/>
          <w:szCs w:val="36"/>
        </w:rPr>
      </w:pPr>
      <w:r>
        <w:rPr>
          <w:b/>
          <w:sz w:val="36"/>
          <w:szCs w:val="36"/>
        </w:rPr>
        <w:t xml:space="preserve">Conclusion: </w:t>
      </w:r>
      <w:r>
        <w:rPr>
          <w:sz w:val="36"/>
          <w:szCs w:val="36"/>
        </w:rPr>
        <w:t>We have a</w:t>
      </w:r>
      <w:r>
        <w:rPr>
          <w:b/>
          <w:sz w:val="36"/>
          <w:szCs w:val="36"/>
        </w:rPr>
        <w:t xml:space="preserve"> 15 point adoption gap. </w:t>
      </w:r>
      <w:r>
        <w:rPr>
          <w:sz w:val="36"/>
          <w:szCs w:val="36"/>
        </w:rPr>
        <w:t xml:space="preserve">Out highest value customers are opting for passive “insurance” (backup/device protection) rather than active “utility” </w:t>
      </w:r>
      <w:r>
        <w:rPr>
          <w:sz w:val="36"/>
          <w:szCs w:val="36"/>
        </w:rPr>
        <w:lastRenderedPageBreak/>
        <w:t>(security/support). This suggests our onboarding flow pushes the wrong upsells</w:t>
      </w:r>
    </w:p>
    <w:p w:rsidR="00211F29" w:rsidRDefault="00211F29" w:rsidP="00211F29">
      <w:pPr>
        <w:pStyle w:val="ListParagraph"/>
        <w:numPr>
          <w:ilvl w:val="2"/>
          <w:numId w:val="1"/>
        </w:numPr>
        <w:rPr>
          <w:sz w:val="36"/>
          <w:szCs w:val="36"/>
        </w:rPr>
      </w:pPr>
      <w:r>
        <w:rPr>
          <w:b/>
          <w:sz w:val="36"/>
          <w:szCs w:val="36"/>
        </w:rPr>
        <w:t>Business Implication:</w:t>
      </w:r>
      <w:r>
        <w:rPr>
          <w:sz w:val="36"/>
          <w:szCs w:val="36"/>
        </w:rPr>
        <w:t xml:space="preserve"> </w:t>
      </w:r>
    </w:p>
    <w:p w:rsidR="00211F29" w:rsidRDefault="00211F29" w:rsidP="00211F29">
      <w:pPr>
        <w:pStyle w:val="ListParagraph"/>
        <w:numPr>
          <w:ilvl w:val="3"/>
          <w:numId w:val="1"/>
        </w:numPr>
        <w:rPr>
          <w:sz w:val="36"/>
          <w:szCs w:val="36"/>
        </w:rPr>
      </w:pPr>
      <w:r>
        <w:rPr>
          <w:b/>
          <w:sz w:val="36"/>
          <w:szCs w:val="36"/>
        </w:rPr>
        <w:t xml:space="preserve">Re-Rank Upsells: </w:t>
      </w:r>
      <w:r>
        <w:rPr>
          <w:sz w:val="36"/>
          <w:szCs w:val="36"/>
        </w:rPr>
        <w:t xml:space="preserve">Update the sales script and website UI to prioritize </w:t>
      </w:r>
      <w:r>
        <w:rPr>
          <w:b/>
          <w:sz w:val="36"/>
          <w:szCs w:val="36"/>
        </w:rPr>
        <w:t xml:space="preserve">Online Security </w:t>
      </w:r>
      <w:r>
        <w:rPr>
          <w:sz w:val="36"/>
          <w:szCs w:val="36"/>
        </w:rPr>
        <w:t xml:space="preserve">and </w:t>
      </w:r>
      <w:r>
        <w:rPr>
          <w:b/>
          <w:sz w:val="36"/>
          <w:szCs w:val="36"/>
        </w:rPr>
        <w:t>Tech Support</w:t>
      </w:r>
      <w:r>
        <w:rPr>
          <w:sz w:val="36"/>
          <w:szCs w:val="36"/>
        </w:rPr>
        <w:t xml:space="preserve"> as the default add-ons for high-tier plans. </w:t>
      </w:r>
    </w:p>
    <w:p w:rsidR="00211F29" w:rsidRPr="00211F29" w:rsidRDefault="00211F29" w:rsidP="00211F29">
      <w:pPr>
        <w:pStyle w:val="ListParagraph"/>
        <w:numPr>
          <w:ilvl w:val="3"/>
          <w:numId w:val="1"/>
        </w:numPr>
        <w:rPr>
          <w:sz w:val="36"/>
          <w:szCs w:val="36"/>
        </w:rPr>
      </w:pPr>
      <w:r>
        <w:rPr>
          <w:b/>
          <w:sz w:val="36"/>
          <w:szCs w:val="36"/>
        </w:rPr>
        <w:t>Bundle Logic:</w:t>
      </w:r>
      <w:r>
        <w:rPr>
          <w:sz w:val="36"/>
          <w:szCs w:val="36"/>
        </w:rPr>
        <w:t xml:space="preserve"> Create a new “Customer Safety Pack” that bundles tech support with device protection. Use the popularity of the device protection to “Trojan Horse” the Tech support service that actually makes them stay</w:t>
      </w:r>
    </w:p>
    <w:p w:rsidR="00F71366" w:rsidRDefault="00F71366" w:rsidP="00F71366">
      <w:pPr>
        <w:rPr>
          <w:b/>
          <w:sz w:val="36"/>
          <w:szCs w:val="36"/>
        </w:rPr>
      </w:pPr>
    </w:p>
    <w:p w:rsidR="007104D4" w:rsidRPr="0010027A" w:rsidRDefault="007104D4" w:rsidP="0010027A">
      <w:pPr>
        <w:rPr>
          <w:sz w:val="36"/>
          <w:szCs w:val="36"/>
        </w:rPr>
      </w:pPr>
    </w:p>
    <w:p w:rsidR="0010027A" w:rsidRDefault="0010027A" w:rsidP="007104D4">
      <w:pPr>
        <w:rPr>
          <w:sz w:val="36"/>
          <w:szCs w:val="36"/>
        </w:rPr>
        <w:sectPr w:rsidR="0010027A" w:rsidSect="00CC05E8">
          <w:headerReference w:type="default" r:id="rId24"/>
          <w:headerReference w:type="first" r:id="rId25"/>
          <w:pgSz w:w="12240" w:h="15840"/>
          <w:pgMar w:top="720" w:right="720" w:bottom="720" w:left="720" w:header="708" w:footer="708" w:gutter="0"/>
          <w:pgNumType w:start="0"/>
          <w:cols w:space="708"/>
          <w:titlePg/>
          <w:docGrid w:linePitch="360"/>
        </w:sectPr>
      </w:pPr>
    </w:p>
    <w:p w:rsidR="0010027A" w:rsidRDefault="0010027A" w:rsidP="007104D4">
      <w:pPr>
        <w:rPr>
          <w:sz w:val="36"/>
          <w:szCs w:val="36"/>
        </w:rPr>
      </w:pPr>
      <w:r>
        <w:rPr>
          <w:sz w:val="36"/>
          <w:szCs w:val="36"/>
        </w:rPr>
        <w:lastRenderedPageBreak/>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r w:rsidRPr="00523A21">
        <w:rPr>
          <w:b/>
          <w:sz w:val="36"/>
          <w:szCs w:val="36"/>
        </w:rPr>
        <w:t xml:space="preserve">Is_Anchored: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r>
        <w:rPr>
          <w:b/>
          <w:sz w:val="36"/>
          <w:szCs w:val="36"/>
        </w:rPr>
        <w:t xml:space="preserve">StickinessScore: </w:t>
      </w:r>
      <w:r>
        <w:rPr>
          <w:sz w:val="36"/>
          <w:szCs w:val="36"/>
        </w:rPr>
        <w:t xml:space="preserve">Dropped. The model performed better with the specific binary </w:t>
      </w:r>
      <w:r>
        <w:rPr>
          <w:b/>
          <w:sz w:val="36"/>
          <w:szCs w:val="36"/>
        </w:rPr>
        <w:t>is_anchored</w:t>
      </w:r>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r>
        <w:rPr>
          <w:b/>
          <w:sz w:val="36"/>
          <w:szCs w:val="36"/>
        </w:rPr>
        <w:t xml:space="preserve">High_ARPU_Newbie: </w:t>
      </w:r>
      <w:r>
        <w:rPr>
          <w:sz w:val="36"/>
          <w:szCs w:val="36"/>
        </w:rPr>
        <w:t xml:space="preserve">Dropped. The model successfully inferred this risk profile from the interaction of </w:t>
      </w:r>
      <w:r>
        <w:rPr>
          <w:b/>
          <w:sz w:val="36"/>
          <w:szCs w:val="36"/>
        </w:rPr>
        <w:t>MonthlyCharges</w:t>
      </w:r>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r>
        <w:rPr>
          <w:b/>
          <w:sz w:val="36"/>
          <w:szCs w:val="36"/>
        </w:rPr>
        <w:t xml:space="preserve">Charges_by_Tenure: </w:t>
      </w:r>
      <w:r>
        <w:rPr>
          <w:sz w:val="36"/>
          <w:szCs w:val="36"/>
        </w:rPr>
        <w:t>Dropped due to introduced noise</w:t>
      </w:r>
    </w:p>
    <w:p w:rsidR="00481FAA" w:rsidRDefault="00481FAA" w:rsidP="00481FAA">
      <w:pPr>
        <w:ind w:left="360"/>
        <w:rPr>
          <w:b/>
          <w:sz w:val="36"/>
          <w:szCs w:val="36"/>
        </w:rPr>
      </w:pPr>
    </w:p>
    <w:p w:rsidR="00481FAA" w:rsidRDefault="00481FAA" w:rsidP="00481FAA">
      <w:pPr>
        <w:ind w:left="360"/>
        <w:rPr>
          <w:b/>
          <w:sz w:val="36"/>
          <w:szCs w:val="36"/>
        </w:rPr>
      </w:pPr>
      <w:r>
        <w:rPr>
          <w:b/>
          <w:sz w:val="36"/>
          <w:szCs w:val="36"/>
        </w:rPr>
        <w:t xml:space="preserve">4.3 Features for Analysis only (EDA) </w:t>
      </w:r>
    </w:p>
    <w:p w:rsidR="00481FAA" w:rsidRDefault="00481FAA" w:rsidP="00481FAA">
      <w:pPr>
        <w:ind w:left="360"/>
        <w:rPr>
          <w:sz w:val="36"/>
          <w:szCs w:val="36"/>
        </w:rPr>
      </w:pPr>
      <w:r>
        <w:rPr>
          <w:sz w:val="36"/>
          <w:szCs w:val="36"/>
        </w:rPr>
        <w:t xml:space="preserve">Certain features were created strictly to aid visual analysis and business segmentation but were excluded from the training pipeline to avoid data redundancy (multicollinearity) </w:t>
      </w:r>
    </w:p>
    <w:p w:rsidR="00481FAA" w:rsidRPr="0075465C" w:rsidRDefault="00481FAA" w:rsidP="00481FAA">
      <w:pPr>
        <w:pStyle w:val="ListParagraph"/>
        <w:numPr>
          <w:ilvl w:val="0"/>
          <w:numId w:val="1"/>
        </w:numPr>
        <w:rPr>
          <w:sz w:val="36"/>
          <w:szCs w:val="36"/>
        </w:rPr>
      </w:pPr>
      <w:r>
        <w:rPr>
          <w:b/>
          <w:sz w:val="36"/>
          <w:szCs w:val="36"/>
        </w:rPr>
        <w:lastRenderedPageBreak/>
        <w:t xml:space="preserve">Binning Features: </w:t>
      </w:r>
      <w:r w:rsidRPr="0075465C">
        <w:rPr>
          <w:i/>
          <w:sz w:val="36"/>
          <w:szCs w:val="36"/>
        </w:rPr>
        <w:t>tenure_group, MonthlyCharges_group</w:t>
      </w:r>
    </w:p>
    <w:p w:rsidR="00481FAA" w:rsidRPr="00481FAA" w:rsidRDefault="00481FAA" w:rsidP="00481FAA">
      <w:pPr>
        <w:pStyle w:val="ListParagraph"/>
        <w:numPr>
          <w:ilvl w:val="0"/>
          <w:numId w:val="1"/>
        </w:numPr>
        <w:rPr>
          <w:sz w:val="36"/>
          <w:szCs w:val="36"/>
        </w:rPr>
      </w:pPr>
      <w:r>
        <w:rPr>
          <w:b/>
          <w:sz w:val="36"/>
          <w:szCs w:val="36"/>
        </w:rPr>
        <w:t xml:space="preserve">Risk Flags: </w:t>
      </w:r>
      <w:r w:rsidRPr="0075465C">
        <w:rPr>
          <w:i/>
          <w:sz w:val="36"/>
          <w:szCs w:val="36"/>
        </w:rPr>
        <w:t>HighRisk_Fiber, HighRisk_Contract, HighRisk_LowStickiness</w:t>
      </w:r>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InternetService,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CC05E8">
          <w:headerReference w:type="default" r:id="rId26"/>
          <w:headerReference w:type="first" r:id="rId27"/>
          <w:pgSz w:w="12240" w:h="15840"/>
          <w:pgMar w:top="720" w:right="720" w:bottom="720" w:left="720" w:header="708" w:footer="708" w:gutter="0"/>
          <w:pgNumType w:start="0"/>
          <w:cols w:space="708"/>
          <w:titlePg/>
          <w:docGrid w:linePitch="360"/>
        </w:sectPr>
      </w:pPr>
    </w:p>
    <w:p w:rsidR="0075465C" w:rsidRDefault="0075465C" w:rsidP="00481FAA">
      <w:pPr>
        <w:ind w:left="360"/>
        <w:rPr>
          <w:sz w:val="36"/>
          <w:szCs w:val="36"/>
        </w:rPr>
      </w:pPr>
      <w:r>
        <w:rPr>
          <w:sz w:val="36"/>
          <w:szCs w:val="36"/>
        </w:rPr>
        <w:lastRenderedPageBreak/>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PhoneService, is_anchored),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Multicollinearity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r>
        <w:rPr>
          <w:i/>
          <w:sz w:val="36"/>
          <w:szCs w:val="36"/>
        </w:rPr>
        <w:t xml:space="preserve">PaymentMethod, InternetService) </w:t>
      </w:r>
      <w:r>
        <w:rPr>
          <w:sz w:val="36"/>
          <w:szCs w:val="36"/>
        </w:rPr>
        <w:t>were converted using pd.get_dummies</w:t>
      </w:r>
    </w:p>
    <w:p w:rsidR="0075465C" w:rsidRDefault="0075465C" w:rsidP="0075465C">
      <w:pPr>
        <w:pStyle w:val="ListParagraph"/>
        <w:numPr>
          <w:ilvl w:val="1"/>
          <w:numId w:val="1"/>
        </w:numPr>
        <w:rPr>
          <w:sz w:val="36"/>
          <w:szCs w:val="36"/>
        </w:rPr>
      </w:pPr>
      <w:r>
        <w:rPr>
          <w:sz w:val="36"/>
          <w:szCs w:val="36"/>
        </w:rPr>
        <w:t>The parameter drop_first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Perfect Multicollinearity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CC05E8">
          <w:headerReference w:type="default" r:id="rId28"/>
          <w:headerReference w:type="first" r:id="rId29"/>
          <w:pgSz w:w="12240" w:h="15840"/>
          <w:pgMar w:top="720" w:right="720" w:bottom="720" w:left="720" w:header="708" w:footer="708" w:gutter="0"/>
          <w:pgNumType w:start="0"/>
          <w:cols w:space="708"/>
          <w:titlePg/>
          <w:docGrid w:linePitch="360"/>
        </w:sectPr>
      </w:pPr>
      <w:r>
        <w:rPr>
          <w:b/>
          <w:sz w:val="36"/>
          <w:szCs w:val="36"/>
        </w:rPr>
        <w:lastRenderedPageBreak/>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14212C" w:rsidRDefault="0014212C" w:rsidP="0014212C">
      <w:pPr>
        <w:rPr>
          <w:sz w:val="36"/>
          <w:szCs w:val="36"/>
        </w:rPr>
      </w:pPr>
      <w:r>
        <w:rPr>
          <w:sz w:val="36"/>
          <w:szCs w:val="36"/>
        </w:rPr>
        <w:lastRenderedPageBreak/>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r w:rsidRPr="00A15A50">
        <w:rPr>
          <w:b/>
          <w:i/>
          <w:sz w:val="36"/>
          <w:szCs w:val="36"/>
        </w:rPr>
        <w:t>class_weight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CC05E8">
          <w:headerReference w:type="default" r:id="rId30"/>
          <w:headerReference w:type="first" r:id="rId31"/>
          <w:pgSz w:w="12240" w:h="15840"/>
          <w:pgMar w:top="720" w:right="720" w:bottom="720" w:left="720" w:header="708" w:footer="708" w:gutter="0"/>
          <w:pgNumType w:start="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3548C" w:rsidRDefault="0073548C" w:rsidP="0073548C">
      <w:pPr>
        <w:rPr>
          <w:sz w:val="36"/>
          <w:szCs w:val="36"/>
        </w:rPr>
      </w:pPr>
      <w:r>
        <w:rPr>
          <w:sz w:val="36"/>
          <w:szCs w:val="36"/>
        </w:rPr>
        <w:lastRenderedPageBreak/>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73548C"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CC05E8">
          <w:headerReference w:type="first" r:id="rId32"/>
          <w:pgSz w:w="12240" w:h="15840"/>
          <w:pgMar w:top="720" w:right="720" w:bottom="720" w:left="720" w:header="708" w:footer="708" w:gutter="0"/>
          <w:pgNumType w:start="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CD34D4" w:rsidRDefault="00C71453" w:rsidP="00CD34D4">
      <w:pPr>
        <w:rPr>
          <w:sz w:val="36"/>
          <w:szCs w:val="36"/>
        </w:rPr>
      </w:pPr>
      <w:r>
        <w:rPr>
          <w:sz w:val="36"/>
          <w:szCs w:val="36"/>
        </w:rPr>
        <w:lastRenderedPageBreak/>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25E2EEC5" wp14:editId="038FE8F5">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3693795"/>
                    </a:xfrm>
                    <a:prstGeom prst="rect">
                      <a:avLst/>
                    </a:prstGeom>
                  </pic:spPr>
                </pic:pic>
              </a:graphicData>
            </a:graphic>
          </wp:inline>
        </w:drawing>
      </w:r>
    </w:p>
    <w:p w:rsidR="00C71453" w:rsidRDefault="00C71453" w:rsidP="00C71453">
      <w:pPr>
        <w:rPr>
          <w:b/>
          <w:sz w:val="36"/>
          <w:szCs w:val="36"/>
        </w:rPr>
      </w:pPr>
      <w:r>
        <w:rPr>
          <w:b/>
          <w:sz w:val="36"/>
          <w:szCs w:val="36"/>
        </w:rPr>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lastRenderedPageBreak/>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t>basis. It trades a one-time expense for long-term recurring cash flow.</w:t>
      </w:r>
    </w:p>
    <w:p w:rsidR="00A31943" w:rsidRDefault="00A31943" w:rsidP="00094BEC">
      <w:pPr>
        <w:rPr>
          <w:b/>
          <w:sz w:val="36"/>
          <w:szCs w:val="36"/>
        </w:rPr>
        <w:sectPr w:rsidR="00A31943" w:rsidSect="00CC05E8">
          <w:headerReference w:type="default" r:id="rId34"/>
          <w:headerReference w:type="first" r:id="rId35"/>
          <w:pgSz w:w="12240" w:h="15840"/>
          <w:pgMar w:top="720" w:right="720" w:bottom="720" w:left="720" w:header="708" w:footer="708" w:gutter="0"/>
          <w:pgNumType w:start="0"/>
          <w:cols w:space="708"/>
          <w:titlePg/>
          <w:docGrid w:linePitch="360"/>
        </w:sectPr>
      </w:pPr>
    </w:p>
    <w:p w:rsidR="00094BEC" w:rsidRDefault="008C1094" w:rsidP="00094BEC">
      <w:pPr>
        <w:rPr>
          <w:sz w:val="36"/>
          <w:szCs w:val="36"/>
        </w:rPr>
      </w:pPr>
      <w:r>
        <w:rPr>
          <w:sz w:val="36"/>
          <w:szCs w:val="36"/>
        </w:rPr>
        <w:lastRenderedPageBreak/>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lastRenderedPageBreak/>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CC05E8">
      <w:headerReference w:type="default" r:id="rId36"/>
      <w:headerReference w:type="first" r:id="rId37"/>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F31C6" w:rsidRDefault="008F31C6" w:rsidP="006660D3">
      <w:pPr>
        <w:spacing w:after="0" w:line="240" w:lineRule="auto"/>
      </w:pPr>
      <w:r>
        <w:separator/>
      </w:r>
    </w:p>
  </w:endnote>
  <w:endnote w:type="continuationSeparator" w:id="0">
    <w:p w:rsidR="008F31C6" w:rsidRDefault="008F31C6"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F31C6" w:rsidRDefault="008F31C6" w:rsidP="006660D3">
      <w:pPr>
        <w:spacing w:after="0" w:line="240" w:lineRule="auto"/>
      </w:pPr>
      <w:r>
        <w:separator/>
      </w:r>
    </w:p>
  </w:footnote>
  <w:footnote w:type="continuationSeparator" w:id="0">
    <w:p w:rsidR="008F31C6" w:rsidRDefault="008F31C6"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C05E8" w:rsidRPr="00CC05E8" w:rsidRDefault="00CC05E8" w:rsidP="006B4665">
    <w:pPr>
      <w:pStyle w:val="Header"/>
      <w:numPr>
        <w:ilvl w:val="0"/>
        <w:numId w:val="2"/>
      </w:numPr>
      <w:jc w:val="center"/>
      <w:rPr>
        <w:b/>
        <w:sz w:val="50"/>
        <w:szCs w:val="50"/>
      </w:rPr>
    </w:pPr>
    <w:r>
      <w:rPr>
        <w:b/>
        <w:sz w:val="50"/>
        <w:szCs w:val="50"/>
      </w:rPr>
      <w:t>Problem Definition and Business Context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4665" w:rsidRPr="00CC05E8" w:rsidRDefault="006B4665" w:rsidP="006B4665">
    <w:pPr>
      <w:pStyle w:val="Header"/>
      <w:jc w:val="center"/>
      <w:rPr>
        <w:b/>
        <w:sz w:val="50"/>
        <w:szCs w:val="50"/>
      </w:rPr>
    </w:pPr>
    <w:r>
      <w:rPr>
        <w:b/>
        <w:sz w:val="50"/>
        <w:szCs w:val="50"/>
      </w:rPr>
      <w:t>3. Exploratory Data Analysis (EDA)</w:t>
    </w:r>
  </w:p>
  <w:p w:rsidR="003324FA" w:rsidRDefault="003324FA" w:rsidP="003324FA">
    <w:pPr>
      <w:pStyle w:val="Header"/>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324FA" w:rsidRPr="00CC05E8" w:rsidRDefault="006B4665" w:rsidP="003324FA">
    <w:pPr>
      <w:pStyle w:val="Header"/>
      <w:jc w:val="center"/>
      <w:rPr>
        <w:b/>
        <w:sz w:val="50"/>
        <w:szCs w:val="50"/>
      </w:rPr>
    </w:pPr>
    <w:r>
      <w:rPr>
        <w:b/>
        <w:sz w:val="50"/>
        <w:szCs w:val="50"/>
      </w:rPr>
      <w:t xml:space="preserve">2. </w:t>
    </w:r>
    <w:r w:rsidR="003324FA">
      <w:rPr>
        <w:b/>
        <w:sz w:val="50"/>
        <w:szCs w:val="50"/>
      </w:rPr>
      <w:t>Dataset Overview</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2. Dataset Overview</w:t>
    </w:r>
  </w:p>
  <w:p w:rsidR="00795BDE" w:rsidRPr="00795BDE" w:rsidRDefault="00795BDE" w:rsidP="00795BDE">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3. Exploratory Data Analysis (EDA)</w:t>
    </w:r>
  </w:p>
  <w:p w:rsidR="00795BDE" w:rsidRDefault="00795BDE" w:rsidP="00795BDE">
    <w:pPr>
      <w:pStyle w:val="Header"/>
      <w:jc w:val="center"/>
    </w:pPr>
  </w:p>
  <w:p w:rsidR="00795BDE" w:rsidRPr="00795BDE" w:rsidRDefault="00795BDE" w:rsidP="00795BDE">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6B4665">
    <w:pPr>
      <w:pStyle w:val="Header"/>
      <w:jc w:val="center"/>
      <w:rPr>
        <w:b/>
        <w:sz w:val="50"/>
        <w:szCs w:val="50"/>
      </w:rPr>
    </w:pPr>
    <w:r>
      <w:rPr>
        <w:b/>
        <w:sz w:val="50"/>
        <w:szCs w:val="50"/>
      </w:rPr>
      <w:t>3. Exploratory Data Analysis (EDA)</w:t>
    </w:r>
  </w:p>
  <w:p w:rsidR="00795BDE" w:rsidRDefault="00795BDE" w:rsidP="003324FA">
    <w:pPr>
      <w:pStyle w:val="Header"/>
      <w:jc w:val="cent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68E5" w:rsidRPr="00CC05E8" w:rsidRDefault="001B68E5" w:rsidP="001B68E5">
    <w:pPr>
      <w:pStyle w:val="Header"/>
      <w:jc w:val="center"/>
      <w:rPr>
        <w:b/>
        <w:sz w:val="50"/>
        <w:szCs w:val="50"/>
      </w:rPr>
    </w:pPr>
    <w:r>
      <w:rPr>
        <w:b/>
        <w:sz w:val="50"/>
        <w:szCs w:val="50"/>
      </w:rPr>
      <w:t>4. Feature Engineering</w:t>
    </w:r>
  </w:p>
  <w:p w:rsidR="001B68E5" w:rsidRDefault="001B68E5" w:rsidP="001B68E5">
    <w:pPr>
      <w:pStyle w:val="Header"/>
      <w:jc w:val="center"/>
    </w:pPr>
  </w:p>
  <w:p w:rsidR="001B68E5" w:rsidRPr="001B68E5" w:rsidRDefault="001B68E5" w:rsidP="001B68E5">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027A" w:rsidRPr="00CC05E8" w:rsidRDefault="0010027A" w:rsidP="006B4665">
    <w:pPr>
      <w:pStyle w:val="Header"/>
      <w:jc w:val="center"/>
      <w:rPr>
        <w:b/>
        <w:sz w:val="50"/>
        <w:szCs w:val="50"/>
      </w:rPr>
    </w:pPr>
    <w:r>
      <w:rPr>
        <w:b/>
        <w:sz w:val="50"/>
        <w:szCs w:val="50"/>
      </w:rPr>
      <w:t>4. Feature Engineering</w:t>
    </w:r>
  </w:p>
  <w:p w:rsidR="0010027A" w:rsidRDefault="0010027A" w:rsidP="003324FA">
    <w:pPr>
      <w:pStyle w:val="Header"/>
      <w:jc w:val="cent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p w:rsidR="0075465C" w:rsidRPr="0014212C" w:rsidRDefault="0075465C" w:rsidP="0014212C">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6B4665">
    <w:pPr>
      <w:pStyle w:val="Header"/>
      <w:jc w:val="center"/>
      <w:rPr>
        <w:b/>
        <w:sz w:val="50"/>
        <w:szCs w:val="50"/>
      </w:rPr>
    </w:pPr>
    <w:r>
      <w:rPr>
        <w:b/>
        <w:sz w:val="50"/>
        <w:szCs w:val="50"/>
      </w:rPr>
      <w:t>6. Modeling Strategy</w:t>
    </w:r>
  </w:p>
  <w:p w:rsidR="0014212C" w:rsidRDefault="0014212C" w:rsidP="003324FA">
    <w:pPr>
      <w:pStyle w:val="Header"/>
      <w:jc w:val="cent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6B4665">
    <w:pPr>
      <w:pStyle w:val="Header"/>
      <w:jc w:val="center"/>
      <w:rPr>
        <w:b/>
        <w:sz w:val="50"/>
        <w:szCs w:val="50"/>
      </w:rPr>
    </w:pPr>
    <w:r>
      <w:rPr>
        <w:b/>
        <w:sz w:val="50"/>
        <w:szCs w:val="50"/>
      </w:rPr>
      <w:t>7. Model Evaluation</w:t>
    </w:r>
  </w:p>
  <w:p w:rsidR="00A15A50" w:rsidRDefault="00A15A50" w:rsidP="003324FA">
    <w:pPr>
      <w:pStyle w:val="Header"/>
      <w:jc w:val="cent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CC05E8" w:rsidRDefault="00C71453" w:rsidP="006B4665">
    <w:pPr>
      <w:pStyle w:val="Header"/>
      <w:jc w:val="center"/>
      <w:rPr>
        <w:b/>
        <w:sz w:val="50"/>
        <w:szCs w:val="50"/>
      </w:rPr>
    </w:pPr>
    <w:r>
      <w:rPr>
        <w:b/>
        <w:sz w:val="50"/>
        <w:szCs w:val="50"/>
      </w:rPr>
      <w:t>8. Business Impact and ROI Simulation</w:t>
    </w:r>
  </w:p>
  <w:p w:rsidR="00C71453" w:rsidRDefault="00C71453" w:rsidP="003324FA">
    <w:pPr>
      <w:pStyle w:val="Header"/>
      <w:jc w:val="cente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CC05E8" w:rsidRDefault="00A31943" w:rsidP="006B4665">
    <w:pPr>
      <w:pStyle w:val="Header"/>
      <w:jc w:val="center"/>
      <w:rPr>
        <w:b/>
        <w:sz w:val="50"/>
        <w:szCs w:val="50"/>
      </w:rPr>
    </w:pPr>
    <w:r>
      <w:rPr>
        <w:b/>
        <w:sz w:val="50"/>
        <w:szCs w:val="50"/>
      </w:rPr>
      <w:t>9. Limitations, Recommendations and Next Steps</w:t>
    </w:r>
  </w:p>
  <w:p w:rsidR="00A31943" w:rsidRDefault="00A31943" w:rsidP="003324FA">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765157"/>
    <w:multiLevelType w:val="hybridMultilevel"/>
    <w:tmpl w:val="659A2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3">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7">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12">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4"/>
  </w:num>
  <w:num w:numId="2">
    <w:abstractNumId w:val="12"/>
  </w:num>
  <w:num w:numId="3">
    <w:abstractNumId w:val="8"/>
  </w:num>
  <w:num w:numId="4">
    <w:abstractNumId w:val="7"/>
  </w:num>
  <w:num w:numId="5">
    <w:abstractNumId w:val="11"/>
  </w:num>
  <w:num w:numId="6">
    <w:abstractNumId w:val="13"/>
  </w:num>
  <w:num w:numId="7">
    <w:abstractNumId w:val="1"/>
  </w:num>
  <w:num w:numId="8">
    <w:abstractNumId w:val="6"/>
  </w:num>
  <w:num w:numId="9">
    <w:abstractNumId w:val="10"/>
  </w:num>
  <w:num w:numId="10">
    <w:abstractNumId w:val="5"/>
  </w:num>
  <w:num w:numId="11">
    <w:abstractNumId w:val="9"/>
  </w:num>
  <w:num w:numId="12">
    <w:abstractNumId w:val="3"/>
  </w:num>
  <w:num w:numId="13">
    <w:abstractNumId w:val="2"/>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10027A"/>
    <w:rsid w:val="00121862"/>
    <w:rsid w:val="0014212C"/>
    <w:rsid w:val="00142652"/>
    <w:rsid w:val="00161145"/>
    <w:rsid w:val="001B68E5"/>
    <w:rsid w:val="001F7AF8"/>
    <w:rsid w:val="00205041"/>
    <w:rsid w:val="00211F29"/>
    <w:rsid w:val="00222A67"/>
    <w:rsid w:val="002C5AE7"/>
    <w:rsid w:val="003324FA"/>
    <w:rsid w:val="004667BA"/>
    <w:rsid w:val="00481FAA"/>
    <w:rsid w:val="00523A21"/>
    <w:rsid w:val="005872F3"/>
    <w:rsid w:val="0059324D"/>
    <w:rsid w:val="00600F51"/>
    <w:rsid w:val="006660D3"/>
    <w:rsid w:val="006B4665"/>
    <w:rsid w:val="006D55C9"/>
    <w:rsid w:val="007104D4"/>
    <w:rsid w:val="0073548C"/>
    <w:rsid w:val="0075465C"/>
    <w:rsid w:val="00795BDE"/>
    <w:rsid w:val="008C0C43"/>
    <w:rsid w:val="008C1094"/>
    <w:rsid w:val="008D0C7F"/>
    <w:rsid w:val="008F21A1"/>
    <w:rsid w:val="008F31C6"/>
    <w:rsid w:val="008F5147"/>
    <w:rsid w:val="009054F2"/>
    <w:rsid w:val="0091324D"/>
    <w:rsid w:val="00960B4B"/>
    <w:rsid w:val="00976FBA"/>
    <w:rsid w:val="00A15A50"/>
    <w:rsid w:val="00A31943"/>
    <w:rsid w:val="00AF63EF"/>
    <w:rsid w:val="00AF7FFE"/>
    <w:rsid w:val="00B4294D"/>
    <w:rsid w:val="00B71E28"/>
    <w:rsid w:val="00B733C4"/>
    <w:rsid w:val="00C446BB"/>
    <w:rsid w:val="00C71453"/>
    <w:rsid w:val="00C91701"/>
    <w:rsid w:val="00CC05E8"/>
    <w:rsid w:val="00CD34D4"/>
    <w:rsid w:val="00CE30B7"/>
    <w:rsid w:val="00D31031"/>
    <w:rsid w:val="00D3193A"/>
    <w:rsid w:val="00D42C51"/>
    <w:rsid w:val="00D75467"/>
    <w:rsid w:val="00D80EDE"/>
    <w:rsid w:val="00D81383"/>
    <w:rsid w:val="00DF4D5F"/>
    <w:rsid w:val="00E333E4"/>
    <w:rsid w:val="00E74AB3"/>
    <w:rsid w:val="00E77A27"/>
    <w:rsid w:val="00EA17A5"/>
    <w:rsid w:val="00EC12B1"/>
    <w:rsid w:val="00F477C1"/>
    <w:rsid w:val="00F7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7.png"/><Relationship Id="rId26" Type="http://schemas.openxmlformats.org/officeDocument/2006/relationships/header" Target="header7.xml"/><Relationship Id="rId39" Type="http://schemas.openxmlformats.org/officeDocument/2006/relationships/glossaryDocument" Target="glossary/document.xml"/><Relationship Id="rId21" Type="http://schemas.openxmlformats.org/officeDocument/2006/relationships/image" Target="media/image10.png"/><Relationship Id="rId34" Type="http://schemas.openxmlformats.org/officeDocument/2006/relationships/header" Target="header1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header" Target="header6.xml"/><Relationship Id="rId33" Type="http://schemas.openxmlformats.org/officeDocument/2006/relationships/image" Target="media/image1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5.xml"/><Relationship Id="rId32" Type="http://schemas.openxmlformats.org/officeDocument/2006/relationships/header" Target="header13.xml"/><Relationship Id="rId37" Type="http://schemas.openxmlformats.org/officeDocument/2006/relationships/header" Target="header17.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9.xml"/><Relationship Id="rId36" Type="http://schemas.openxmlformats.org/officeDocument/2006/relationships/header" Target="header16.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8.xml"/><Relationship Id="rId30" Type="http://schemas.openxmlformats.org/officeDocument/2006/relationships/header" Target="header11.xml"/><Relationship Id="rId35" Type="http://schemas.openxmlformats.org/officeDocument/2006/relationships/header" Target="header15.xml"/><Relationship Id="rId8" Type="http://schemas.openxmlformats.org/officeDocument/2006/relationships/header" Target="header1.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42F5"/>
    <w:rsid w:val="00912B9F"/>
    <w:rsid w:val="00D742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FD5E32FD25644F09757059E514225B6">
    <w:name w:val="BFD5E32FD25644F09757059E514225B6"/>
    <w:rsid w:val="00D742F5"/>
  </w:style>
  <w:style w:type="paragraph" w:customStyle="1" w:styleId="46BC69FEDC574CD7AF7EA9DE8C23AB77">
    <w:name w:val="46BC69FEDC574CD7AF7EA9DE8C23AB77"/>
    <w:rsid w:val="00D742F5"/>
  </w:style>
  <w:style w:type="paragraph" w:customStyle="1" w:styleId="9F5D5685980A422685EF1CDEBE83F68B">
    <w:name w:val="9F5D5685980A422685EF1CDEBE83F68B"/>
    <w:rsid w:val="00D742F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E70105-1BB9-4DF4-A445-3EF9FD4F6A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428</TotalTime>
  <Pages>28</Pages>
  <Words>2985</Words>
  <Characters>17015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27</cp:revision>
  <dcterms:created xsi:type="dcterms:W3CDTF">2026-01-07T07:49:00Z</dcterms:created>
  <dcterms:modified xsi:type="dcterms:W3CDTF">2026-01-21T10:43:00Z</dcterms:modified>
</cp:coreProperties>
</file>