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SCIENTIST</w:t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I’m looking for a job where my analytical skills can be a part of contemporary solutions that make improvements while preserving valuable aspects of the work environment. In this job I would create computer mathematical models that represent knowledge from people, literature, and available data. 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Doctor of Philosophy (Uncompleted) all focused in Industrial Engineering from Rochester Institute of Technology.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/>
      </w:pPr>
      <w:r>
        <w:rPr>
          <w:i/>
          <w:color w:val="auto"/>
        </w:rPr>
        <w:tab/>
        <w:t xml:space="preserve">Mar-2014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(6 yr 6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/>
      </w:pPr>
      <w:r>
        <w:rPr/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Went to the 2020 East ODSC to engage with the data science community.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Science Analyst (Intern), Data Science Researcher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2016, Jun 2017 – Aug 2017 (6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Application>LibreOffice/7.0.0.3$Windows_X86_64 LibreOffice_project/8061b3e9204bef6b321a21033174034a5e2ea88e</Application>
  <Pages>2</Pages>
  <Words>598</Words>
  <Characters>3395</Characters>
  <CharactersWithSpaces>3945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2020-08-15T12:44:30Z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