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Smlouva o pronájmu nebytových prostor a zajištění </w:t>
      </w:r>
    </w:p>
    <w:p>
      <w:pPr>
        <w:pStyle w:val="Tlotextu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požadovaných služeb 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název akce: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jc w:val="center"/>
        <w:rPr>
          <w:rFonts w:ascii="Calibri Light" w:hAnsi="Calibri Light" w:eastAsia="Times New Roman" w:cs="Times New Roman" w:asciiTheme="majorHAnsi" w:hAnsiTheme="majorHAnsi"/>
          <w:b/>
          <w:b/>
          <w:sz w:val="52"/>
          <w:szCs w:val="52"/>
          <w:lang w:eastAsia="ar-SA"/>
        </w:rPr>
      </w:pPr>
      <w:r>
        <w:rPr>
          <w:rFonts w:eastAsia="Times New Roman" w:cs="Times New Roman" w:ascii="Calibri Light" w:hAnsi="Calibri Light"/>
          <w:b/>
          <w:sz w:val="52"/>
          <w:szCs w:val="52"/>
          <w:lang w:eastAsia="ar-SA"/>
        </w:rPr>
        <w:t>Zasedání Republikového výboru</w:t>
        <w:br/>
        <w:t>České pirátské strany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Datum konání akce: </w:t>
        <w:tab/>
        <w:tab/>
        <w:t>28.8.2021</w:t>
        <w:tab/>
        <w:tab/>
        <w:tab/>
        <w:t>9:00  – 19:00 hod.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 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ab/>
        <w:tab/>
        <w:tab/>
        <w:tab/>
        <w:tab/>
        <w:t>2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9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.8.2021</w:t>
        <w:tab/>
        <w:tab/>
        <w:tab/>
        <w:t>9:00  – 1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7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:00 hod.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Datum přípravy akce: </w:t>
        <w:tab/>
        <w:tab/>
        <w:t xml:space="preserve">28.8.2021 </w:t>
        <w:tab/>
        <w:tab/>
        <w:tab/>
        <w:t>od 8:00 hod.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Datum a čas ukončení akce: </w:t>
        <w:tab/>
        <w:t>2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9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.8.2021</w:t>
        <w:tab/>
        <w:tab/>
        <w:tab/>
        <w:t xml:space="preserve">do 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17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:00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Pronajímatel:</w:t>
      </w:r>
      <w:r>
        <w:rPr>
          <w:rFonts w:ascii="Calibri Light" w:hAnsi="Calibri Light" w:asciiTheme="majorHAnsi" w:hAnsiTheme="majorHAnsi"/>
          <w:sz w:val="22"/>
          <w:szCs w:val="22"/>
        </w:rPr>
        <w:t xml:space="preserve"> </w:t>
        <w:tab/>
      </w:r>
      <w:r>
        <w:rPr>
          <w:rFonts w:ascii="Calibri Light" w:hAnsi="Calibri Light" w:asciiTheme="majorHAnsi" w:hAnsiTheme="majorHAnsi"/>
          <w:b/>
          <w:sz w:val="22"/>
          <w:szCs w:val="22"/>
        </w:rPr>
        <w:t>PVV, s. r. o.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b/>
          <w:sz w:val="22"/>
          <w:szCs w:val="22"/>
        </w:rPr>
        <w:tab/>
        <w:t xml:space="preserve">           </w:t>
        <w:tab/>
        <w:tab/>
        <w:t>Jiráskova 1963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b/>
          <w:sz w:val="22"/>
          <w:szCs w:val="22"/>
        </w:rPr>
        <w:tab/>
        <w:tab/>
        <w:tab/>
        <w:t>530 02  Pardubice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  </w:t>
      </w: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IČO: 60916907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DIČ: CZ60916907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Bankovní spojení: Česká spořitelna Pardubice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č. ú.: 1203360369/0800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ab/>
        <w:tab/>
        <w:tab/>
        <w:t>Společnost je zapsána v OR Hradec Králové odd. C, vl. 6576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zastoupená:</w:t>
      </w:r>
      <w:r>
        <w:rPr>
          <w:rFonts w:ascii="Calibri Light" w:hAnsi="Calibri Light" w:asciiTheme="majorHAnsi" w:hAnsiTheme="majorHAnsi"/>
          <w:sz w:val="22"/>
          <w:szCs w:val="22"/>
        </w:rPr>
        <w:tab/>
        <w:tab/>
        <w:t>Petrem Vašíčkem, jednatelem</w:t>
      </w:r>
    </w:p>
    <w:p>
      <w:pPr>
        <w:pStyle w:val="NormalWeb"/>
        <w:spacing w:before="280" w:after="280"/>
        <w:ind w:left="2124" w:hanging="2124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 xml:space="preserve">Nájemce:       </w:t>
        <w:tab/>
        <w:t>Č</w:t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eská pirátská strana</w:t>
      </w:r>
      <w:r>
        <w:rPr>
          <w:rFonts w:ascii="Calibri Light" w:hAnsi="Calibri Light" w:asciiTheme="majorHAnsi" w:hAnsiTheme="majorHAnsi"/>
          <w:bCs/>
          <w:sz w:val="22"/>
          <w:szCs w:val="22"/>
          <w:highlight w:val="yellow"/>
        </w:rPr>
        <w:br/>
      </w:r>
      <w:r>
        <w:rPr>
          <w:rFonts w:ascii="Calibri Light" w:hAnsi="Calibri Light" w:asciiTheme="majorHAnsi" w:hAnsiTheme="majorHAnsi"/>
          <w:b/>
          <w:bCs/>
          <w:sz w:val="22"/>
          <w:szCs w:val="22"/>
        </w:rPr>
        <w:t>Na Moráni 360/3</w:t>
        <w:br/>
        <w:t>128 00 Praha 2</w:t>
      </w:r>
      <w:r>
        <w:rPr>
          <w:rFonts w:ascii="Calibri Light" w:hAnsi="Calibri Light" w:asciiTheme="majorHAnsi" w:hAnsiTheme="majorHAnsi"/>
          <w:bCs/>
          <w:sz w:val="22"/>
          <w:szCs w:val="22"/>
          <w:highlight w:val="yellow"/>
        </w:rPr>
        <w:br/>
      </w:r>
      <w:r>
        <w:rPr>
          <w:rFonts w:ascii="Calibri Light" w:hAnsi="Calibri Light" w:asciiTheme="majorHAnsi" w:hAnsiTheme="majorHAnsi"/>
          <w:bCs/>
          <w:color w:val="000000"/>
          <w:sz w:val="22"/>
          <w:szCs w:val="22"/>
        </w:rPr>
        <w:t>IČO: 71339698</w:t>
        <w:br/>
        <w:t xml:space="preserve">DIČ: </w:t>
      </w:r>
      <w:r>
        <w:rPr>
          <w:rFonts w:ascii="Calibri Light" w:hAnsi="Calibri Light" w:asciiTheme="majorHAnsi" w:hAnsiTheme="majorHAnsi"/>
          <w:bCs/>
          <w:color w:val="000000"/>
          <w:sz w:val="22"/>
          <w:szCs w:val="22"/>
        </w:rPr>
        <w:t>CZ</w:t>
      </w:r>
      <w:r>
        <w:rPr>
          <w:rFonts w:ascii="Calibri Light" w:hAnsi="Calibri Light" w:asciiTheme="majorHAnsi" w:hAnsiTheme="majorHAnsi"/>
          <w:bCs/>
          <w:color w:val="000000"/>
          <w:sz w:val="22"/>
          <w:szCs w:val="22"/>
        </w:rPr>
        <w:t>71339698</w:t>
      </w:r>
    </w:p>
    <w:p>
      <w:pPr>
        <w:pStyle w:val="Normal"/>
        <w:rPr>
          <w:rFonts w:asciiTheme="majorHAnsi" w:hAnsiTheme="majorHAnsi"/>
        </w:rPr>
      </w:pPr>
      <w:r>
        <w:rPr>
          <w:rFonts w:asciiTheme="majorHAnsi" w:hAnsiTheme="majorHAnsi" w:ascii="Calibri Light" w:hAnsi="Calibri Light"/>
          <w:b/>
          <w:bCs/>
          <w:sz w:val="22"/>
          <w:szCs w:val="22"/>
        </w:rPr>
        <w:t>zastoupená:</w:t>
      </w:r>
      <w:r>
        <w:rPr>
          <w:rFonts w:asciiTheme="majorHAnsi" w:hAnsiTheme="majorHAnsi" w:ascii="Calibri Light" w:hAnsi="Calibri Light"/>
          <w:sz w:val="22"/>
          <w:szCs w:val="22"/>
        </w:rPr>
        <w:tab/>
        <w:tab/>
      </w:r>
      <w:r>
        <w:rPr>
          <w:rFonts w:asciiTheme="majorHAnsi" w:hAnsiTheme="majorHAnsi" w:ascii="Calibri Light" w:hAnsi="Calibri Light"/>
          <w:i/>
          <w:iCs/>
          <w:sz w:val="22"/>
          <w:szCs w:val="22"/>
        </w:rPr>
        <w:t>Andrej Ramašeuski, organizátor zasedání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Theme="majorHAnsi" w:hAnsiTheme="majorHAnsi"/>
        </w:rPr>
      </w:pPr>
      <w:r>
        <w:rPr>
          <w:rFonts w:asciiTheme="majorHAnsi" w:hAnsiTheme="majorHAnsi" w:ascii="Calibri Light" w:hAnsi="Calibri Light"/>
          <w:sz w:val="22"/>
          <w:szCs w:val="22"/>
        </w:rPr>
        <w:t>kontaktní osoba:</w:t>
        <w:tab/>
      </w:r>
      <w:r>
        <w:rPr>
          <w:rFonts w:asciiTheme="majorHAnsi" w:hAnsiTheme="majorHAnsi" w:ascii="Calibri Light" w:hAnsi="Calibri Light"/>
          <w:i/>
          <w:iCs/>
          <w:sz w:val="22"/>
          <w:szCs w:val="22"/>
        </w:rPr>
        <w:t>Andrej Ramašeuski</w:t>
      </w:r>
    </w:p>
    <w:p>
      <w:pPr>
        <w:pStyle w:val="NormalWeb"/>
        <w:spacing w:beforeAutospacing="0" w:before="0" w:afterAutospacing="0" w:after="0"/>
        <w:ind w:left="708" w:firstLine="1416"/>
        <w:rPr>
          <w:rFonts w:asciiTheme="majorHAnsi" w:hAnsiTheme="majorHAnsi"/>
        </w:rPr>
      </w:pPr>
      <w:r>
        <w:rPr>
          <w:rFonts w:asciiTheme="majorHAnsi" w:hAnsiTheme="majorHAnsi" w:ascii="Calibri Light" w:hAnsi="Calibri Light"/>
          <w:i/>
          <w:iCs/>
          <w:sz w:val="22"/>
          <w:szCs w:val="22"/>
        </w:rPr>
        <w:t>email:</w:t>
      </w:r>
      <w:r>
        <w:rPr>
          <w:rFonts w:asciiTheme="majorHAnsi" w:hAnsiTheme="majorHAnsi" w:ascii="Calibri Light" w:hAnsi="Calibri Light"/>
          <w:i/>
          <w:iCs/>
          <w:sz w:val="22"/>
          <w:szCs w:val="22"/>
          <w:lang w:eastAsia="cs-CZ"/>
        </w:rPr>
        <w:t xml:space="preserve"> </w:t>
      </w:r>
      <w:r>
        <w:rPr>
          <w:rFonts w:asciiTheme="majorHAnsi" w:hAnsiTheme="majorHAnsi" w:ascii="Calibri Light" w:hAnsi="Calibri Light"/>
          <w:i/>
          <w:iCs/>
          <w:sz w:val="22"/>
          <w:szCs w:val="22"/>
          <w:lang w:eastAsia="cs-CZ"/>
        </w:rPr>
        <w:t>andrej.ramaseuski@pirati.cz</w:t>
      </w:r>
    </w:p>
    <w:p>
      <w:pPr>
        <w:pStyle w:val="NormalWeb"/>
        <w:spacing w:beforeAutospacing="0" w:before="0" w:afterAutospacing="0" w:after="0"/>
        <w:ind w:left="1416" w:firstLine="708"/>
        <w:rPr>
          <w:rFonts w:asciiTheme="majorHAnsi" w:hAnsiTheme="majorHAnsi"/>
        </w:rPr>
      </w:pPr>
      <w:r>
        <w:rPr>
          <w:rFonts w:asciiTheme="majorHAnsi" w:hAnsiTheme="majorHAnsi" w:ascii="Calibri Light" w:hAnsi="Calibri Light"/>
          <w:i/>
          <w:iCs/>
          <w:sz w:val="22"/>
          <w:szCs w:val="22"/>
        </w:rPr>
        <w:t xml:space="preserve">tel.: </w:t>
      </w:r>
      <w:r>
        <w:rPr>
          <w:rFonts w:asciiTheme="majorHAnsi" w:hAnsiTheme="majorHAnsi" w:ascii="Calibri Light" w:hAnsi="Calibri Light"/>
          <w:i/>
          <w:iCs/>
          <w:sz w:val="22"/>
          <w:szCs w:val="22"/>
        </w:rPr>
        <w:t>605234197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uzavřená dle ust.§2201 a násl. zákona č. 89/2012 Sb. Občanského zákoníku v platném znění</w:t>
      </w:r>
    </w:p>
    <w:p>
      <w:pPr>
        <w:pStyle w:val="Nadpis1"/>
        <w:widowControl w:val="false"/>
        <w:numPr>
          <w:ilvl w:val="0"/>
          <w:numId w:val="0"/>
        </w:numPr>
        <w:ind w:left="432" w:hanging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1</w:t>
      </w:r>
    </w:p>
    <w:p>
      <w:pPr>
        <w:pStyle w:val="Nadpis2"/>
        <w:widowControl w:val="false"/>
        <w:numPr>
          <w:ilvl w:val="1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Předmět smlouvy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Předmětem smlouvy je pronájem prostor objektu IDEON v době přípravy a průběhu pořádané akce.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2</w:t>
      </w:r>
    </w:p>
    <w:p>
      <w:pPr>
        <w:pStyle w:val="Nadpis2"/>
        <w:widowControl w:val="false"/>
        <w:numPr>
          <w:ilvl w:val="1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Nájemní podmínky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2"/>
          <w:szCs w:val="22"/>
          <w:u w:val="single"/>
        </w:rPr>
      </w:pPr>
      <w:r>
        <w:rPr>
          <w:rFonts w:asciiTheme="majorHAnsi" w:hAnsiTheme="majorHAnsi" w:ascii="Calibri Light" w:hAnsi="Calibri Light"/>
          <w:sz w:val="22"/>
          <w:szCs w:val="22"/>
          <w:u w:val="single"/>
        </w:rPr>
      </w:r>
    </w:p>
    <w:p>
      <w:pPr>
        <w:pStyle w:val="Normal"/>
        <w:widowControl w:val="false"/>
        <w:numPr>
          <w:ilvl w:val="0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Pronajímatel poskytne nájemci pro přípravu a v průběhu akce k užívání tyto prostory: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widowControl w:val="false"/>
        <w:numPr>
          <w:ilvl w:val="1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hala č. 3</w:t>
      </w:r>
      <w:r>
        <w:rPr>
          <w:rFonts w:ascii="Calibri Light" w:hAnsi="Calibri Light" w:asciiTheme="majorHAnsi" w:hAnsiTheme="majorHAnsi"/>
          <w:sz w:val="22"/>
          <w:szCs w:val="22"/>
        </w:rPr>
        <w:t xml:space="preserve">, včetně předem odsouhlaseného seatingu </w:t>
      </w:r>
    </w:p>
    <w:p>
      <w:pPr>
        <w:pStyle w:val="Normal"/>
        <w:ind w:left="1440" w:hanging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widowControl w:val="false"/>
        <w:numPr>
          <w:ilvl w:val="0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po dobu konání akce bude přítomen protipožární dozor 150 Kč/h + DPH</w:t>
      </w:r>
    </w:p>
    <w:p>
      <w:pPr>
        <w:pStyle w:val="Normal"/>
        <w:widowControl w:val="false"/>
        <w:numPr>
          <w:ilvl w:val="0"/>
          <w:numId w:val="3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správce objektu bude po dobu přípravy a po dobu konání akce k dispozici pro informace ohledně elektrorozvodů, vody a jiných technických údajů týkajících se IDEONU</w:t>
      </w:r>
    </w:p>
    <w:p>
      <w:pPr>
        <w:pStyle w:val="Normal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            </w:t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3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="Calibri Light" w:hAnsi="Calibri Light" w:asciiTheme="majorHAnsi" w:hAnsiTheme="majorHAnsi"/>
          <w:b/>
          <w:bCs/>
          <w:sz w:val="22"/>
          <w:szCs w:val="22"/>
        </w:rPr>
        <w:t>Platební podmínky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bCs/>
          <w:sz w:val="22"/>
          <w:szCs w:val="22"/>
        </w:rPr>
      </w:pPr>
      <w:r>
        <w:rPr>
          <w:rFonts w:asciiTheme="majorHAnsi" w:hAnsiTheme="majorHAnsi" w:ascii="Calibri Light" w:hAnsi="Calibri Light"/>
          <w:b/>
          <w:bCs/>
          <w:sz w:val="22"/>
          <w:szCs w:val="22"/>
        </w:rPr>
      </w:r>
    </w:p>
    <w:p>
      <w:pPr>
        <w:pStyle w:val="Normal"/>
        <w:widowControl w:val="false"/>
        <w:numPr>
          <w:ilvl w:val="0"/>
          <w:numId w:val="4"/>
        </w:numPr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Sazba za pronájem a ceny služeb jsou stanoveny smluvní dohodou ve výši</w:t>
      </w:r>
      <w:r>
        <w:rPr>
          <w:rFonts w:ascii="Calibri Light" w:hAnsi="Calibri Light" w:asciiTheme="majorHAnsi" w:hAnsiTheme="majorHAnsi"/>
          <w:b/>
          <w:sz w:val="22"/>
          <w:szCs w:val="22"/>
        </w:rPr>
        <w:t xml:space="preserve"> 5 000 Kč + DPH, pronájem promítacího plátna 1 000 Kč + DPH  </w:t>
      </w:r>
    </w:p>
    <w:p>
      <w:pPr>
        <w:pStyle w:val="Normal"/>
        <w:widowControl w:val="false"/>
        <w:numPr>
          <w:ilvl w:val="0"/>
          <w:numId w:val="4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Částka za pronájem a služby bude uhrazena převodem na bankovní účet minimálně 4 dny před zahájením akce. </w:t>
      </w:r>
    </w:p>
    <w:p>
      <w:pPr>
        <w:pStyle w:val="Normal"/>
        <w:widowControl w:val="false"/>
        <w:numPr>
          <w:ilvl w:val="0"/>
          <w:numId w:val="4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Pokud nedojde k úhradě ceny za pronájem a služby před započetím akce, nebude nájemci umožněno využití tohoto nájemního vztahu.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1"/>
        <w:widowControl w:val="false"/>
        <w:numPr>
          <w:ilvl w:val="0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Čl. 5</w:t>
      </w:r>
    </w:p>
    <w:p>
      <w:pPr>
        <w:pStyle w:val="Nadpis2"/>
        <w:widowControl w:val="false"/>
        <w:numPr>
          <w:ilvl w:val="1"/>
          <w:numId w:val="2"/>
        </w:numPr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Ostatní ujednání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bCs/>
          <w:sz w:val="22"/>
          <w:szCs w:val="22"/>
          <w:u w:val="single"/>
        </w:rPr>
      </w:pPr>
      <w:r>
        <w:rPr>
          <w:rFonts w:asciiTheme="majorHAnsi" w:hAnsiTheme="majorHAnsi" w:ascii="Calibri Light" w:hAnsi="Calibri Light"/>
          <w:b/>
          <w:bCs/>
          <w:sz w:val="22"/>
          <w:szCs w:val="22"/>
          <w:u w:val="single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Smlouva nabývá platnosti dnem jejího podpisu smluvními stranami.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Smlouva je provedena ve dvou vyhotoveních a při podpisu obdrží každá smluvní strana jedno vyhotovení.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Za veškeré škody způsobené v době přípravy, průběhu a likvidace po skončení akce odpovídá nájemce, bude-li prokazatelné jeho zavinění.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Při užití zvukových a obrazových snímků při ozvučení Pardubického výstavního a společenského centra IDEON je nájemce povinen oznámit tuto skutečnost společnosti INTERGRAM Praha, společnosti OSA / Ochranný svaz autorský / v Havlíčkově Brodě a uhradit jimi stanovené poplatky.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V </w:t>
      </w:r>
      <w:r>
        <w:rPr>
          <w:rFonts w:eastAsia="Times New Roman" w:cs="Times New Roman" w:ascii="Calibri Light" w:hAnsi="Calibri Light" w:asciiTheme="majorHAnsi" w:hAnsiTheme="majorHAnsi"/>
          <w:sz w:val="22"/>
          <w:szCs w:val="22"/>
          <w:lang w:eastAsia="ar-SA"/>
        </w:rPr>
        <w:t>Pardubicích</w:t>
      </w:r>
      <w:r>
        <w:rPr>
          <w:rFonts w:ascii="Calibri Light" w:hAnsi="Calibri Light" w:asciiTheme="majorHAnsi" w:hAnsiTheme="majorHAnsi"/>
          <w:sz w:val="22"/>
          <w:szCs w:val="22"/>
        </w:rPr>
        <w:t xml:space="preserve"> dne </w:t>
      </w:r>
      <w:r>
        <w:rPr>
          <w:rFonts w:ascii="Calibri Light" w:hAnsi="Calibri Light" w:asciiTheme="majorHAnsi" w:hAnsiTheme="majorHAnsi"/>
          <w:sz w:val="22"/>
          <w:szCs w:val="22"/>
        </w:rPr>
        <w:t>23.08.2021</w:t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adpis3"/>
        <w:widowControl w:val="false"/>
        <w:numPr>
          <w:ilvl w:val="2"/>
          <w:numId w:val="2"/>
        </w:numPr>
        <w:rPr>
          <w:rFonts w:ascii="Calibri Light" w:hAnsi="Calibri Light" w:asciiTheme="majorHAnsi" w:hAnsiTheme="majorHAnsi"/>
          <w:b w:val="false"/>
          <w:b w:val="false"/>
          <w:sz w:val="22"/>
          <w:szCs w:val="22"/>
        </w:rPr>
      </w:pPr>
      <w:r>
        <w:rPr>
          <w:rFonts w:ascii="Calibri Light" w:hAnsi="Calibri Light" w:asciiTheme="majorHAnsi" w:hAnsiTheme="majorHAnsi"/>
          <w:b w:val="false"/>
          <w:sz w:val="22"/>
          <w:szCs w:val="22"/>
        </w:rPr>
        <w:t xml:space="preserve"> </w:t>
      </w:r>
      <w:r>
        <w:rPr>
          <w:rFonts w:ascii="Calibri Light" w:hAnsi="Calibri Light" w:asciiTheme="majorHAnsi" w:hAnsiTheme="majorHAnsi"/>
          <w:b w:val="false"/>
          <w:sz w:val="22"/>
          <w:szCs w:val="22"/>
        </w:rPr>
        <w:t>-------------------------------------</w:t>
        <w:tab/>
        <w:tab/>
        <w:tab/>
        <w:tab/>
        <w:t xml:space="preserve">                   --------------------------------- </w:t>
      </w:r>
    </w:p>
    <w:p>
      <w:pPr>
        <w:pStyle w:val="Nadpis3"/>
        <w:widowControl w:val="false"/>
        <w:numPr>
          <w:ilvl w:val="2"/>
          <w:numId w:val="2"/>
        </w:numPr>
        <w:rPr>
          <w:rFonts w:ascii="Calibri Light" w:hAnsi="Calibri Light" w:asciiTheme="majorHAnsi" w:hAnsiTheme="majorHAnsi"/>
          <w:b w:val="false"/>
          <w:b w:val="false"/>
          <w:sz w:val="22"/>
          <w:szCs w:val="22"/>
        </w:rPr>
      </w:pPr>
      <w:r>
        <w:rPr>
          <w:rFonts w:ascii="Calibri Light" w:hAnsi="Calibri Light" w:asciiTheme="majorHAnsi" w:hAnsiTheme="majorHAnsi"/>
          <w:b w:val="false"/>
          <w:sz w:val="22"/>
          <w:szCs w:val="22"/>
        </w:rPr>
        <w:tab/>
        <w:t xml:space="preserve">      nájemce</w:t>
        <w:tab/>
        <w:tab/>
        <w:tab/>
        <w:tab/>
        <w:tab/>
        <w:t xml:space="preserve">                               pronajímatel  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  <w:drawing>
        <wp:inline distT="0" distB="0" distL="0" distR="0">
          <wp:extent cx="6506210" cy="754380"/>
          <wp:effectExtent l="0" t="0" r="0" b="0"/>
          <wp:docPr id="2" name="Obrázek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06210" cy="754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360" w:after="0"/>
      <w:rPr/>
    </w:pPr>
    <w:r>
      <w:rPr/>
      <w:drawing>
        <wp:inline distT="0" distB="0" distL="0" distR="0">
          <wp:extent cx="6654800" cy="1386840"/>
          <wp:effectExtent l="0" t="0" r="0" b="0"/>
          <wp:docPr id="1" name="Obráze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54800" cy="1386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Nadpis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Nadpis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Nadpis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cs-CZ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f44a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cs-CZ" w:bidi="ar-SA"/>
    </w:rPr>
  </w:style>
  <w:style w:type="paragraph" w:styleId="Nadpis1">
    <w:name w:val="Heading 1"/>
    <w:basedOn w:val="Normal"/>
    <w:next w:val="Normal"/>
    <w:link w:val="Nadpis1Char"/>
    <w:qFormat/>
    <w:rsid w:val="002f44a6"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paragraph" w:styleId="Nadpis2">
    <w:name w:val="Heading 2"/>
    <w:basedOn w:val="Normal"/>
    <w:next w:val="Normal"/>
    <w:link w:val="Nadpis2Char"/>
    <w:qFormat/>
    <w:rsid w:val="002f44a6"/>
    <w:pPr>
      <w:keepNext w:val="true"/>
      <w:numPr>
        <w:ilvl w:val="1"/>
        <w:numId w:val="1"/>
      </w:numPr>
      <w:jc w:val="center"/>
      <w:outlineLvl w:val="1"/>
    </w:pPr>
    <w:rPr>
      <w:b/>
      <w:bCs/>
      <w:u w:val="single"/>
    </w:rPr>
  </w:style>
  <w:style w:type="paragraph" w:styleId="Nadpis3">
    <w:name w:val="Heading 3"/>
    <w:basedOn w:val="Normal"/>
    <w:next w:val="Normal"/>
    <w:link w:val="Nadpis3Char"/>
    <w:qFormat/>
    <w:rsid w:val="002f44a6"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Nadpis4">
    <w:name w:val="Heading 4"/>
    <w:basedOn w:val="Normal"/>
    <w:next w:val="Normal"/>
    <w:link w:val="Nadpis4Char"/>
    <w:qFormat/>
    <w:rsid w:val="002f44a6"/>
    <w:pPr>
      <w:keepNext w:val="true"/>
      <w:numPr>
        <w:ilvl w:val="3"/>
        <w:numId w:val="1"/>
      </w:numPr>
      <w:jc w:val="center"/>
      <w:outlineLvl w:val="3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da4558"/>
    <w:rPr/>
  </w:style>
  <w:style w:type="character" w:styleId="ZpatChar" w:customStyle="1">
    <w:name w:val="Zápatí Char"/>
    <w:basedOn w:val="DefaultParagraphFont"/>
    <w:link w:val="Zpat"/>
    <w:uiPriority w:val="99"/>
    <w:qFormat/>
    <w:rsid w:val="00da4558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da4558"/>
    <w:rPr>
      <w:rFonts w:ascii="Times New Roman" w:hAnsi="Times New Roman" w:cs="Times New Roman"/>
      <w:sz w:val="18"/>
      <w:szCs w:val="18"/>
    </w:rPr>
  </w:style>
  <w:style w:type="character" w:styleId="Nadpis1Char" w:customStyle="1">
    <w:name w:val="Nadpis 1 Char"/>
    <w:basedOn w:val="DefaultParagraphFont"/>
    <w:link w:val="Nadpis1"/>
    <w:qFormat/>
    <w:rsid w:val="002f44a6"/>
    <w:rPr>
      <w:rFonts w:ascii="Times New Roman" w:hAnsi="Times New Roman" w:eastAsia="Times New Roman" w:cs="Times New Roman"/>
      <w:b/>
      <w:bCs/>
      <w:lang w:eastAsia="ar-SA"/>
    </w:rPr>
  </w:style>
  <w:style w:type="character" w:styleId="Nadpis2Char" w:customStyle="1">
    <w:name w:val="Nadpis 2 Char"/>
    <w:basedOn w:val="DefaultParagraphFont"/>
    <w:link w:val="Nadpis2"/>
    <w:qFormat/>
    <w:rsid w:val="002f44a6"/>
    <w:rPr>
      <w:rFonts w:ascii="Times New Roman" w:hAnsi="Times New Roman" w:eastAsia="Times New Roman" w:cs="Times New Roman"/>
      <w:b/>
      <w:bCs/>
      <w:u w:val="single"/>
      <w:lang w:eastAsia="ar-SA"/>
    </w:rPr>
  </w:style>
  <w:style w:type="character" w:styleId="Nadpis3Char" w:customStyle="1">
    <w:name w:val="Nadpis 3 Char"/>
    <w:basedOn w:val="DefaultParagraphFont"/>
    <w:link w:val="Nadpis3"/>
    <w:qFormat/>
    <w:rsid w:val="002f44a6"/>
    <w:rPr>
      <w:rFonts w:ascii="Times New Roman" w:hAnsi="Times New Roman" w:eastAsia="Times New Roman" w:cs="Times New Roman"/>
      <w:b/>
      <w:bCs/>
      <w:lang w:eastAsia="ar-SA"/>
    </w:rPr>
  </w:style>
  <w:style w:type="character" w:styleId="Nadpis4Char" w:customStyle="1">
    <w:name w:val="Nadpis 4 Char"/>
    <w:basedOn w:val="DefaultParagraphFont"/>
    <w:link w:val="Nadpis4"/>
    <w:qFormat/>
    <w:rsid w:val="002f44a6"/>
    <w:rPr>
      <w:rFonts w:ascii="Times New Roman" w:hAnsi="Times New Roman" w:eastAsia="Times New Roman" w:cs="Times New Roman"/>
      <w:b/>
      <w:bCs/>
      <w:sz w:val="32"/>
      <w:lang w:eastAsia="ar-SA"/>
    </w:rPr>
  </w:style>
  <w:style w:type="character" w:styleId="ZkladntextChar" w:customStyle="1">
    <w:name w:val="Základní text Char"/>
    <w:basedOn w:val="DefaultParagraphFont"/>
    <w:link w:val="Zkladntext"/>
    <w:qFormat/>
    <w:rsid w:val="002f44a6"/>
    <w:rPr>
      <w:rFonts w:ascii="Times New Roman" w:hAnsi="Times New Roman" w:eastAsia="Times New Roman" w:cs="Times New Roman"/>
      <w:sz w:val="36"/>
      <w:lang w:eastAsia="ar-SA"/>
    </w:rPr>
  </w:style>
  <w:style w:type="character" w:styleId="Internetovodkaz">
    <w:name w:val="Internetový odkaz"/>
    <w:uiPriority w:val="99"/>
    <w:unhideWhenUsed/>
    <w:rsid w:val="00c15fdf"/>
    <w:rPr>
      <w:color w:val="0563C1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lotextu">
    <w:name w:val="Body Text"/>
    <w:basedOn w:val="Normal"/>
    <w:link w:val="ZkladntextChar"/>
    <w:rsid w:val="002f44a6"/>
    <w:pPr>
      <w:jc w:val="center"/>
    </w:pPr>
    <w:rPr>
      <w:sz w:val="36"/>
    </w:rPr>
  </w:style>
  <w:style w:type="paragraph" w:styleId="Seznam">
    <w:name w:val="List"/>
    <w:basedOn w:val="Tlotextu"/>
    <w:pPr/>
    <w:rPr>
      <w:rFonts w:cs="Noto Sans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paragraph" w:styleId="Zhlavazpat">
    <w:name w:val="Záhlaví a zápatí"/>
    <w:basedOn w:val="Normal"/>
    <w:qFormat/>
    <w:pPr/>
    <w:rPr/>
  </w:style>
  <w:style w:type="paragraph" w:styleId="Zhlav">
    <w:name w:val="Header"/>
    <w:basedOn w:val="Normal"/>
    <w:link w:val="ZhlavChar"/>
    <w:uiPriority w:val="99"/>
    <w:unhideWhenUsed/>
    <w:rsid w:val="00da45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Zpat">
    <w:name w:val="Footer"/>
    <w:basedOn w:val="Normal"/>
    <w:link w:val="ZpatChar"/>
    <w:uiPriority w:val="99"/>
    <w:unhideWhenUsed/>
    <w:rsid w:val="00da45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da4558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a455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halvickovy papir smlouva</Template>
  <TotalTime>510</TotalTime>
  <Application>LibreOffice/6.4.7.2$Linux_X86_64 LibreOffice_project/40$Build-2</Application>
  <Pages>3</Pages>
  <Words>365</Words>
  <Characters>2139</Characters>
  <CharactersWithSpaces>2615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2019-06-14T07:35:00Z</dcterms:created>
  <dc:creator>Manager</dc:creator>
  <dc:description/>
  <dc:language>cs-CZ</dc:language>
  <cp:lastModifiedBy/>
  <cp:lastPrinted>2019-10-22T15:05:00Z</cp:lastPrinted>
  <dcterms:modified xsi:type="dcterms:W3CDTF">2021-08-23T16:04:09Z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