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28"/>
        </w:rPr>
        <w:t>UNIVERSIDAD TECNOLÓGICA DE PANAMÁ</w:t>
      </w:r>
    </w:p>
    <w:p>
      <w:pPr>
        <w:jc w:val="center"/>
      </w:pPr>
      <w:r>
        <w:rPr>
          <w:b/>
          <w:i w:val="0"/>
          <w:sz w:val="24"/>
        </w:rPr>
        <w:t>FACULTAD DE INGENIERÍA DE SISTEMAS COMPUTACIONALES</w:t>
      </w:r>
    </w:p>
    <w:p>
      <w:pPr>
        <w:jc w:val="center"/>
      </w:pPr>
      <w:r>
        <w:rPr>
          <w:b w:val="0"/>
          <w:i w:val="0"/>
          <w:sz w:val="22"/>
        </w:rPr>
        <w:t>Departamento de Sistemas de Información, Control y Evaluación de Recursos Informáticos</w:t>
      </w:r>
    </w:p>
    <w:p/>
    <w:p>
      <w:pPr>
        <w:jc w:val="center"/>
      </w:pPr>
      <w:r>
        <w:rPr>
          <w:b/>
          <w:i w:val="0"/>
          <w:sz w:val="24"/>
        </w:rPr>
        <w:t>Sistemas de Información Gerencial (SIG)</w:t>
      </w:r>
    </w:p>
    <w:p/>
    <w:p>
      <w:pPr>
        <w:jc w:val="center"/>
      </w:pPr>
      <w:r>
        <w:rPr>
          <w:b/>
          <w:i w:val="0"/>
          <w:sz w:val="40"/>
        </w:rPr>
        <w:t>Laboratorio – Taller #3</w:t>
      </w:r>
    </w:p>
    <w:p>
      <w:pPr>
        <w:jc w:val="center"/>
      </w:pPr>
      <w:r>
        <w:rPr>
          <w:b/>
          <w:i w:val="0"/>
          <w:sz w:val="40"/>
        </w:rPr>
        <w:t>Vector Search con MongoDB Atlas</w:t>
      </w:r>
    </w:p>
    <w:p/>
    <w:p>
      <w:pPr>
        <w:jc w:val="center"/>
      </w:pPr>
      <w:r>
        <w:rPr>
          <w:b w:val="0"/>
          <w:i/>
          <w:sz w:val="24"/>
        </w:rPr>
        <w:t>Bring Your Own Embeddings · Automated Embedding · Modelos alternativos</w:t>
      </w:r>
    </w:p>
    <w:p/>
    <w:p/>
    <w:p>
      <w:pPr>
        <w:jc w:val="center"/>
      </w:pPr>
      <w:r>
        <w:rPr>
          <w:b/>
          <w:i w:val="0"/>
        </w:rPr>
        <w:t>Integrantes del grupo:</w:t>
      </w:r>
    </w:p>
    <w:p>
      <w:pPr>
        <w:spacing w:after="200"/>
        <w:jc w:val="center"/>
        <w:shd w:val="clear" w:fill="FFF2CC"/>
      </w:pPr>
      <w:r>
        <w:rPr>
          <w:i/>
          <w:color w:val="C00000"/>
          <w:sz w:val="20"/>
        </w:rPr>
        <w:t>[Completar: nombre y cédula de cada integrante del grupo]</w:t>
      </w:r>
    </w:p>
    <w:p/>
    <w:p>
      <w:pPr>
        <w:jc w:val="center"/>
      </w:pPr>
      <w:r>
        <w:rPr>
          <w:b/>
          <w:i w:val="0"/>
        </w:rPr>
        <w:t>Profesora:</w:t>
      </w:r>
    </w:p>
    <w:p>
      <w:pPr>
        <w:jc w:val="center"/>
      </w:pPr>
      <w:r>
        <w:rPr>
          <w:b w:val="0"/>
          <w:i w:val="0"/>
        </w:rPr>
        <w:t>Dra. Gema Castillo Sánchez</w:t>
      </w:r>
    </w:p>
    <w:p/>
    <w:p>
      <w:pPr>
        <w:jc w:val="center"/>
      </w:pPr>
      <w:r>
        <w:rPr>
          <w:b/>
          <w:i w:val="0"/>
        </w:rPr>
        <w:t>Fecha de entrega:</w:t>
      </w:r>
    </w:p>
    <w:p>
      <w:pPr>
        <w:spacing w:after="200"/>
        <w:jc w:val="center"/>
        <w:shd w:val="clear" w:fill="FFF2CC"/>
      </w:pPr>
      <w:r>
        <w:rPr>
          <w:i/>
          <w:color w:val="C00000"/>
          <w:sz w:val="20"/>
        </w:rPr>
        <w:t>[Completar: fecha de entrega]</w:t>
      </w:r>
    </w:p>
    <w:p>
      <w:r>
        <w:br w:type="page"/>
      </w:r>
    </w:p>
    <w:p>
      <w:pPr>
        <w:pStyle w:val="Heading1"/>
      </w:pPr>
      <w:r>
        <w:t>Contenido del informe</w:t>
      </w:r>
    </w:p>
    <w:p>
      <w:r>
        <w:rPr>
          <w:b w:val="0"/>
          <w:i w:val="0"/>
        </w:rPr>
        <w:t>Este informe documenta el desarrollo completo del Laboratorio–Taller #3, tanto la parte individual (creación del índice vectorial y consulta desde un notebook) como las actividades grupales solicitadas. Todos los resultados que se presentan fueron ejecutados sobre el clúster real del proyecto, sobre la colección sample_mflix.embedded_movies.</w:t>
      </w:r>
    </w:p>
    <w:p>
      <w:pPr>
        <w:pStyle w:val="ListBullet"/>
        <w:jc w:val="both"/>
      </w:pPr>
      <w:r>
        <w:t>Parte I. Desarrollo práctico individual: índice vectorial, API Key de Voyage AI, acceso de red y consulta semántica.</w:t>
      </w:r>
    </w:p>
    <w:p>
      <w:pPr>
        <w:pStyle w:val="ListBullet"/>
        <w:jc w:val="both"/>
      </w:pPr>
      <w:r>
        <w:t>Parte II, Actividad 1. Historia de las bases de datos vectoriales: inicios, evolución, usos actuales y cuatro ejemplos.</w:t>
      </w:r>
    </w:p>
    <w:p>
      <w:pPr>
        <w:pStyle w:val="ListBullet"/>
        <w:jc w:val="both"/>
      </w:pPr>
      <w:r>
        <w:t>Parte II, Actividad 2. Comparación Automated Embedding (autoEmbed) frente a Bring Your Own Embeddings.</w:t>
      </w:r>
    </w:p>
    <w:p>
      <w:pPr>
        <w:pStyle w:val="ListBullet"/>
        <w:jc w:val="both"/>
      </w:pPr>
      <w:r>
        <w:t>Parte II, Actividad 3. Experimentación con un modelo de embeddings alternativo (Gemini Embedding), paso a paso.</w:t>
      </w:r>
    </w:p>
    <w:p>
      <w:pPr>
        <w:pStyle w:val="ListBullet"/>
        <w:jc w:val="both"/>
      </w:pPr>
      <w:r>
        <w:t>Parte II, Actividad 4. Insignia MongoDB Atlas Vector Search Fundamentals.</w:t>
      </w:r>
    </w:p>
    <w:p>
      <w:pPr>
        <w:pStyle w:val="ListBullet"/>
        <w:jc w:val="both"/>
      </w:pPr>
      <w:r>
        <w:t>Parte II, Actividad 5. Esquema de trabajo en equipo y liderazgo ejercido.</w:t>
      </w:r>
    </w:p>
    <w:p>
      <w:pPr>
        <w:pStyle w:val="ListBullet"/>
        <w:jc w:val="both"/>
      </w:pPr>
      <w:r>
        <w:t>Conclusiones y referencias.</w:t>
      </w:r>
    </w:p>
    <w:p>
      <w:pPr>
        <w:pStyle w:val="Heading2"/>
      </w:pPr>
      <w:r>
        <w:t>Entorno de trabajo utilizado</w:t>
      </w:r>
    </w:p>
    <w:tbl>
      <w:tblPr>
        <w:tblStyle w:val="TableGrid"/>
        <w:tblW w:type="auto" w:w="0"/>
        <w:tblLook w:firstColumn="1" w:firstRow="1" w:lastColumn="0" w:lastRow="0" w:noHBand="0" w:noVBand="1" w:val="04A0"/>
      </w:tblPr>
      <w:tblGrid>
        <w:gridCol w:w="4703"/>
        <w:gridCol w:w="4703"/>
      </w:tblGrid>
      <w:tr>
        <w:tc>
          <w:tcPr>
            <w:tcW w:type="dxa" w:w="2551"/>
            <w:shd w:val="clear" w:fill="2E5496"/>
          </w:tcPr>
          <w:p>
            <w:pPr>
              <w:spacing w:after="40"/>
              <w:jc w:val="center"/>
            </w:pPr>
            <w:r>
              <w:rPr>
                <w:b/>
                <w:color w:val="FFFFFF"/>
                <w:sz w:val="18"/>
              </w:rPr>
              <w:t>Componente</w:t>
            </w:r>
          </w:p>
        </w:tc>
        <w:tc>
          <w:tcPr>
            <w:tcW w:type="dxa" w:w="6520"/>
            <w:shd w:val="clear" w:fill="2E5496"/>
          </w:tcPr>
          <w:p>
            <w:pPr>
              <w:spacing w:after="40"/>
              <w:jc w:val="center"/>
            </w:pPr>
            <w:r>
              <w:rPr>
                <w:b/>
                <w:color w:val="FFFFFF"/>
                <w:sz w:val="18"/>
              </w:rPr>
              <w:t>Configuración empleada</w:t>
            </w:r>
          </w:p>
        </w:tc>
      </w:tr>
      <w:tr>
        <w:tc>
          <w:tcPr>
            <w:tcW w:type="dxa" w:w="2551"/>
          </w:tcPr>
          <w:p>
            <w:pPr>
              <w:spacing w:after="40"/>
            </w:pPr>
            <w:r>
              <w:rPr>
                <w:sz w:val="18"/>
              </w:rPr>
              <w:t>Base de datos</w:t>
            </w:r>
          </w:p>
        </w:tc>
        <w:tc>
          <w:tcPr>
            <w:tcW w:type="dxa" w:w="6520"/>
          </w:tcPr>
          <w:p>
            <w:pPr>
              <w:spacing w:after="40"/>
            </w:pPr>
            <w:r>
              <w:rPr>
                <w:sz w:val="18"/>
              </w:rPr>
              <w:t>MongoDB Atlas — clúster Cluster0 (M0), base sample_mflix, colección embedded_movies</w:t>
            </w:r>
          </w:p>
        </w:tc>
      </w:tr>
      <w:tr>
        <w:tc>
          <w:tcPr>
            <w:tcW w:type="dxa" w:w="2551"/>
          </w:tcPr>
          <w:p>
            <w:pPr>
              <w:spacing w:after="40"/>
            </w:pPr>
            <w:r>
              <w:rPr>
                <w:sz w:val="18"/>
              </w:rPr>
              <w:t>Documentos en la colección</w:t>
            </w:r>
          </w:p>
        </w:tc>
        <w:tc>
          <w:tcPr>
            <w:tcW w:type="dxa" w:w="6520"/>
          </w:tcPr>
          <w:p>
            <w:pPr>
              <w:spacing w:after="40"/>
            </w:pPr>
            <w:r>
              <w:rPr>
                <w:sz w:val="18"/>
              </w:rPr>
              <w:t>3483 documentos</w:t>
            </w:r>
          </w:p>
        </w:tc>
      </w:tr>
      <w:tr>
        <w:tc>
          <w:tcPr>
            <w:tcW w:type="dxa" w:w="2551"/>
          </w:tcPr>
          <w:p>
            <w:pPr>
              <w:spacing w:after="40"/>
            </w:pPr>
            <w:r>
              <w:rPr>
                <w:sz w:val="18"/>
              </w:rPr>
              <w:t>Entorno de ejecución</w:t>
            </w:r>
          </w:p>
        </w:tc>
        <w:tc>
          <w:tcPr>
            <w:tcW w:type="dxa" w:w="6520"/>
          </w:tcPr>
          <w:p>
            <w:pPr>
              <w:spacing w:after="40"/>
            </w:pPr>
            <w:r>
              <w:rPr>
                <w:sz w:val="18"/>
              </w:rPr>
              <w:t>Jupyter Notebook local (Python 3.14, entorno virtual .venv) — compatible con Google Colab</w:t>
            </w:r>
          </w:p>
        </w:tc>
      </w:tr>
      <w:tr>
        <w:tc>
          <w:tcPr>
            <w:tcW w:type="dxa" w:w="2551"/>
          </w:tcPr>
          <w:p>
            <w:pPr>
              <w:spacing w:after="40"/>
            </w:pPr>
            <w:r>
              <w:rPr>
                <w:sz w:val="18"/>
              </w:rPr>
              <w:t>Librerías</w:t>
            </w:r>
          </w:p>
        </w:tc>
        <w:tc>
          <w:tcPr>
            <w:tcW w:type="dxa" w:w="6520"/>
          </w:tcPr>
          <w:p>
            <w:pPr>
              <w:spacing w:after="40"/>
            </w:pPr>
            <w:r>
              <w:rPr>
                <w:sz w:val="18"/>
              </w:rPr>
              <w:t>pymongo 4.18, voyageai, google-genai</w:t>
            </w:r>
          </w:p>
        </w:tc>
      </w:tr>
      <w:tr>
        <w:tc>
          <w:tcPr>
            <w:tcW w:type="dxa" w:w="2551"/>
          </w:tcPr>
          <w:p>
            <w:pPr>
              <w:spacing w:after="40"/>
            </w:pPr>
            <w:r>
              <w:rPr>
                <w:sz w:val="18"/>
              </w:rPr>
              <w:t>Acceso de red</w:t>
            </w:r>
          </w:p>
        </w:tc>
        <w:tc>
          <w:tcPr>
            <w:tcW w:type="dxa" w:w="6520"/>
          </w:tcPr>
          <w:p>
            <w:pPr>
              <w:spacing w:after="40"/>
            </w:pPr>
            <w:r>
              <w:rPr>
                <w:sz w:val="18"/>
              </w:rPr>
              <w:t>IP Access List del clúster con la entrada 0.0.0.0/0 (temporal, solo para pruebas)</w:t>
            </w:r>
          </w:p>
        </w:tc>
      </w:tr>
      <w:tr>
        <w:tc>
          <w:tcPr>
            <w:tcW w:type="dxa" w:w="2551"/>
          </w:tcPr>
          <w:p>
            <w:pPr>
              <w:spacing w:after="40"/>
            </w:pPr>
            <w:r>
              <w:rPr>
                <w:sz w:val="18"/>
              </w:rPr>
              <w:t>Notebooks del proyecto</w:t>
            </w:r>
          </w:p>
        </w:tc>
        <w:tc>
          <w:tcPr>
            <w:tcW w:type="dxa" w:w="6520"/>
          </w:tcPr>
          <w:p>
            <w:pPr>
              <w:spacing w:after="40"/>
            </w:pPr>
            <w:r>
              <w:rPr>
                <w:sz w:val="18"/>
              </w:rPr>
              <w:t>consultarIndice.ipynb, UsandoelAutomateIndex.ipynb, usandoOtroModelos.ipynb</w:t>
            </w:r>
          </w:p>
        </w:tc>
      </w:tr>
    </w:tbl>
    <w:p>
      <w:pPr>
        <w:spacing w:after="0"/>
      </w:pPr>
    </w:p>
    <w:p>
      <w:pPr>
        <w:spacing w:after="200"/>
        <w:jc w:val="center"/>
      </w:pPr>
      <w:r>
        <w:rPr>
          <w:i/>
          <w:color w:val="595959"/>
          <w:sz w:val="18"/>
        </w:rPr>
        <w:t>Tabla 1. Entorno sobre el que se ejecutaron todas las pruebas de este informe.</w:t>
      </w:r>
    </w:p>
    <w:p>
      <w:r>
        <w:rPr>
          <w:b w:val="0"/>
          <w:i/>
        </w:rPr>
        <w:t>Nota sobre credenciales: en este documento las claves de API y la cadena de conexión aparecen enmascaradas. En los notebooks del proyecto deben sustituirse por variables de entorno antes de publicar el repositorio.</w:t>
      </w:r>
    </w:p>
    <w:p>
      <w:r>
        <w:br w:type="page"/>
      </w:r>
    </w:p>
    <w:p>
      <w:pPr>
        <w:pStyle w:val="Heading1"/>
      </w:pPr>
      <w:r>
        <w:t>Parte I. Desarrollo práctico individual</w:t>
      </w:r>
    </w:p>
    <w:p>
      <w:pPr>
        <w:pStyle w:val="Heading2"/>
      </w:pPr>
      <w:r>
        <w:t>1.1 Creación del índice vectorial en MongoDB Atlas</w:t>
      </w:r>
    </w:p>
    <w:p>
      <w:r>
        <w:rPr>
          <w:b w:val="0"/>
          <w:i w:val="0"/>
        </w:rPr>
        <w:t>Desde el panel del proyecto en Atlas, en la sección Application Development se seleccionó Vector Search y luego Create Search Index, con la siguiente configuración:</w:t>
      </w:r>
    </w:p>
    <w:tbl>
      <w:tblPr>
        <w:tblStyle w:val="TableGrid"/>
        <w:tblW w:type="auto" w:w="0"/>
        <w:tblLook w:firstColumn="1" w:firstRow="1" w:lastColumn="0" w:lastRow="0" w:noHBand="0" w:noVBand="1" w:val="04A0"/>
      </w:tblPr>
      <w:tblGrid>
        <w:gridCol w:w="4703"/>
        <w:gridCol w:w="4703"/>
      </w:tblGrid>
      <w:tr>
        <w:tc>
          <w:tcPr>
            <w:tcW w:type="dxa" w:w="3118"/>
            <w:shd w:val="clear" w:fill="2E5496"/>
          </w:tcPr>
          <w:p>
            <w:pPr>
              <w:spacing w:after="40"/>
              <w:jc w:val="center"/>
            </w:pPr>
            <w:r>
              <w:rPr>
                <w:b/>
                <w:color w:val="FFFFFF"/>
                <w:sz w:val="18"/>
              </w:rPr>
              <w:t>Parámetro</w:t>
            </w:r>
          </w:p>
        </w:tc>
        <w:tc>
          <w:tcPr>
            <w:tcW w:type="dxa" w:w="5953"/>
            <w:shd w:val="clear" w:fill="2E5496"/>
          </w:tcPr>
          <w:p>
            <w:pPr>
              <w:spacing w:after="40"/>
              <w:jc w:val="center"/>
            </w:pPr>
            <w:r>
              <w:rPr>
                <w:b/>
                <w:color w:val="FFFFFF"/>
                <w:sz w:val="18"/>
              </w:rPr>
              <w:t>Valor utilizado</w:t>
            </w:r>
          </w:p>
        </w:tc>
      </w:tr>
      <w:tr>
        <w:tc>
          <w:tcPr>
            <w:tcW w:type="dxa" w:w="3118"/>
          </w:tcPr>
          <w:p>
            <w:pPr>
              <w:spacing w:after="40"/>
            </w:pPr>
            <w:r>
              <w:rPr>
                <w:sz w:val="18"/>
              </w:rPr>
              <w:t>Search Type</w:t>
            </w:r>
          </w:p>
        </w:tc>
        <w:tc>
          <w:tcPr>
            <w:tcW w:type="dxa" w:w="5953"/>
          </w:tcPr>
          <w:p>
            <w:pPr>
              <w:spacing w:after="40"/>
            </w:pPr>
            <w:r>
              <w:rPr>
                <w:sz w:val="18"/>
              </w:rPr>
              <w:t>Vector Search</w:t>
            </w:r>
          </w:p>
        </w:tc>
      </w:tr>
      <w:tr>
        <w:tc>
          <w:tcPr>
            <w:tcW w:type="dxa" w:w="3118"/>
          </w:tcPr>
          <w:p>
            <w:pPr>
              <w:spacing w:after="40"/>
            </w:pPr>
            <w:r>
              <w:rPr>
                <w:sz w:val="18"/>
              </w:rPr>
              <w:t>Origen de los vectores</w:t>
            </w:r>
          </w:p>
        </w:tc>
        <w:tc>
          <w:tcPr>
            <w:tcW w:type="dxa" w:w="5953"/>
          </w:tcPr>
          <w:p>
            <w:pPr>
              <w:spacing w:after="40"/>
            </w:pPr>
            <w:r>
              <w:rPr>
                <w:sz w:val="18"/>
              </w:rPr>
              <w:t>Bring your own embeddings</w:t>
            </w:r>
          </w:p>
        </w:tc>
      </w:tr>
      <w:tr>
        <w:tc>
          <w:tcPr>
            <w:tcW w:type="dxa" w:w="3118"/>
          </w:tcPr>
          <w:p>
            <w:pPr>
              <w:spacing w:after="40"/>
            </w:pPr>
            <w:r>
              <w:rPr>
                <w:sz w:val="18"/>
              </w:rPr>
              <w:t>Index Name</w:t>
            </w:r>
          </w:p>
        </w:tc>
        <w:tc>
          <w:tcPr>
            <w:tcW w:type="dxa" w:w="5953"/>
          </w:tcPr>
          <w:p>
            <w:pPr>
              <w:spacing w:after="40"/>
            </w:pPr>
            <w:r>
              <w:rPr>
                <w:rFonts w:ascii="Consolas" w:hAnsi="Consolas"/>
                <w:sz w:val="18"/>
              </w:rPr>
              <w:t>vector_index</w:t>
            </w:r>
          </w:p>
        </w:tc>
      </w:tr>
      <w:tr>
        <w:tc>
          <w:tcPr>
            <w:tcW w:type="dxa" w:w="3118"/>
          </w:tcPr>
          <w:p>
            <w:pPr>
              <w:spacing w:after="40"/>
            </w:pPr>
            <w:r>
              <w:rPr>
                <w:sz w:val="18"/>
              </w:rPr>
              <w:t>Database / Collection</w:t>
            </w:r>
          </w:p>
        </w:tc>
        <w:tc>
          <w:tcPr>
            <w:tcW w:type="dxa" w:w="5953"/>
          </w:tcPr>
          <w:p>
            <w:pPr>
              <w:spacing w:after="40"/>
            </w:pPr>
            <w:r>
              <w:rPr>
                <w:rFonts w:ascii="Consolas" w:hAnsi="Consolas"/>
                <w:sz w:val="18"/>
              </w:rPr>
              <w:t>sample_mflix` / `embedded_movies</w:t>
            </w:r>
          </w:p>
        </w:tc>
      </w:tr>
      <w:tr>
        <w:tc>
          <w:tcPr>
            <w:tcW w:type="dxa" w:w="3118"/>
          </w:tcPr>
          <w:p>
            <w:pPr>
              <w:spacing w:after="40"/>
            </w:pPr>
            <w:r>
              <w:rPr>
                <w:sz w:val="18"/>
              </w:rPr>
              <w:t>Configuration Method</w:t>
            </w:r>
          </w:p>
        </w:tc>
        <w:tc>
          <w:tcPr>
            <w:tcW w:type="dxa" w:w="5953"/>
          </w:tcPr>
          <w:p>
            <w:pPr>
              <w:spacing w:after="40"/>
            </w:pPr>
            <w:r>
              <w:rPr>
                <w:sz w:val="18"/>
              </w:rPr>
              <w:t>Visual Editor</w:t>
            </w:r>
          </w:p>
        </w:tc>
      </w:tr>
      <w:tr>
        <w:tc>
          <w:tcPr>
            <w:tcW w:type="dxa" w:w="3118"/>
          </w:tcPr>
          <w:p>
            <w:pPr>
              <w:spacing w:after="40"/>
            </w:pPr>
            <w:r>
              <w:rPr>
                <w:sz w:val="18"/>
              </w:rPr>
              <w:t>Path (campo vectorial)</w:t>
            </w:r>
          </w:p>
        </w:tc>
        <w:tc>
          <w:tcPr>
            <w:tcW w:type="dxa" w:w="5953"/>
          </w:tcPr>
          <w:p>
            <w:pPr>
              <w:spacing w:after="40"/>
            </w:pPr>
            <w:r>
              <w:rPr>
                <w:sz w:val="18"/>
              </w:rPr>
              <w:t>plot_embedding_voyage_3_large` (32-bit float)</w:t>
            </w:r>
          </w:p>
        </w:tc>
      </w:tr>
      <w:tr>
        <w:tc>
          <w:tcPr>
            <w:tcW w:type="dxa" w:w="3118"/>
          </w:tcPr>
          <w:p>
            <w:pPr>
              <w:spacing w:after="40"/>
            </w:pPr>
            <w:r>
              <w:rPr>
                <w:sz w:val="18"/>
              </w:rPr>
              <w:t>Number of Dimensions</w:t>
            </w:r>
          </w:p>
        </w:tc>
        <w:tc>
          <w:tcPr>
            <w:tcW w:type="dxa" w:w="5953"/>
          </w:tcPr>
          <w:p>
            <w:pPr>
              <w:spacing w:after="40"/>
            </w:pPr>
            <w:r>
              <w:rPr>
                <w:sz w:val="18"/>
              </w:rPr>
              <w:t>2048</w:t>
            </w:r>
          </w:p>
        </w:tc>
      </w:tr>
      <w:tr>
        <w:tc>
          <w:tcPr>
            <w:tcW w:type="dxa" w:w="3118"/>
          </w:tcPr>
          <w:p>
            <w:pPr>
              <w:spacing w:after="40"/>
            </w:pPr>
            <w:r>
              <w:rPr>
                <w:sz w:val="18"/>
              </w:rPr>
              <w:t>Similarity Method</w:t>
            </w:r>
          </w:p>
        </w:tc>
        <w:tc>
          <w:tcPr>
            <w:tcW w:type="dxa" w:w="5953"/>
          </w:tcPr>
          <w:p>
            <w:pPr>
              <w:spacing w:after="40"/>
            </w:pPr>
            <w:r>
              <w:rPr>
                <w:rFonts w:ascii="Consolas" w:hAnsi="Consolas"/>
                <w:sz w:val="18"/>
              </w:rPr>
              <w:t>dotProduct</w:t>
            </w:r>
          </w:p>
        </w:tc>
      </w:tr>
    </w:tbl>
    <w:p>
      <w:pPr>
        <w:spacing w:after="0"/>
      </w:pPr>
    </w:p>
    <w:p>
      <w:pPr>
        <w:spacing w:after="200"/>
        <w:jc w:val="center"/>
      </w:pPr>
      <w:r>
        <w:rPr>
          <w:i/>
          <w:color w:val="595959"/>
          <w:sz w:val="18"/>
        </w:rPr>
        <w:t>Tabla 2. Configuración del índice creado con el enfoque Bring Your Own Embeddings.</w:t>
      </w:r>
    </w:p>
    <w:p>
      <w:pPr>
        <w:spacing w:after="200"/>
        <w:jc w:val="center"/>
        <w:shd w:val="clear" w:fill="FFF2CC"/>
      </w:pPr>
      <w:r>
        <w:rPr>
          <w:i/>
          <w:color w:val="C00000"/>
          <w:sz w:val="20"/>
        </w:rPr>
        <w:t>[Insertar captura: asistente Create a Vector Search Index — pasos Setup, Configuration y Review]</w:t>
      </w:r>
    </w:p>
    <w:p>
      <w:r>
        <w:rPr>
          <w:b w:val="0"/>
          <w:i w:val="0"/>
        </w:rPr>
        <w:t>El índice puede verificarse también por código, lo que sirve además como evidencia de su estado:</w:t>
      </w:r>
    </w:p>
    <w:p>
      <w:pPr>
        <w:spacing w:after="0" w:before="0"/>
        <w:ind w:left="283"/>
        <w:jc w:val="left"/>
        <w:shd w:val="clear" w:fill="F2F2F2"/>
      </w:pPr>
      <w:r>
        <w:rPr>
          <w:rFonts w:ascii="Consolas" w:hAnsi="Consolas"/>
          <w:sz w:val="18"/>
        </w:rPr>
        <w:t>from pymongo import MongoClient</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MONGO_URI = "mongodb+srv://&lt;usuario&gt;:&lt;contrasena&gt;@cluster0.9kedago.mongodb.net"</w:t>
      </w:r>
    </w:p>
    <w:p>
      <w:pPr>
        <w:spacing w:after="0" w:before="0"/>
        <w:ind w:left="283"/>
        <w:jc w:val="left"/>
        <w:shd w:val="clear" w:fill="F2F2F2"/>
      </w:pPr>
      <w:r>
        <w:rPr>
          <w:rFonts w:ascii="Consolas" w:hAnsi="Consolas"/>
          <w:sz w:val="18"/>
        </w:rPr>
        <w:t>client = MongoClient(MONGO_URI)</w:t>
      </w:r>
    </w:p>
    <w:p>
      <w:pPr>
        <w:spacing w:after="0" w:before="0"/>
        <w:ind w:left="283"/>
        <w:jc w:val="left"/>
        <w:shd w:val="clear" w:fill="F2F2F2"/>
      </w:pPr>
      <w:r>
        <w:rPr>
          <w:rFonts w:ascii="Consolas" w:hAnsi="Consolas"/>
          <w:sz w:val="18"/>
        </w:rPr>
        <w:t>collection = client["sample_mflix"]["embedded_movies"]</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for indice in collection.list_search_indexes():</w:t>
      </w:r>
    </w:p>
    <w:p>
      <w:pPr>
        <w:spacing w:after="0" w:before="0"/>
        <w:ind w:left="283"/>
        <w:jc w:val="left"/>
        <w:shd w:val="clear" w:fill="F2F2F2"/>
      </w:pPr>
      <w:r>
        <w:rPr>
          <w:rFonts w:ascii="Consolas" w:hAnsi="Consolas"/>
          <w:sz w:val="18"/>
        </w:rPr>
        <w:t xml:space="preserve">    campo = indice["latestDefinition"]["fields"][0]</w:t>
      </w:r>
    </w:p>
    <w:p>
      <w:pPr>
        <w:spacing w:after="0" w:before="0"/>
        <w:ind w:left="283"/>
        <w:jc w:val="left"/>
        <w:shd w:val="clear" w:fill="F2F2F2"/>
      </w:pPr>
      <w:r>
        <w:rPr>
          <w:rFonts w:ascii="Consolas" w:hAnsi="Consolas"/>
          <w:sz w:val="18"/>
        </w:rPr>
        <w:t xml:space="preserve">    print(f"{indice['name']:28s} [{indice['status']}]")</w:t>
      </w:r>
    </w:p>
    <w:p>
      <w:pPr>
        <w:spacing w:after="80" w:before="0"/>
        <w:ind w:left="283"/>
        <w:jc w:val="left"/>
        <w:shd w:val="clear" w:fill="F2F2F2"/>
      </w:pPr>
      <w:r>
        <w:rPr>
          <w:rFonts w:ascii="Consolas" w:hAnsi="Consolas"/>
          <w:sz w:val="18"/>
        </w:rPr>
        <w:t xml:space="preserve">    print(f"    tipo: {campo['type']:10s} path: {campo['path']}")</w:t>
      </w:r>
    </w:p>
    <w:p>
      <w:pPr>
        <w:spacing w:after="200"/>
        <w:jc w:val="center"/>
      </w:pPr>
      <w:r>
        <w:rPr>
          <w:i/>
          <w:color w:val="595959"/>
          <w:sz w:val="18"/>
        </w:rPr>
        <w:t>Fragmento 1. Verificación de los índices de búsqueda (UsandoelAutomateIndex.ipynb).</w:t>
      </w:r>
    </w:p>
    <w:p>
      <w:pPr>
        <w:spacing w:after="0" w:before="0"/>
        <w:ind w:left="283"/>
        <w:jc w:val="left"/>
        <w:shd w:val="clear" w:fill="F2F2F2"/>
      </w:pPr>
      <w:r>
        <w:rPr>
          <w:rFonts w:ascii="Consolas" w:hAnsi="Consolas"/>
          <w:sz w:val="18"/>
        </w:rPr>
        <w:t>vector_index                 [READY]</w:t>
      </w:r>
    </w:p>
    <w:p>
      <w:pPr>
        <w:spacing w:after="0" w:before="0"/>
        <w:ind w:left="283"/>
        <w:jc w:val="left"/>
        <w:shd w:val="clear" w:fill="F2F2F2"/>
      </w:pPr>
      <w:r>
        <w:rPr>
          <w:rFonts w:ascii="Consolas" w:hAnsi="Consolas"/>
          <w:sz w:val="18"/>
        </w:rPr>
        <w:t xml:space="preserve">    tipo: vector     path: plot_embedding_voyage_3_large</w:t>
      </w:r>
    </w:p>
    <w:p>
      <w:pPr>
        <w:spacing w:after="0" w:before="0"/>
        <w:ind w:left="283"/>
        <w:jc w:val="left"/>
        <w:shd w:val="clear" w:fill="F2F2F2"/>
      </w:pPr>
      <w:r>
        <w:rPr>
          <w:rFonts w:ascii="Consolas" w:hAnsi="Consolas"/>
          <w:sz w:val="18"/>
        </w:rPr>
        <w:t xml:space="preserve">    dimensiones: 2048  similitud: dotProduct</w:t>
      </w:r>
    </w:p>
    <w:p>
      <w:pPr>
        <w:spacing w:after="0" w:before="0"/>
        <w:ind w:left="283"/>
        <w:jc w:val="left"/>
        <w:shd w:val="clear" w:fill="F2F2F2"/>
      </w:pPr>
      <w:r>
        <w:rPr>
          <w:rFonts w:ascii="Consolas" w:hAnsi="Consolas"/>
          <w:sz w:val="18"/>
        </w:rPr>
        <w:t>autoembed_index              [READY]</w:t>
      </w:r>
    </w:p>
    <w:p>
      <w:pPr>
        <w:spacing w:after="0" w:before="0"/>
        <w:ind w:left="283"/>
        <w:jc w:val="left"/>
        <w:shd w:val="clear" w:fill="F2F2F2"/>
      </w:pPr>
      <w:r>
        <w:rPr>
          <w:rFonts w:ascii="Consolas" w:hAnsi="Consolas"/>
          <w:sz w:val="18"/>
        </w:rPr>
        <w:t xml:space="preserve">    tipo: autoEmbed  path: plot</w:t>
      </w:r>
    </w:p>
    <w:p>
      <w:pPr>
        <w:spacing w:after="0" w:before="0"/>
        <w:ind w:left="283"/>
        <w:jc w:val="left"/>
        <w:shd w:val="clear" w:fill="F2F2F2"/>
      </w:pPr>
      <w:r>
        <w:rPr>
          <w:rFonts w:ascii="Consolas" w:hAnsi="Consolas"/>
          <w:sz w:val="18"/>
        </w:rPr>
        <w:t xml:space="preserve">    modelo: voyage-4 (Atlas lo aplica por ti)</w:t>
      </w:r>
    </w:p>
    <w:p>
      <w:pPr>
        <w:spacing w:after="0" w:before="0"/>
        <w:ind w:left="283"/>
        <w:jc w:val="left"/>
        <w:shd w:val="clear" w:fill="F2F2F2"/>
      </w:pPr>
      <w:r>
        <w:rPr>
          <w:rFonts w:ascii="Consolas" w:hAnsi="Consolas"/>
          <w:sz w:val="18"/>
        </w:rPr>
        <w:t>gemini_embedding_2_index     [READY]</w:t>
      </w:r>
    </w:p>
    <w:p>
      <w:pPr>
        <w:spacing w:after="0" w:before="0"/>
        <w:ind w:left="283"/>
        <w:jc w:val="left"/>
        <w:shd w:val="clear" w:fill="F2F2F2"/>
      </w:pPr>
      <w:r>
        <w:rPr>
          <w:rFonts w:ascii="Consolas" w:hAnsi="Consolas"/>
          <w:sz w:val="18"/>
        </w:rPr>
        <w:t xml:space="preserve">    tipo: vector     path: plot_embedding_gemini_embedding_2</w:t>
      </w:r>
    </w:p>
    <w:p>
      <w:pPr>
        <w:spacing w:after="80" w:before="0"/>
        <w:ind w:left="283"/>
        <w:jc w:val="left"/>
        <w:shd w:val="clear" w:fill="F2F2F2"/>
      </w:pPr>
      <w:r>
        <w:rPr>
          <w:rFonts w:ascii="Consolas" w:hAnsi="Consolas"/>
          <w:sz w:val="18"/>
        </w:rPr>
        <w:t xml:space="preserve">    dimensiones: 768  similitud: dotProduct</w:t>
      </w:r>
    </w:p>
    <w:p>
      <w:pPr>
        <w:spacing w:after="200"/>
        <w:jc w:val="center"/>
      </w:pPr>
      <w:r>
        <w:rPr>
          <w:i/>
          <w:color w:val="595959"/>
          <w:sz w:val="18"/>
        </w:rPr>
        <w:t>Salida 1. Los tres índices creados para este taller, todos en estado READY.</w:t>
      </w:r>
    </w:p>
    <w:p>
      <w:pPr>
        <w:pStyle w:val="Heading2"/>
      </w:pPr>
      <w:r>
        <w:t>1.2 API Key de Voyage AI y acceso de red</w:t>
      </w:r>
    </w:p>
    <w:p>
      <w:pPr>
        <w:pStyle w:val="ListNumber"/>
        <w:jc w:val="both"/>
      </w:pPr>
      <w:r>
        <w:t>Se generó una clave secreta en el portal de desarrolladores de Voyage AI (API Keys → Create new secret key).</w:t>
      </w:r>
    </w:p>
    <w:p>
      <w:pPr>
        <w:pStyle w:val="ListNumber"/>
        <w:jc w:val="both"/>
      </w:pPr>
      <w:r>
        <w:t>En Atlas, dentro de Security → Database &amp; Network Access → IP Access List, se añadió la entrada 0.0.0.0/0 como acceso temporal.</w:t>
      </w:r>
    </w:p>
    <w:p>
      <w:pPr>
        <w:pStyle w:val="ListNumber"/>
        <w:jc w:val="both"/>
      </w:pPr>
      <w:r>
        <w:t>Se esperó a que la configuración de red se aplicara (entre 1 y 3 minutos) antes de ejecutar el notebook.</w:t>
      </w:r>
    </w:p>
    <w:p>
      <w:r>
        <w:rPr>
          <w:b w:val="0"/>
          <w:i/>
        </w:rPr>
        <w:t>La entrada 0.0.0.0/0 permite conexiones desde cualquier dirección IP; se utiliza únicamente durante las pruebas de este laboratorio y debe eliminarse o restringirse después.</w:t>
      </w:r>
    </w:p>
    <w:p>
      <w:pPr>
        <w:spacing w:after="200"/>
        <w:jc w:val="center"/>
        <w:shd w:val="clear" w:fill="FFF2CC"/>
      </w:pPr>
      <w:r>
        <w:rPr>
          <w:i/>
          <w:color w:val="C00000"/>
          <w:sz w:val="20"/>
        </w:rPr>
        <w:t>[Insertar capturas: creación de la API Key en Voyage AI y entrada 0.0.0.0/0 en la IP Access List]</w:t>
      </w:r>
    </w:p>
    <w:p>
      <w:pPr>
        <w:pStyle w:val="Heading2"/>
      </w:pPr>
      <w:r>
        <w:t>1.3 Generación del embedding de consulta</w:t>
      </w:r>
    </w:p>
    <w:p>
      <w:r>
        <w:rPr>
          <w:b w:val="0"/>
          <w:i w:val="0"/>
        </w:rPr>
        <w:t>Primero se valida que el vector generado tenga exactamente las 2048 dimensiones declaradas en el índice; si no coinciden, $vectorSearch falla.</w:t>
      </w:r>
    </w:p>
    <w:p>
      <w:pPr>
        <w:spacing w:after="0" w:before="0"/>
        <w:ind w:left="283"/>
        <w:jc w:val="left"/>
        <w:shd w:val="clear" w:fill="F2F2F2"/>
      </w:pPr>
      <w:r>
        <w:rPr>
          <w:rFonts w:ascii="Consolas" w:hAnsi="Consolas"/>
          <w:sz w:val="18"/>
        </w:rPr>
        <w:t>import voyageai</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voyage = voyageai.Client(api_key="&lt;SU_API_KEY_DE_VOYAGE&gt;")</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vector = voyage.embed(</w:t>
      </w:r>
    </w:p>
    <w:p>
      <w:pPr>
        <w:spacing w:after="0" w:before="0"/>
        <w:ind w:left="283"/>
        <w:jc w:val="left"/>
        <w:shd w:val="clear" w:fill="F2F2F2"/>
      </w:pPr>
      <w:r>
        <w:rPr>
          <w:rFonts w:ascii="Consolas" w:hAnsi="Consolas"/>
          <w:sz w:val="18"/>
        </w:rPr>
        <w:t xml:space="preserve">    texts=["space adventure with aliens"],</w:t>
      </w:r>
    </w:p>
    <w:p>
      <w:pPr>
        <w:spacing w:after="0" w:before="0"/>
        <w:ind w:left="283"/>
        <w:jc w:val="left"/>
        <w:shd w:val="clear" w:fill="F2F2F2"/>
      </w:pPr>
      <w:r>
        <w:rPr>
          <w:rFonts w:ascii="Consolas" w:hAnsi="Consolas"/>
          <w:sz w:val="18"/>
        </w:rPr>
        <w:t xml:space="preserve">    model="voyage-3-large",</w:t>
      </w:r>
    </w:p>
    <w:p>
      <w:pPr>
        <w:spacing w:after="0" w:before="0"/>
        <w:ind w:left="283"/>
        <w:jc w:val="left"/>
        <w:shd w:val="clear" w:fill="F2F2F2"/>
      </w:pPr>
      <w:r>
        <w:rPr>
          <w:rFonts w:ascii="Consolas" w:hAnsi="Consolas"/>
          <w:sz w:val="18"/>
        </w:rPr>
        <w:t xml:space="preserve">    input_type="query",</w:t>
      </w:r>
    </w:p>
    <w:p>
      <w:pPr>
        <w:spacing w:after="0" w:before="0"/>
        <w:ind w:left="283"/>
        <w:jc w:val="left"/>
        <w:shd w:val="clear" w:fill="F2F2F2"/>
      </w:pPr>
      <w:r>
        <w:rPr>
          <w:rFonts w:ascii="Consolas" w:hAnsi="Consolas"/>
          <w:sz w:val="18"/>
        </w:rPr>
        <w:t xml:space="preserve">    output_dimension=2048</w:t>
      </w:r>
    </w:p>
    <w:p>
      <w:pPr>
        <w:spacing w:after="0" w:before="0"/>
        <w:ind w:left="283"/>
        <w:jc w:val="left"/>
        <w:shd w:val="clear" w:fill="F2F2F2"/>
      </w:pPr>
      <w:r>
        <w:rPr>
          <w:rFonts w:ascii="Consolas" w:hAnsi="Consolas"/>
          <w:sz w:val="18"/>
        </w:rPr>
        <w:t>).embeddings[0]</w:t>
      </w:r>
    </w:p>
    <w:p>
      <w:pPr>
        <w:spacing w:after="0" w:before="0"/>
        <w:ind w:left="283"/>
        <w:jc w:val="left"/>
        <w:shd w:val="clear" w:fill="F2F2F2"/>
      </w:pPr>
      <w:r>
        <w:rPr>
          <w:rFonts w:ascii="Consolas" w:hAnsi="Consolas"/>
          <w:sz w:val="18"/>
        </w:rPr>
        <w:t xml:space="preserve"> </w:t>
      </w:r>
    </w:p>
    <w:p>
      <w:pPr>
        <w:spacing w:after="80" w:before="0"/>
        <w:ind w:left="283"/>
        <w:jc w:val="left"/>
        <w:shd w:val="clear" w:fill="F2F2F2"/>
      </w:pPr>
      <w:r>
        <w:rPr>
          <w:rFonts w:ascii="Consolas" w:hAnsi="Consolas"/>
          <w:sz w:val="18"/>
        </w:rPr>
        <w:t>print(len(vector))     # -&gt; 2048</w:t>
      </w:r>
    </w:p>
    <w:p>
      <w:pPr>
        <w:spacing w:after="200"/>
        <w:jc w:val="center"/>
      </w:pPr>
      <w:r>
        <w:rPr>
          <w:i/>
          <w:color w:val="595959"/>
          <w:sz w:val="18"/>
        </w:rPr>
        <w:t>Fragmento 2. Validación del embedding (consultarIndice.ipynb).</w:t>
      </w:r>
    </w:p>
    <w:p>
      <w:pPr>
        <w:pStyle w:val="Heading2"/>
      </w:pPr>
      <w:r>
        <w:t>1.4 Consulta del índice vectorial</w:t>
      </w:r>
    </w:p>
    <w:p>
      <w:pPr>
        <w:spacing w:after="0" w:before="0"/>
        <w:ind w:left="283"/>
        <w:jc w:val="left"/>
        <w:shd w:val="clear" w:fill="F2F2F2"/>
      </w:pPr>
      <w:r>
        <w:rPr>
          <w:rFonts w:ascii="Consolas" w:hAnsi="Consolas"/>
          <w:sz w:val="18"/>
        </w:rPr>
        <w:t>query_text = "alien movie"</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query_vector = voyage.embed(</w:t>
      </w:r>
    </w:p>
    <w:p>
      <w:pPr>
        <w:spacing w:after="0" w:before="0"/>
        <w:ind w:left="283"/>
        <w:jc w:val="left"/>
        <w:shd w:val="clear" w:fill="F2F2F2"/>
      </w:pPr>
      <w:r>
        <w:rPr>
          <w:rFonts w:ascii="Consolas" w:hAnsi="Consolas"/>
          <w:sz w:val="18"/>
        </w:rPr>
        <w:t xml:space="preserve">    texts=[query_text],</w:t>
      </w:r>
    </w:p>
    <w:p>
      <w:pPr>
        <w:spacing w:after="0" w:before="0"/>
        <w:ind w:left="283"/>
        <w:jc w:val="left"/>
        <w:shd w:val="clear" w:fill="F2F2F2"/>
      </w:pPr>
      <w:r>
        <w:rPr>
          <w:rFonts w:ascii="Consolas" w:hAnsi="Consolas"/>
          <w:sz w:val="18"/>
        </w:rPr>
        <w:t xml:space="preserve">    model="voyage-3-large",</w:t>
      </w:r>
    </w:p>
    <w:p>
      <w:pPr>
        <w:spacing w:after="0" w:before="0"/>
        <w:ind w:left="283"/>
        <w:jc w:val="left"/>
        <w:shd w:val="clear" w:fill="F2F2F2"/>
      </w:pPr>
      <w:r>
        <w:rPr>
          <w:rFonts w:ascii="Consolas" w:hAnsi="Consolas"/>
          <w:sz w:val="18"/>
        </w:rPr>
        <w:t xml:space="preserve">    input_type="query",</w:t>
      </w:r>
    </w:p>
    <w:p>
      <w:pPr>
        <w:spacing w:after="0" w:before="0"/>
        <w:ind w:left="283"/>
        <w:jc w:val="left"/>
        <w:shd w:val="clear" w:fill="F2F2F2"/>
      </w:pPr>
      <w:r>
        <w:rPr>
          <w:rFonts w:ascii="Consolas" w:hAnsi="Consolas"/>
          <w:sz w:val="18"/>
        </w:rPr>
        <w:t xml:space="preserve">    output_dimension=2048</w:t>
      </w:r>
    </w:p>
    <w:p>
      <w:pPr>
        <w:spacing w:after="0" w:before="0"/>
        <w:ind w:left="283"/>
        <w:jc w:val="left"/>
        <w:shd w:val="clear" w:fill="F2F2F2"/>
      </w:pPr>
      <w:r>
        <w:rPr>
          <w:rFonts w:ascii="Consolas" w:hAnsi="Consolas"/>
          <w:sz w:val="18"/>
        </w:rPr>
        <w:t>).embeddings[0]</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pipeline =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"$vectorSearch": {</w:t>
      </w:r>
    </w:p>
    <w:p>
      <w:pPr>
        <w:spacing w:after="0" w:before="0"/>
        <w:ind w:left="283"/>
        <w:jc w:val="left"/>
        <w:shd w:val="clear" w:fill="F2F2F2"/>
      </w:pPr>
      <w:r>
        <w:rPr>
          <w:rFonts w:ascii="Consolas" w:hAnsi="Consolas"/>
          <w:sz w:val="18"/>
        </w:rPr>
        <w:t xml:space="preserve">            "index": "vector_index",</w:t>
      </w:r>
    </w:p>
    <w:p>
      <w:pPr>
        <w:spacing w:after="0" w:before="0"/>
        <w:ind w:left="283"/>
        <w:jc w:val="left"/>
        <w:shd w:val="clear" w:fill="F2F2F2"/>
      </w:pPr>
      <w:r>
        <w:rPr>
          <w:rFonts w:ascii="Consolas" w:hAnsi="Consolas"/>
          <w:sz w:val="18"/>
        </w:rPr>
        <w:t xml:space="preserve">            "path": "plot_embedding_voyage_3_large",</w:t>
      </w:r>
    </w:p>
    <w:p>
      <w:pPr>
        <w:spacing w:after="0" w:before="0"/>
        <w:ind w:left="283"/>
        <w:jc w:val="left"/>
        <w:shd w:val="clear" w:fill="F2F2F2"/>
      </w:pPr>
      <w:r>
        <w:rPr>
          <w:rFonts w:ascii="Consolas" w:hAnsi="Consolas"/>
          <w:sz w:val="18"/>
        </w:rPr>
        <w:t xml:space="preserve">            "queryVector": query_vector,</w:t>
      </w:r>
    </w:p>
    <w:p>
      <w:pPr>
        <w:spacing w:after="0" w:before="0"/>
        <w:ind w:left="283"/>
        <w:jc w:val="left"/>
        <w:shd w:val="clear" w:fill="F2F2F2"/>
      </w:pPr>
      <w:r>
        <w:rPr>
          <w:rFonts w:ascii="Consolas" w:hAnsi="Consolas"/>
          <w:sz w:val="18"/>
        </w:rPr>
        <w:t xml:space="preserve">            "numCandidates": 150,</w:t>
      </w:r>
    </w:p>
    <w:p>
      <w:pPr>
        <w:spacing w:after="0" w:before="0"/>
        <w:ind w:left="283"/>
        <w:jc w:val="left"/>
        <w:shd w:val="clear" w:fill="F2F2F2"/>
      </w:pPr>
      <w:r>
        <w:rPr>
          <w:rFonts w:ascii="Consolas" w:hAnsi="Consolas"/>
          <w:sz w:val="18"/>
        </w:rPr>
        <w:t xml:space="preserve">            "limit": 6</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"$project": {</w:t>
      </w:r>
    </w:p>
    <w:p>
      <w:pPr>
        <w:spacing w:after="0" w:before="0"/>
        <w:ind w:left="283"/>
        <w:jc w:val="left"/>
        <w:shd w:val="clear" w:fill="F2F2F2"/>
      </w:pPr>
      <w:r>
        <w:rPr>
          <w:rFonts w:ascii="Consolas" w:hAnsi="Consolas"/>
          <w:sz w:val="18"/>
        </w:rPr>
        <w:t xml:space="preserve">            "_id": 0, "title": 1, "year": 1, "plot": 1,</w:t>
      </w:r>
    </w:p>
    <w:p>
      <w:pPr>
        <w:spacing w:after="0" w:before="0"/>
        <w:ind w:left="283"/>
        <w:jc w:val="left"/>
        <w:shd w:val="clear" w:fill="F2F2F2"/>
      </w:pPr>
      <w:r>
        <w:rPr>
          <w:rFonts w:ascii="Consolas" w:hAnsi="Consolas"/>
          <w:sz w:val="18"/>
        </w:rPr>
        <w:t xml:space="preserve">            "score": {"$meta": "vectorSearchScore"}</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results = list(collection.aggregate(pipeline))</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print(f"Busqueda: {query_text}")</w:t>
      </w:r>
    </w:p>
    <w:p>
      <w:pPr>
        <w:spacing w:after="0" w:before="0"/>
        <w:ind w:left="283"/>
        <w:jc w:val="left"/>
        <w:shd w:val="clear" w:fill="F2F2F2"/>
      </w:pPr>
      <w:r>
        <w:rPr>
          <w:rFonts w:ascii="Consolas" w:hAnsi="Consolas"/>
          <w:sz w:val="18"/>
        </w:rPr>
        <w:t>for movie in results:</w:t>
      </w:r>
    </w:p>
    <w:p>
      <w:pPr>
        <w:spacing w:after="80" w:before="0"/>
        <w:ind w:left="283"/>
        <w:jc w:val="left"/>
        <w:shd w:val="clear" w:fill="F2F2F2"/>
      </w:pPr>
      <w:r>
        <w:rPr>
          <w:rFonts w:ascii="Consolas" w:hAnsi="Consolas"/>
          <w:sz w:val="18"/>
        </w:rPr>
        <w:t xml:space="preserve">    print(movie["title"], movie["score"])</w:t>
      </w:r>
    </w:p>
    <w:p>
      <w:pPr>
        <w:spacing w:after="200"/>
        <w:jc w:val="center"/>
      </w:pPr>
      <w:r>
        <w:rPr>
          <w:i/>
          <w:color w:val="595959"/>
          <w:sz w:val="18"/>
        </w:rPr>
        <w:t>Fragmento 3. Consulta semántica con $vectorSearch (consultarIndice.ipynb).</w:t>
      </w:r>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fill="2E5496"/>
          </w:tcPr>
          <w:p>
            <w:pPr>
              <w:spacing w:after="40"/>
              <w:jc w:val="center"/>
            </w:pPr>
            <w:r>
              <w:rPr>
                <w:b/>
                <w:color w:val="FFFFFF"/>
                <w:sz w:val="18"/>
              </w:rPr>
              <w:t>#</w:t>
            </w:r>
          </w:p>
        </w:tc>
        <w:tc>
          <w:tcPr>
            <w:tcW w:type="dxa" w:w="5102"/>
            <w:shd w:val="clear" w:fill="2E5496"/>
          </w:tcPr>
          <w:p>
            <w:pPr>
              <w:spacing w:after="40"/>
              <w:jc w:val="center"/>
            </w:pPr>
            <w:r>
              <w:rPr>
                <w:b/>
                <w:color w:val="FFFFFF"/>
                <w:sz w:val="18"/>
              </w:rPr>
              <w:t>Título</w:t>
            </w:r>
          </w:p>
        </w:tc>
        <w:tc>
          <w:tcPr>
            <w:tcW w:type="dxa" w:w="1134"/>
            <w:shd w:val="clear" w:fill="2E5496"/>
          </w:tcPr>
          <w:p>
            <w:pPr>
              <w:spacing w:after="40"/>
              <w:jc w:val="center"/>
            </w:pPr>
            <w:r>
              <w:rPr>
                <w:b/>
                <w:color w:val="FFFFFF"/>
                <w:sz w:val="18"/>
              </w:rPr>
              <w:t>Año</w:t>
            </w:r>
          </w:p>
        </w:tc>
        <w:tc>
          <w:tcPr>
            <w:tcW w:type="dxa" w:w="1701"/>
            <w:shd w:val="clear" w:fill="2E5496"/>
          </w:tcPr>
          <w:p>
            <w:pPr>
              <w:spacing w:after="40"/>
              <w:jc w:val="center"/>
            </w:pPr>
            <w:r>
              <w:rPr>
                <w:b/>
                <w:color w:val="FFFFFF"/>
                <w:sz w:val="18"/>
              </w:rPr>
              <w:t>Score</w:t>
            </w:r>
          </w:p>
        </w:tc>
      </w:tr>
      <w:tr>
        <w:tc>
          <w:tcPr>
            <w:tcW w:type="dxa" w:w="567"/>
          </w:tcPr>
          <w:p>
            <w:pPr>
              <w:spacing w:after="40"/>
            </w:pPr>
            <w:r>
              <w:rPr>
                <w:sz w:val="18"/>
              </w:rPr>
              <w:t>1</w:t>
            </w:r>
          </w:p>
        </w:tc>
        <w:tc>
          <w:tcPr>
            <w:tcW w:type="dxa" w:w="5102"/>
          </w:tcPr>
          <w:p>
            <w:pPr>
              <w:spacing w:after="40"/>
            </w:pPr>
            <w:r>
              <w:rPr>
                <w:sz w:val="18"/>
              </w:rPr>
              <w:t>Aliens</w:t>
            </w:r>
          </w:p>
        </w:tc>
        <w:tc>
          <w:tcPr>
            <w:tcW w:type="dxa" w:w="1134"/>
          </w:tcPr>
          <w:p>
            <w:pPr>
              <w:spacing w:after="40"/>
            </w:pPr>
            <w:r>
              <w:rPr>
                <w:sz w:val="18"/>
              </w:rPr>
              <w:t>1986</w:t>
            </w:r>
          </w:p>
        </w:tc>
        <w:tc>
          <w:tcPr>
            <w:tcW w:type="dxa" w:w="1701"/>
          </w:tcPr>
          <w:p>
            <w:pPr>
              <w:spacing w:after="40"/>
            </w:pPr>
            <w:r>
              <w:rPr>
                <w:sz w:val="18"/>
              </w:rPr>
              <w:t>0.8118</w:t>
            </w:r>
          </w:p>
        </w:tc>
      </w:tr>
      <w:tr>
        <w:tc>
          <w:tcPr>
            <w:tcW w:type="dxa" w:w="567"/>
          </w:tcPr>
          <w:p>
            <w:pPr>
              <w:spacing w:after="40"/>
            </w:pPr>
            <w:r>
              <w:rPr>
                <w:sz w:val="18"/>
              </w:rPr>
              <w:t>2</w:t>
            </w:r>
          </w:p>
        </w:tc>
        <w:tc>
          <w:tcPr>
            <w:tcW w:type="dxa" w:w="5102"/>
          </w:tcPr>
          <w:p>
            <w:pPr>
              <w:spacing w:after="40"/>
            </w:pPr>
            <w:r>
              <w:rPr>
                <w:sz w:val="18"/>
              </w:rPr>
              <w:t>The Hidden</w:t>
            </w:r>
          </w:p>
        </w:tc>
        <w:tc>
          <w:tcPr>
            <w:tcW w:type="dxa" w:w="1134"/>
          </w:tcPr>
          <w:p>
            <w:pPr>
              <w:spacing w:after="40"/>
            </w:pPr>
            <w:r>
              <w:rPr>
                <w:sz w:val="18"/>
              </w:rPr>
              <w:t>1987</w:t>
            </w:r>
          </w:p>
        </w:tc>
        <w:tc>
          <w:tcPr>
            <w:tcW w:type="dxa" w:w="1701"/>
          </w:tcPr>
          <w:p>
            <w:pPr>
              <w:spacing w:after="40"/>
            </w:pPr>
            <w:r>
              <w:rPr>
                <w:sz w:val="18"/>
              </w:rPr>
              <w:t>0.7675</w:t>
            </w:r>
          </w:p>
        </w:tc>
      </w:tr>
      <w:tr>
        <w:tc>
          <w:tcPr>
            <w:tcW w:type="dxa" w:w="567"/>
          </w:tcPr>
          <w:p>
            <w:pPr>
              <w:spacing w:after="40"/>
            </w:pPr>
            <w:r>
              <w:rPr>
                <w:sz w:val="18"/>
              </w:rPr>
              <w:t>3</w:t>
            </w:r>
          </w:p>
        </w:tc>
        <w:tc>
          <w:tcPr>
            <w:tcW w:type="dxa" w:w="5102"/>
          </w:tcPr>
          <w:p>
            <w:pPr>
              <w:spacing w:after="40"/>
            </w:pPr>
            <w:r>
              <w:rPr>
                <w:sz w:val="18"/>
              </w:rPr>
              <w:t>Alien: Resurrection</w:t>
            </w:r>
          </w:p>
        </w:tc>
        <w:tc>
          <w:tcPr>
            <w:tcW w:type="dxa" w:w="1134"/>
          </w:tcPr>
          <w:p>
            <w:pPr>
              <w:spacing w:after="40"/>
            </w:pPr>
            <w:r>
              <w:rPr>
                <w:sz w:val="18"/>
              </w:rPr>
              <w:t>1997</w:t>
            </w:r>
          </w:p>
        </w:tc>
        <w:tc>
          <w:tcPr>
            <w:tcW w:type="dxa" w:w="1701"/>
          </w:tcPr>
          <w:p>
            <w:pPr>
              <w:spacing w:after="40"/>
            </w:pPr>
            <w:r>
              <w:rPr>
                <w:sz w:val="18"/>
              </w:rPr>
              <w:t>0.7644</w:t>
            </w:r>
          </w:p>
        </w:tc>
      </w:tr>
      <w:tr>
        <w:tc>
          <w:tcPr>
            <w:tcW w:type="dxa" w:w="567"/>
          </w:tcPr>
          <w:p>
            <w:pPr>
              <w:spacing w:after="40"/>
            </w:pPr>
            <w:r>
              <w:rPr>
                <w:sz w:val="18"/>
              </w:rPr>
              <w:t>4</w:t>
            </w:r>
          </w:p>
        </w:tc>
        <w:tc>
          <w:tcPr>
            <w:tcW w:type="dxa" w:w="5102"/>
          </w:tcPr>
          <w:p>
            <w:pPr>
              <w:spacing w:after="40"/>
            </w:pPr>
            <w:r>
              <w:rPr>
                <w:sz w:val="18"/>
              </w:rPr>
              <w:t>I Am Number Four</w:t>
            </w:r>
          </w:p>
        </w:tc>
        <w:tc>
          <w:tcPr>
            <w:tcW w:type="dxa" w:w="1134"/>
          </w:tcPr>
          <w:p>
            <w:pPr>
              <w:spacing w:after="40"/>
            </w:pPr>
            <w:r>
              <w:rPr>
                <w:sz w:val="18"/>
              </w:rPr>
              <w:t>2011</w:t>
            </w:r>
          </w:p>
        </w:tc>
        <w:tc>
          <w:tcPr>
            <w:tcW w:type="dxa" w:w="1701"/>
          </w:tcPr>
          <w:p>
            <w:pPr>
              <w:spacing w:after="40"/>
            </w:pPr>
            <w:r>
              <w:rPr>
                <w:sz w:val="18"/>
              </w:rPr>
              <w:t>0.7603</w:t>
            </w:r>
          </w:p>
        </w:tc>
      </w:tr>
      <w:tr>
        <w:tc>
          <w:tcPr>
            <w:tcW w:type="dxa" w:w="567"/>
          </w:tcPr>
          <w:p>
            <w:pPr>
              <w:spacing w:after="40"/>
            </w:pPr>
            <w:r>
              <w:rPr>
                <w:sz w:val="18"/>
              </w:rPr>
              <w:t>5</w:t>
            </w:r>
          </w:p>
        </w:tc>
        <w:tc>
          <w:tcPr>
            <w:tcW w:type="dxa" w:w="5102"/>
          </w:tcPr>
          <w:p>
            <w:pPr>
              <w:spacing w:after="40"/>
            </w:pPr>
            <w:r>
              <w:rPr>
                <w:sz w:val="18"/>
              </w:rPr>
              <w:t>Starship Troopers 2: Hero of the Federation</w:t>
            </w:r>
          </w:p>
        </w:tc>
        <w:tc>
          <w:tcPr>
            <w:tcW w:type="dxa" w:w="1134"/>
          </w:tcPr>
          <w:p>
            <w:pPr>
              <w:spacing w:after="40"/>
            </w:pPr>
            <w:r>
              <w:rPr>
                <w:sz w:val="18"/>
              </w:rPr>
              <w:t>2004</w:t>
            </w:r>
          </w:p>
        </w:tc>
        <w:tc>
          <w:tcPr>
            <w:tcW w:type="dxa" w:w="1701"/>
          </w:tcPr>
          <w:p>
            <w:pPr>
              <w:spacing w:after="40"/>
            </w:pPr>
            <w:r>
              <w:rPr>
                <w:sz w:val="18"/>
              </w:rPr>
              <w:t>0.7587</w:t>
            </w:r>
          </w:p>
        </w:tc>
      </w:tr>
      <w:tr>
        <w:tc>
          <w:tcPr>
            <w:tcW w:type="dxa" w:w="567"/>
          </w:tcPr>
          <w:p>
            <w:pPr>
              <w:spacing w:after="40"/>
            </w:pPr>
            <w:r>
              <w:rPr>
                <w:sz w:val="18"/>
              </w:rPr>
              <w:t>6</w:t>
            </w:r>
          </w:p>
        </w:tc>
        <w:tc>
          <w:tcPr>
            <w:tcW w:type="dxa" w:w="5102"/>
          </w:tcPr>
          <w:p>
            <w:pPr>
              <w:spacing w:after="40"/>
            </w:pPr>
            <w:r>
              <w:rPr>
                <w:sz w:val="18"/>
              </w:rPr>
              <w:t>Critters</w:t>
            </w:r>
          </w:p>
        </w:tc>
        <w:tc>
          <w:tcPr>
            <w:tcW w:type="dxa" w:w="1134"/>
          </w:tcPr>
          <w:p>
            <w:pPr>
              <w:spacing w:after="40"/>
            </w:pPr>
            <w:r>
              <w:rPr>
                <w:sz w:val="18"/>
              </w:rPr>
              <w:t>1986</w:t>
            </w:r>
          </w:p>
        </w:tc>
        <w:tc>
          <w:tcPr>
            <w:tcW w:type="dxa" w:w="1701"/>
          </w:tcPr>
          <w:p>
            <w:pPr>
              <w:spacing w:after="40"/>
            </w:pPr>
            <w:r>
              <w:rPr>
                <w:sz w:val="18"/>
              </w:rPr>
              <w:t>0.7575</w:t>
            </w:r>
          </w:p>
        </w:tc>
      </w:tr>
    </w:tbl>
    <w:p>
      <w:pPr>
        <w:spacing w:after="0"/>
      </w:pPr>
    </w:p>
    <w:p>
      <w:pPr>
        <w:spacing w:after="200"/>
        <w:jc w:val="center"/>
      </w:pPr>
      <w:r>
        <w:rPr>
          <w:i/>
          <w:color w:val="595959"/>
          <w:sz w:val="18"/>
        </w:rPr>
        <w:t>Tabla 3. Resultado real de la consulta "alien movie" sobre vector_index (voyage-3-large, 2048d).</w:t>
      </w:r>
    </w:p>
    <w:p>
      <w:r>
        <w:rPr>
          <w:b w:val="0"/>
          <w:i w:val="0"/>
        </w:rPr>
        <w:t>La consulta no contiene ninguna de las palabras del argumento de las películas y aun así devuelve títulos coherentes con el concepto de invasión extraterrestre: esa es precisamente la diferencia entre una búsqueda por texto y una búsqueda por significado. El score de dotProduct sobre vectores normalizados equivale al coseno, y solo tiene sentido comparado dentro de la misma consulta.</w:t>
      </w:r>
    </w:p>
    <w:p>
      <w:pPr>
        <w:spacing w:after="200"/>
        <w:jc w:val="center"/>
        <w:shd w:val="clear" w:fill="FFF2CC"/>
      </w:pPr>
      <w:r>
        <w:rPr>
          <w:i/>
          <w:color w:val="C00000"/>
          <w:sz w:val="20"/>
        </w:rPr>
        <w:t>[Insertar captura de la ejecución del notebook con esta salida]</w:t>
      </w:r>
    </w:p>
    <w:p>
      <w:r>
        <w:br w:type="page"/>
      </w:r>
    </w:p>
    <w:p>
      <w:pPr>
        <w:pStyle w:val="Heading1"/>
      </w:pPr>
      <w:r>
        <w:t>Parte II. Actividades grupales</w:t>
      </w:r>
    </w:p>
    <w:p>
      <w:pPr>
        <w:pStyle w:val="Heading2"/>
      </w:pPr>
      <w:r>
        <w:t>Actividad 1. Historia de las bases de datos vectoriales</w:t>
      </w:r>
    </w:p>
    <w:p>
      <w:pPr>
        <w:pStyle w:val="Heading3"/>
      </w:pPr>
      <w:r>
        <w:t>1.1 Inicios: el modelo de espacio vectorial (1960–1990)</w:t>
      </w:r>
    </w:p>
    <w:p>
      <w:r>
        <w:rPr>
          <w:b w:val="0"/>
          <w:i w:val="0"/>
        </w:rPr>
        <w:t>La idea de representar información como vectores y medir la relevancia por distancia no nació con la inteligencia artificial generativa. Proviene de la recuperación de información clásica: en los años setenta, Gerard Salton y su equipo desarrollaron en Cornell el sistema SMART, que introdujo el modelo de espacio vectorial (Vector Space Model). En ese modelo cada documento se representa como un vector de pesos de términos —el conocido esquema TF-IDF— y la relevancia frente a una consulta se calcula como la similitud coseno entre ambos vectores.</w:t>
      </w:r>
    </w:p>
    <w:p>
      <w:r>
        <w:rPr>
          <w:b w:val="0"/>
          <w:i w:val="0"/>
        </w:rPr>
        <w:t>La limitación era clara: las dimensiones eran las palabras del vocabulario, de modo que dos documentos que hablaban de lo mismo con palabras distintas quedaban lejos en el espacio. En 1990 se propuso el Latent Semantic Indexing (LSI), que aplicaba descomposición en valores singulares para reducir esa matriz a unos cientos de dimensiones latentes. Fue el primer paso hacia los vectores densos: pocos números, cada uno sin significado individual, pero que juntos capturan el tema del documento.</w:t>
      </w:r>
    </w:p>
    <w:p>
      <w:pPr>
        <w:pStyle w:val="Heading3"/>
      </w:pPr>
      <w:r>
        <w:t>1.2 Evolución: embeddings densos y búsqueda aproximada (2013–2019)</w:t>
      </w:r>
    </w:p>
    <w:p>
      <w:r>
        <w:rPr>
          <w:b w:val="0"/>
          <w:i w:val="0"/>
        </w:rPr>
        <w:t>Dos líneas de trabajo convergieron para hacer viable la búsqueda vectorial a gran escala.</w:t>
      </w:r>
    </w:p>
    <w:p>
      <w:r>
        <w:rPr>
          <w:b w:val="0"/>
          <w:i w:val="0"/>
        </w:rPr>
        <w:t>La primera es la calidad de los vectores. Con word2vec (Google, 2013) y GloVe (Stanford, 2014) se popularizaron los embeddings densos aprendidos por redes neuronales. La llegada de los Transformers y de BERT (2018), y después de Sentence-BERT (2019), permitió generar un vector por frase o por documento completo con una calidad semántica muy superior a la de TF-IDF.</w:t>
      </w:r>
    </w:p>
    <w:p>
      <w:r>
        <w:rPr>
          <w:b w:val="0"/>
          <w:i w:val="0"/>
        </w:rPr>
        <w:t>La segunda es la velocidad de búsqueda. Comparar una consulta contra millones de vectores de forma exacta es inviable, así que se desarrollaron algoritmos de vecinos más cercanos aproximados (ANN): LSH (Indyk y Motwani, 1998), los árboles de Annoy (Spotify, 2015), la cuantificación por producto de la librería FAISS (Facebook AI Research, 2017) y, sobre todo, el grafo jerárquico HNSW (Malkov y Yashunin, 2016), que es hoy el algoritmo más utilizado en producción y sustenta buena parte de los motores vectoriales actuales.</w:t>
      </w:r>
    </w:p>
    <w:p>
      <w:r>
        <w:rPr>
          <w:b w:val="0"/>
          <w:i w:val="0"/>
        </w:rPr>
        <w:t>Con los algoritmos resueltos aparecieron los primeros motores dedicados: Milvus (Zilliz, 2019), Weaviate (2019) y Pinecone (fundada en 2019, servicio gestionado desde 2021) fueron los pioneros de la categoría «base de datos vectorial» como producto independiente.</w:t>
      </w:r>
    </w:p>
    <w:p>
      <w:pPr>
        <w:pStyle w:val="Heading3"/>
      </w:pPr>
      <w:r>
        <w:t>1.3 Usos actuales: la era del RAG (2020 en adelante)</w:t>
      </w:r>
    </w:p>
    <w:p>
      <w:r>
        <w:rPr>
          <w:b w:val="0"/>
          <w:i w:val="0"/>
        </w:rPr>
        <w:t>El artículo Retrieval-Augmented Generation (Lewis et al., 2020) definió el patrón que hizo explotar la categoría: en lugar de reentrenar un modelo de lenguaje con información propia, se recuperan los fragmentos relevantes mediante búsqueda vectorial y se le entregan al modelo dentro del prompt. Con la popularización de ChatGPT a partir de 2023, ese patrón se volvió el caso de uso dominante y provocó dos movimientos simultáneos en el mercado:</w:t>
      </w:r>
    </w:p>
    <w:p>
      <w:pPr>
        <w:pStyle w:val="ListBullet"/>
        <w:jc w:val="both"/>
      </w:pPr>
      <w:r>
        <w:t>Motores especializados que maduraron y añadieron filtrado por metadatos, búsqueda híbrida y multi-tenancy (Qdrant, Chroma, Vespa).</w:t>
      </w:r>
    </w:p>
    <w:p>
      <w:pPr>
        <w:pStyle w:val="ListBullet"/>
        <w:jc w:val="both"/>
      </w:pPr>
      <w:r>
        <w:t>Bases de datos ya establecidas que incorporaron el vector como un tipo de dato más, evitando mantener dos sistemas separados: pgvector para PostgreSQL (2021), MongoDB Atlas Vector Search, kNN en Elasticsearch y OpenSearch, o Redis Vector Similarity Search.</w:t>
      </w:r>
    </w:p>
    <w:p>
      <w:r>
        <w:rPr>
          <w:b w:val="0"/>
          <w:i w:val="0"/>
        </w:rPr>
        <w:t>Esta segunda tendencia es la que se practica en este taller: el vector convive con el resto del documento y se consulta con el mismo pipeline de agregación que cualquier otra consulta de MongoDB.</w:t>
      </w:r>
    </w:p>
    <w:p>
      <w:pPr>
        <w:pStyle w:val="Heading3"/>
      </w:pPr>
      <w:r>
        <w:t>1.4 Cuatro ejemplos de bases de datos vectoriales</w:t>
      </w:r>
    </w:p>
    <w:tbl>
      <w:tblPr>
        <w:tblStyle w:val="TableGrid"/>
        <w:tblW w:type="auto" w:w="0"/>
        <w:tblLook w:firstColumn="1" w:firstRow="1" w:lastColumn="0" w:lastRow="0" w:noHBand="0" w:noVBand="1" w:val="04A0"/>
      </w:tblPr>
      <w:tblGrid>
        <w:gridCol w:w="2351"/>
        <w:gridCol w:w="2351"/>
        <w:gridCol w:w="2351"/>
        <w:gridCol w:w="2351"/>
      </w:tblGrid>
      <w:tr>
        <w:tc>
          <w:tcPr>
            <w:tcW w:type="dxa" w:w="1814"/>
            <w:shd w:val="clear" w:fill="2E5496"/>
          </w:tcPr>
          <w:p>
            <w:pPr>
              <w:spacing w:after="40"/>
              <w:jc w:val="center"/>
            </w:pPr>
            <w:r>
              <w:rPr>
                <w:b/>
                <w:color w:val="FFFFFF"/>
                <w:sz w:val="16"/>
              </w:rPr>
              <w:t>Sistema</w:t>
            </w:r>
          </w:p>
        </w:tc>
        <w:tc>
          <w:tcPr>
            <w:tcW w:type="dxa" w:w="2041"/>
            <w:shd w:val="clear" w:fill="2E5496"/>
          </w:tcPr>
          <w:p>
            <w:pPr>
              <w:spacing w:after="40"/>
              <w:jc w:val="center"/>
            </w:pPr>
            <w:r>
              <w:rPr>
                <w:b/>
                <w:color w:val="FFFFFF"/>
                <w:sz w:val="16"/>
              </w:rPr>
              <w:t>Tipo y origen</w:t>
            </w:r>
          </w:p>
        </w:tc>
        <w:tc>
          <w:tcPr>
            <w:tcW w:type="dxa" w:w="3175"/>
            <w:shd w:val="clear" w:fill="2E5496"/>
          </w:tcPr>
          <w:p>
            <w:pPr>
              <w:spacing w:after="40"/>
              <w:jc w:val="center"/>
            </w:pPr>
            <w:r>
              <w:rPr>
                <w:b/>
                <w:color w:val="FFFFFF"/>
                <w:sz w:val="16"/>
              </w:rPr>
              <w:t>Características distintivas</w:t>
            </w:r>
          </w:p>
        </w:tc>
        <w:tc>
          <w:tcPr>
            <w:tcW w:type="dxa" w:w="2041"/>
            <w:shd w:val="clear" w:fill="2E5496"/>
          </w:tcPr>
          <w:p>
            <w:pPr>
              <w:spacing w:after="40"/>
              <w:jc w:val="center"/>
            </w:pPr>
            <w:r>
              <w:rPr>
                <w:b/>
                <w:color w:val="FFFFFF"/>
                <w:sz w:val="16"/>
              </w:rPr>
              <w:t>Uso típico</w:t>
            </w:r>
          </w:p>
        </w:tc>
      </w:tr>
      <w:tr>
        <w:tc>
          <w:tcPr>
            <w:tcW w:type="dxa" w:w="1814"/>
          </w:tcPr>
          <w:p>
            <w:pPr>
              <w:spacing w:after="40"/>
            </w:pPr>
            <w:r>
              <w:rPr>
                <w:sz w:val="16"/>
              </w:rPr>
              <w:t>MongoDB Atlas Vector Search</w:t>
            </w:r>
          </w:p>
        </w:tc>
        <w:tc>
          <w:tcPr>
            <w:tcW w:type="dxa" w:w="2041"/>
          </w:tcPr>
          <w:p>
            <w:pPr>
              <w:spacing w:after="40"/>
            </w:pPr>
            <w:r>
              <w:rPr>
                <w:sz w:val="16"/>
              </w:rPr>
              <w:t>Base documental con capacidad vectorial; servicio gestionado (MongoDB Inc.)</w:t>
            </w:r>
          </w:p>
        </w:tc>
        <w:tc>
          <w:tcPr>
            <w:tcW w:type="dxa" w:w="3175"/>
          </w:tcPr>
          <w:p>
            <w:pPr>
              <w:spacing w:after="40"/>
            </w:pPr>
            <w:r>
              <w:rPr>
                <w:sz w:val="16"/>
              </w:rPr>
              <w:t>El vector es un campo más del documento; se consulta con $vectorSearch dentro del pipeline de agregación; ofrece autoEmbed, donde Atlas genera los embeddings.</w:t>
            </w:r>
          </w:p>
        </w:tc>
        <w:tc>
          <w:tcPr>
            <w:tcW w:type="dxa" w:w="2041"/>
          </w:tcPr>
          <w:p>
            <w:pPr>
              <w:spacing w:after="40"/>
            </w:pPr>
            <w:r>
              <w:rPr>
                <w:sz w:val="16"/>
              </w:rPr>
              <w:t>Aplicaciones que ya usan MongoDB y añaden búsqueda semántica o RAG sin introducir otra base de datos.</w:t>
            </w:r>
          </w:p>
        </w:tc>
      </w:tr>
      <w:tr>
        <w:tc>
          <w:tcPr>
            <w:tcW w:type="dxa" w:w="1814"/>
          </w:tcPr>
          <w:p>
            <w:pPr>
              <w:spacing w:after="40"/>
            </w:pPr>
            <w:r>
              <w:rPr>
                <w:sz w:val="16"/>
              </w:rPr>
              <w:t>Pinecone</w:t>
            </w:r>
          </w:p>
        </w:tc>
        <w:tc>
          <w:tcPr>
            <w:tcW w:type="dxa" w:w="2041"/>
          </w:tcPr>
          <w:p>
            <w:pPr>
              <w:spacing w:after="40"/>
            </w:pPr>
            <w:r>
              <w:rPr>
                <w:sz w:val="16"/>
              </w:rPr>
              <w:t>Servicio propietario totalmente gestionado (2019)</w:t>
            </w:r>
          </w:p>
        </w:tc>
        <w:tc>
          <w:tcPr>
            <w:tcW w:type="dxa" w:w="3175"/>
          </w:tcPr>
          <w:p>
            <w:pPr>
              <w:spacing w:after="40"/>
            </w:pPr>
            <w:r>
              <w:rPr>
                <w:sz w:val="16"/>
              </w:rPr>
              <w:t>Sin infraestructura que administrar; escalado automático, namespaces y filtrado por metadatos; API muy sencilla.</w:t>
            </w:r>
          </w:p>
        </w:tc>
        <w:tc>
          <w:tcPr>
            <w:tcW w:type="dxa" w:w="2041"/>
          </w:tcPr>
          <w:p>
            <w:pPr>
              <w:spacing w:after="40"/>
            </w:pPr>
            <w:r>
              <w:rPr>
                <w:sz w:val="16"/>
              </w:rPr>
              <w:t>Equipos que priorizan salir a producción rápido y no quieren operar el motor.</w:t>
            </w:r>
          </w:p>
        </w:tc>
      </w:tr>
      <w:tr>
        <w:tc>
          <w:tcPr>
            <w:tcW w:type="dxa" w:w="1814"/>
          </w:tcPr>
          <w:p>
            <w:pPr>
              <w:spacing w:after="40"/>
            </w:pPr>
            <w:r>
              <w:rPr>
                <w:sz w:val="16"/>
              </w:rPr>
              <w:t>Milvus</w:t>
            </w:r>
          </w:p>
        </w:tc>
        <w:tc>
          <w:tcPr>
            <w:tcW w:type="dxa" w:w="2041"/>
          </w:tcPr>
          <w:p>
            <w:pPr>
              <w:spacing w:after="40"/>
            </w:pPr>
            <w:r>
              <w:rPr>
                <w:sz w:val="16"/>
              </w:rPr>
              <w:t>Motor open source de arquitectura distribuida (Zilliz, 2019)</w:t>
            </w:r>
          </w:p>
        </w:tc>
        <w:tc>
          <w:tcPr>
            <w:tcW w:type="dxa" w:w="3175"/>
          </w:tcPr>
          <w:p>
            <w:pPr>
              <w:spacing w:after="40"/>
            </w:pPr>
            <w:r>
              <w:rPr>
                <w:sz w:val="16"/>
              </w:rPr>
              <w:t>Separa cómputo y almacenamiento; soporta varios tipos de índice (HNSW, IVF, DiskANN) y escala a miles de millones de vectores.</w:t>
            </w:r>
          </w:p>
        </w:tc>
        <w:tc>
          <w:tcPr>
            <w:tcW w:type="dxa" w:w="2041"/>
          </w:tcPr>
          <w:p>
            <w:pPr>
              <w:spacing w:after="40"/>
            </w:pPr>
            <w:r>
              <w:rPr>
                <w:sz w:val="16"/>
              </w:rPr>
              <w:t>Cargas muy grandes o despliegues on-premise con control total del índice.</w:t>
            </w:r>
          </w:p>
        </w:tc>
      </w:tr>
      <w:tr>
        <w:tc>
          <w:tcPr>
            <w:tcW w:type="dxa" w:w="1814"/>
          </w:tcPr>
          <w:p>
            <w:pPr>
              <w:spacing w:after="40"/>
            </w:pPr>
            <w:r>
              <w:rPr>
                <w:sz w:val="16"/>
              </w:rPr>
              <w:t>pgvector (PostgreSQL)</w:t>
            </w:r>
          </w:p>
        </w:tc>
        <w:tc>
          <w:tcPr>
            <w:tcW w:type="dxa" w:w="2041"/>
          </w:tcPr>
          <w:p>
            <w:pPr>
              <w:spacing w:after="40"/>
            </w:pPr>
            <w:r>
              <w:rPr>
                <w:sz w:val="16"/>
              </w:rPr>
              <w:t>Extensión open source para una base relacional (2021)</w:t>
            </w:r>
          </w:p>
        </w:tc>
        <w:tc>
          <w:tcPr>
            <w:tcW w:type="dxa" w:w="3175"/>
          </w:tcPr>
          <w:p>
            <w:pPr>
              <w:spacing w:after="40"/>
            </w:pPr>
            <w:r>
              <w:rPr>
                <w:sz w:val="16"/>
              </w:rPr>
              <w:t>Añade el tipo vector a PostgreSQL; permite combinar JOIN, filtros SQL y búsqueda por similitud en una sola consulta transaccional.</w:t>
            </w:r>
          </w:p>
        </w:tc>
        <w:tc>
          <w:tcPr>
            <w:tcW w:type="dxa" w:w="2041"/>
          </w:tcPr>
          <w:p>
            <w:pPr>
              <w:spacing w:after="40"/>
            </w:pPr>
            <w:r>
              <w:rPr>
                <w:sz w:val="16"/>
              </w:rPr>
              <w:t>Sistemas que ya viven sobre PostgreSQL y necesitan similitud sin sumar un servicio nuevo.</w:t>
            </w:r>
          </w:p>
        </w:tc>
      </w:tr>
    </w:tbl>
    <w:p>
      <w:pPr>
        <w:spacing w:after="0"/>
      </w:pPr>
    </w:p>
    <w:p>
      <w:pPr>
        <w:spacing w:after="200"/>
        <w:jc w:val="center"/>
      </w:pPr>
      <w:r>
        <w:rPr>
          <w:i/>
          <w:color w:val="595959"/>
          <w:sz w:val="18"/>
        </w:rPr>
        <w:t>Tabla 4. Cuatro ejemplos representativos de bases de datos vectoriales.</w:t>
      </w:r>
    </w:p>
    <w:p>
      <w:pPr>
        <w:pStyle w:val="Heading3"/>
      </w:pPr>
      <w:r>
        <w:t>1.5 Cuatro usos actuales</w:t>
      </w:r>
    </w:p>
    <w:p>
      <w:pPr>
        <w:pStyle w:val="ListBullet"/>
        <w:jc w:val="both"/>
      </w:pPr>
      <w:r>
        <w:t>Búsqueda semántica en catálogos y documentación: el usuario describe lo que busca con sus propias palabras y el sistema recupera por significado, no por coincidencia literal — exactamente lo demostrado con «alien movie».</w:t>
      </w:r>
    </w:p>
    <w:p>
      <w:pPr>
        <w:pStyle w:val="ListBullet"/>
        <w:jc w:val="both"/>
      </w:pPr>
      <w:r>
        <w:t>RAG y asistentes sobre información propia: recuperar los fragmentos pertinentes de manuales, políticas o expedientes y entregárselos al modelo de lenguaje para que responda citando fuentes internas.</w:t>
      </w:r>
    </w:p>
    <w:p>
      <w:pPr>
        <w:pStyle w:val="ListBullet"/>
        <w:jc w:val="both"/>
      </w:pPr>
      <w:r>
        <w:t>Sistemas de recomendación: representar usuarios y productos en el mismo espacio vectorial y recomendar por cercanía, con lo que se cubren también artículos nuevos o con pocas valoraciones.</w:t>
      </w:r>
    </w:p>
    <w:p>
      <w:pPr>
        <w:pStyle w:val="ListBullet"/>
        <w:jc w:val="both"/>
      </w:pPr>
      <w:r>
        <w:t>Búsqueda multimodal y detección de duplicados o fraude: imágenes, audio y texto se proyectan al mismo espacio, lo que permite buscar imágenes por descripción, detectar contenido casi idéntico o localizar transacciones con patrones anómalos parecidos entre sí.</w:t>
      </w:r>
    </w:p>
    <w:p>
      <w:r>
        <w:br w:type="page"/>
      </w:r>
    </w:p>
    <w:p>
      <w:pPr>
        <w:pStyle w:val="Heading2"/>
      </w:pPr>
      <w:r>
        <w:t>Actividad 2. Automated Embedding frente a Bring Your Own Embeddings</w:t>
      </w:r>
    </w:p>
    <w:p>
      <w:r>
        <w:rPr>
          <w:b w:val="0"/>
          <w:i w:val="0"/>
        </w:rPr>
        <w:t>Se creó un segundo índice sobre la misma colección, esta vez con la opción Automated Embedding de MongoDB Atlas, y se compararon ambos enfoques ejecutando la misma consulta contra los dos índices. El trabajo está documentado en el notebook UsandoelAutomateIndex.ipynb.</w:t>
      </w:r>
    </w:p>
    <w:p>
      <w:pPr>
        <w:pStyle w:val="Heading3"/>
      </w:pPr>
      <w:r>
        <w:t>2.1 En qué se diferencian</w:t>
      </w:r>
    </w:p>
    <w:p>
      <w:r>
        <w:rPr>
          <w:b w:val="0"/>
          <w:i w:val="0"/>
        </w:rPr>
        <w:t>La diferencia de fondo es quién genera el vector y dónde vive. Con el enfoque propio, el vector se genera en el cliente, se guarda en el documento y el índice apunta a ese campo de vectores. Con autoEmbed, Atlas embebe el texto al indexarlo y embebe también la consulta: el índice apunta al campo de texto y en la colección no se almacena ningún vector.</w:t>
      </w:r>
    </w:p>
    <w:p>
      <w:pPr>
        <w:spacing w:after="0" w:before="0"/>
        <w:ind w:left="283"/>
        <w:jc w:val="left"/>
        <w:shd w:val="clear" w:fill="F2F2F2"/>
      </w:pPr>
      <w:r>
        <w:rPr>
          <w:rFonts w:ascii="Consolas" w:hAnsi="Consolas"/>
          <w:sz w:val="18"/>
        </w:rPr>
        <w:t>Bring Your Own Embeddings</w:t>
      </w:r>
    </w:p>
    <w:p>
      <w:pPr>
        <w:spacing w:after="0" w:before="0"/>
        <w:ind w:left="283"/>
        <w:jc w:val="left"/>
        <w:shd w:val="clear" w:fill="F2F2F2"/>
      </w:pPr>
      <w:r>
        <w:rPr>
          <w:rFonts w:ascii="Consolas" w:hAnsi="Consolas"/>
          <w:sz w:val="18"/>
        </w:rPr>
        <w:t xml:space="preserve">  texto -&gt; TU cliente (Voyage/Gemini) -&gt; vector -&gt; campo del documento -&gt; indice type:"vector"</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consulta: embebes el texto y envias queryVector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Automated Embedding (autoEmbed)</w:t>
      </w:r>
    </w:p>
    <w:p>
      <w:pPr>
        <w:spacing w:after="0" w:before="0"/>
        <w:ind w:left="283"/>
        <w:jc w:val="left"/>
        <w:shd w:val="clear" w:fill="F2F2F2"/>
      </w:pPr>
      <w:r>
        <w:rPr>
          <w:rFonts w:ascii="Consolas" w:hAnsi="Consolas"/>
          <w:sz w:val="18"/>
        </w:rPr>
        <w:t xml:space="preserve">  texto del documento -&gt; Atlas lo embebe internamente ------------------&gt; indice type:"autoEmbed"</w:t>
      </w:r>
    </w:p>
    <w:p>
      <w:pPr>
        <w:spacing w:after="0" w:before="0"/>
        <w:ind w:left="283"/>
        <w:jc w:val="left"/>
        <w:shd w:val="clear" w:fill="F2F2F2"/>
      </w:pPr>
      <w:r>
        <w:rPr>
          <w:rFonts w:ascii="Consolas" w:hAnsi="Consolas"/>
          <w:sz w:val="18"/>
        </w:rPr>
        <w:t xml:space="preserve">                                                                                ^</w:t>
      </w:r>
    </w:p>
    <w:p>
      <w:pPr>
        <w:spacing w:after="80" w:before="0"/>
        <w:ind w:left="283"/>
        <w:jc w:val="left"/>
        <w:shd w:val="clear" w:fill="F2F2F2"/>
      </w:pPr>
      <w:r>
        <w:rPr>
          <w:rFonts w:ascii="Consolas" w:hAnsi="Consolas"/>
          <w:sz w:val="18"/>
        </w:rPr>
        <w:t xml:space="preserve">                              consulta: envias query:{text:"alien movie"} ------+</w:t>
      </w:r>
    </w:p>
    <w:p>
      <w:pPr>
        <w:spacing w:after="200"/>
        <w:jc w:val="center"/>
      </w:pPr>
      <w:r>
        <w:rPr>
          <w:i/>
          <w:color w:val="595959"/>
          <w:sz w:val="18"/>
        </w:rPr>
        <w:t>Figura 1. Dónde ocurre la generación del vector en cada enfoque.</w:t>
      </w:r>
    </w:p>
    <w:p>
      <w:pPr>
        <w:pStyle w:val="Heading3"/>
      </w:pPr>
      <w:r>
        <w:t>2.2 Configuración de ambos índices</w:t>
      </w:r>
    </w:p>
    <w:tbl>
      <w:tblPr>
        <w:tblStyle w:val="TableGrid"/>
        <w:tblW w:type="auto" w:w="0"/>
        <w:tblLook w:firstColumn="1" w:firstRow="1" w:lastColumn="0" w:lastRow="0" w:noHBand="0" w:noVBand="1" w:val="04A0"/>
      </w:tblPr>
      <w:tblGrid>
        <w:gridCol w:w="3135"/>
        <w:gridCol w:w="3135"/>
        <w:gridCol w:w="3135"/>
      </w:tblGrid>
      <w:tr>
        <w:tc>
          <w:tcPr>
            <w:tcW w:type="dxa" w:w="2381"/>
            <w:shd w:val="clear" w:fill="2E5496"/>
          </w:tcPr>
          <w:p>
            <w:pPr>
              <w:spacing w:after="40"/>
              <w:jc w:val="center"/>
            </w:pPr>
            <w:r>
              <w:rPr>
                <w:b/>
                <w:color w:val="FFFFFF"/>
                <w:sz w:val="16"/>
              </w:rPr>
              <w:t>Parámetro</w:t>
            </w:r>
          </w:p>
        </w:tc>
        <w:tc>
          <w:tcPr>
            <w:tcW w:type="dxa" w:w="3402"/>
            <w:shd w:val="clear" w:fill="2E5496"/>
          </w:tcPr>
          <w:p>
            <w:pPr>
              <w:spacing w:after="40"/>
              <w:jc w:val="center"/>
            </w:pPr>
            <w:r>
              <w:rPr>
                <w:b/>
                <w:color w:val="FFFFFF"/>
                <w:sz w:val="16"/>
              </w:rPr>
              <w:t>Bring Your Own Embeddings</w:t>
            </w:r>
          </w:p>
        </w:tc>
        <w:tc>
          <w:tcPr>
            <w:tcW w:type="dxa" w:w="3288"/>
            <w:shd w:val="clear" w:fill="2E5496"/>
          </w:tcPr>
          <w:p>
            <w:pPr>
              <w:spacing w:after="40"/>
              <w:jc w:val="center"/>
            </w:pPr>
            <w:r>
              <w:rPr>
                <w:b/>
                <w:color w:val="FFFFFF"/>
                <w:sz w:val="16"/>
              </w:rPr>
              <w:t>Automated Embedding</w:t>
            </w:r>
          </w:p>
        </w:tc>
      </w:tr>
      <w:tr>
        <w:tc>
          <w:tcPr>
            <w:tcW w:type="dxa" w:w="2381"/>
          </w:tcPr>
          <w:p>
            <w:pPr>
              <w:spacing w:after="40"/>
            </w:pPr>
            <w:r>
              <w:rPr>
                <w:sz w:val="16"/>
              </w:rPr>
              <w:t>Nombre del índice</w:t>
            </w:r>
          </w:p>
        </w:tc>
        <w:tc>
          <w:tcPr>
            <w:tcW w:type="dxa" w:w="3402"/>
          </w:tcPr>
          <w:p>
            <w:pPr>
              <w:spacing w:after="40"/>
            </w:pPr>
            <w:r>
              <w:rPr>
                <w:rFonts w:ascii="Consolas" w:hAnsi="Consolas"/>
                <w:sz w:val="16"/>
              </w:rPr>
              <w:t>vector_index</w:t>
            </w:r>
          </w:p>
        </w:tc>
        <w:tc>
          <w:tcPr>
            <w:tcW w:type="dxa" w:w="3288"/>
          </w:tcPr>
          <w:p>
            <w:pPr>
              <w:spacing w:after="40"/>
            </w:pPr>
            <w:r>
              <w:rPr>
                <w:rFonts w:ascii="Consolas" w:hAnsi="Consolas"/>
                <w:sz w:val="16"/>
              </w:rPr>
              <w:t>autoembed_index</w:t>
            </w:r>
          </w:p>
        </w:tc>
      </w:tr>
      <w:tr>
        <w:tc>
          <w:tcPr>
            <w:tcW w:type="dxa" w:w="2381"/>
          </w:tcPr>
          <w:p>
            <w:pPr>
              <w:spacing w:after="40"/>
            </w:pPr>
            <w:r>
              <w:rPr>
                <w:sz w:val="16"/>
              </w:rPr>
              <w:t>type del campo</w:t>
            </w:r>
          </w:p>
        </w:tc>
        <w:tc>
          <w:tcPr>
            <w:tcW w:type="dxa" w:w="3402"/>
          </w:tcPr>
          <w:p>
            <w:pPr>
              <w:spacing w:after="40"/>
            </w:pPr>
            <w:r>
              <w:rPr>
                <w:rFonts w:ascii="Consolas" w:hAnsi="Consolas"/>
                <w:sz w:val="16"/>
              </w:rPr>
              <w:t>vector</w:t>
            </w:r>
          </w:p>
        </w:tc>
        <w:tc>
          <w:tcPr>
            <w:tcW w:type="dxa" w:w="3288"/>
          </w:tcPr>
          <w:p>
            <w:pPr>
              <w:spacing w:after="40"/>
            </w:pPr>
            <w:r>
              <w:rPr>
                <w:rFonts w:ascii="Consolas" w:hAnsi="Consolas"/>
                <w:sz w:val="16"/>
              </w:rPr>
              <w:t>autoEmbed</w:t>
            </w:r>
          </w:p>
        </w:tc>
      </w:tr>
      <w:tr>
        <w:tc>
          <w:tcPr>
            <w:tcW w:type="dxa" w:w="2381"/>
          </w:tcPr>
          <w:p>
            <w:pPr>
              <w:spacing w:after="40"/>
            </w:pPr>
            <w:r>
              <w:rPr>
                <w:sz w:val="16"/>
              </w:rPr>
              <w:t>path</w:t>
            </w:r>
          </w:p>
        </w:tc>
        <w:tc>
          <w:tcPr>
            <w:tcW w:type="dxa" w:w="3402"/>
          </w:tcPr>
          <w:p>
            <w:pPr>
              <w:spacing w:after="40"/>
            </w:pPr>
            <w:r>
              <w:rPr>
                <w:sz w:val="16"/>
              </w:rPr>
              <w:t>plot_embedding_voyage_3_large` (campo de vectores)</w:t>
            </w:r>
          </w:p>
        </w:tc>
        <w:tc>
          <w:tcPr>
            <w:tcW w:type="dxa" w:w="3288"/>
          </w:tcPr>
          <w:p>
            <w:pPr>
              <w:spacing w:after="40"/>
            </w:pPr>
            <w:r>
              <w:rPr>
                <w:sz w:val="16"/>
              </w:rPr>
              <w:t>plot` (campo de texto)</w:t>
            </w:r>
          </w:p>
        </w:tc>
      </w:tr>
      <w:tr>
        <w:tc>
          <w:tcPr>
            <w:tcW w:type="dxa" w:w="2381"/>
          </w:tcPr>
          <w:p>
            <w:pPr>
              <w:spacing w:after="40"/>
            </w:pPr>
            <w:r>
              <w:rPr>
                <w:sz w:val="16"/>
              </w:rPr>
              <w:t>Modelo</w:t>
            </w:r>
          </w:p>
        </w:tc>
        <w:tc>
          <w:tcPr>
            <w:tcW w:type="dxa" w:w="3402"/>
          </w:tcPr>
          <w:p>
            <w:pPr>
              <w:spacing w:after="40"/>
            </w:pPr>
            <w:r>
              <w:rPr>
                <w:sz w:val="16"/>
              </w:rPr>
              <w:t>voyage-3-large, elegido por el desarrollador</w:t>
            </w:r>
          </w:p>
        </w:tc>
        <w:tc>
          <w:tcPr>
            <w:tcW w:type="dxa" w:w="3288"/>
          </w:tcPr>
          <w:p>
            <w:pPr>
              <w:spacing w:after="40"/>
            </w:pPr>
            <w:r>
              <w:rPr>
                <w:sz w:val="16"/>
              </w:rPr>
              <w:t>voyage-4, gestionado por Atlas</w:t>
            </w:r>
          </w:p>
        </w:tc>
      </w:tr>
      <w:tr>
        <w:tc>
          <w:tcPr>
            <w:tcW w:type="dxa" w:w="2381"/>
          </w:tcPr>
          <w:p>
            <w:pPr>
              <w:spacing w:after="40"/>
            </w:pPr>
            <w:r>
              <w:rPr>
                <w:sz w:val="16"/>
              </w:rPr>
              <w:t>Declaración obligatoria</w:t>
            </w:r>
          </w:p>
        </w:tc>
        <w:tc>
          <w:tcPr>
            <w:tcW w:type="dxa" w:w="3402"/>
          </w:tcPr>
          <w:p>
            <w:pPr>
              <w:spacing w:after="40"/>
            </w:pPr>
            <w:r>
              <w:rPr>
                <w:sz w:val="16"/>
              </w:rPr>
              <w:t>numDimensions (2048) y similarity</w:t>
            </w:r>
          </w:p>
        </w:tc>
        <w:tc>
          <w:tcPr>
            <w:tcW w:type="dxa" w:w="3288"/>
          </w:tcPr>
          <w:p>
            <w:pPr>
              <w:spacing w:after="40"/>
            </w:pPr>
            <w:r>
              <w:rPr>
                <w:sz w:val="16"/>
              </w:rPr>
              <w:t>model y modality; no se declara la dimensión</w:t>
            </w:r>
          </w:p>
        </w:tc>
      </w:tr>
      <w:tr>
        <w:tc>
          <w:tcPr>
            <w:tcW w:type="dxa" w:w="2381"/>
          </w:tcPr>
          <w:p>
            <w:pPr>
              <w:spacing w:after="40"/>
            </w:pPr>
            <w:r>
              <w:rPr>
                <w:sz w:val="16"/>
              </w:rPr>
              <w:t>Parámetro de consulta</w:t>
            </w:r>
          </w:p>
        </w:tc>
        <w:tc>
          <w:tcPr>
            <w:tcW w:type="dxa" w:w="3402"/>
          </w:tcPr>
          <w:p>
            <w:pPr>
              <w:spacing w:after="40"/>
            </w:pPr>
            <w:r>
              <w:rPr>
                <w:sz w:val="16"/>
              </w:rPr>
              <w:t>queryVector: [0.021, -0.13, ...]</w:t>
            </w:r>
          </w:p>
        </w:tc>
        <w:tc>
          <w:tcPr>
            <w:tcW w:type="dxa" w:w="3288"/>
          </w:tcPr>
          <w:p>
            <w:pPr>
              <w:spacing w:after="40"/>
            </w:pPr>
            <w:r>
              <w:rPr>
                <w:sz w:val="16"/>
              </w:rPr>
              <w:t>query: {text: "alien movie"}</w:t>
            </w:r>
          </w:p>
        </w:tc>
      </w:tr>
      <w:tr>
        <w:tc>
          <w:tcPr>
            <w:tcW w:type="dxa" w:w="2381"/>
          </w:tcPr>
          <w:p>
            <w:pPr>
              <w:spacing w:after="40"/>
            </w:pPr>
            <w:r>
              <w:rPr>
                <w:sz w:val="16"/>
              </w:rPr>
              <w:t>Dependencias en el cliente</w:t>
            </w:r>
          </w:p>
        </w:tc>
        <w:tc>
          <w:tcPr>
            <w:tcW w:type="dxa" w:w="3402"/>
          </w:tcPr>
          <w:p>
            <w:pPr>
              <w:spacing w:after="40"/>
            </w:pPr>
            <w:r>
              <w:rPr>
                <w:sz w:val="16"/>
              </w:rPr>
              <w:t>pymongo + voyageai + API key propia</w:t>
            </w:r>
          </w:p>
        </w:tc>
        <w:tc>
          <w:tcPr>
            <w:tcW w:type="dxa" w:w="3288"/>
          </w:tcPr>
          <w:p>
            <w:pPr>
              <w:spacing w:after="40"/>
            </w:pPr>
            <w:r>
              <w:rPr>
                <w:sz w:val="16"/>
              </w:rPr>
              <w:t>solo pymongo</w:t>
            </w:r>
          </w:p>
        </w:tc>
      </w:tr>
      <w:tr>
        <w:tc>
          <w:tcPr>
            <w:tcW w:type="dxa" w:w="2381"/>
          </w:tcPr>
          <w:p>
            <w:pPr>
              <w:spacing w:after="40"/>
            </w:pPr>
            <w:r>
              <w:rPr>
                <w:sz w:val="16"/>
              </w:rPr>
              <w:t>Almacenamiento en la colección</w:t>
            </w:r>
          </w:p>
        </w:tc>
        <w:tc>
          <w:tcPr>
            <w:tcW w:type="dxa" w:w="3402"/>
          </w:tcPr>
          <w:p>
            <w:pPr>
              <w:spacing w:after="40"/>
            </w:pPr>
            <w:r>
              <w:rPr>
                <w:sz w:val="16"/>
              </w:rPr>
              <w:t>un campo de 2048 floats por documento</w:t>
            </w:r>
          </w:p>
        </w:tc>
        <w:tc>
          <w:tcPr>
            <w:tcW w:type="dxa" w:w="3288"/>
          </w:tcPr>
          <w:p>
            <w:pPr>
              <w:spacing w:after="40"/>
            </w:pPr>
            <w:r>
              <w:rPr>
                <w:sz w:val="16"/>
              </w:rPr>
              <w:t>ninguno</w:t>
            </w:r>
          </w:p>
        </w:tc>
      </w:tr>
      <w:tr>
        <w:tc>
          <w:tcPr>
            <w:tcW w:type="dxa" w:w="2381"/>
          </w:tcPr>
          <w:p>
            <w:pPr>
              <w:spacing w:after="40"/>
            </w:pPr>
            <w:r>
              <w:rPr>
                <w:sz w:val="16"/>
              </w:rPr>
              <w:t>Carga inicial (backfill)</w:t>
            </w:r>
          </w:p>
        </w:tc>
        <w:tc>
          <w:tcPr>
            <w:tcW w:type="dxa" w:w="3402"/>
          </w:tcPr>
          <w:p>
            <w:pPr>
              <w:spacing w:after="40"/>
            </w:pPr>
            <w:r>
              <w:rPr>
                <w:sz w:val="16"/>
              </w:rPr>
              <w:t>la escribe y la paga el desarrollador</w:t>
            </w:r>
          </w:p>
        </w:tc>
        <w:tc>
          <w:tcPr>
            <w:tcW w:type="dxa" w:w="3288"/>
          </w:tcPr>
          <w:p>
            <w:pPr>
              <w:spacing w:after="40"/>
            </w:pPr>
            <w:r>
              <w:rPr>
                <w:sz w:val="16"/>
              </w:rPr>
              <w:t>automática</w:t>
            </w:r>
          </w:p>
        </w:tc>
      </w:tr>
      <w:tr>
        <w:tc>
          <w:tcPr>
            <w:tcW w:type="dxa" w:w="2381"/>
          </w:tcPr>
          <w:p>
            <w:pPr>
              <w:spacing w:after="40"/>
            </w:pPr>
            <w:r>
              <w:rPr>
                <w:sz w:val="16"/>
              </w:rPr>
              <w:t>Documentos nuevos</w:t>
            </w:r>
          </w:p>
        </w:tc>
        <w:tc>
          <w:tcPr>
            <w:tcW w:type="dxa" w:w="3402"/>
          </w:tcPr>
          <w:p>
            <w:pPr>
              <w:spacing w:after="40"/>
            </w:pPr>
            <w:r>
              <w:rPr>
                <w:sz w:val="16"/>
              </w:rPr>
              <w:t>hay que volver a embeberlos manualmente</w:t>
            </w:r>
          </w:p>
        </w:tc>
        <w:tc>
          <w:tcPr>
            <w:tcW w:type="dxa" w:w="3288"/>
          </w:tcPr>
          <w:p>
            <w:pPr>
              <w:spacing w:after="40"/>
            </w:pPr>
            <w:r>
              <w:rPr>
                <w:sz w:val="16"/>
              </w:rPr>
              <w:t>Atlas los embebe solo</w:t>
            </w:r>
          </w:p>
        </w:tc>
      </w:tr>
      <w:tr>
        <w:tc>
          <w:tcPr>
            <w:tcW w:type="dxa" w:w="2381"/>
          </w:tcPr>
          <w:p>
            <w:pPr>
              <w:spacing w:after="40"/>
            </w:pPr>
            <w:r>
              <w:rPr>
                <w:sz w:val="16"/>
              </w:rPr>
              <w:t>Control de dimensión y task_type</w:t>
            </w:r>
          </w:p>
        </w:tc>
        <w:tc>
          <w:tcPr>
            <w:tcW w:type="dxa" w:w="3402"/>
          </w:tcPr>
          <w:p>
            <w:pPr>
              <w:spacing w:after="40"/>
            </w:pPr>
            <w:r>
              <w:rPr>
                <w:sz w:val="16"/>
              </w:rPr>
              <w:t>total</w:t>
            </w:r>
          </w:p>
        </w:tc>
        <w:tc>
          <w:tcPr>
            <w:tcW w:type="dxa" w:w="3288"/>
          </w:tcPr>
          <w:p>
            <w:pPr>
              <w:spacing w:after="40"/>
            </w:pPr>
            <w:r>
              <w:rPr>
                <w:sz w:val="16"/>
              </w:rPr>
              <w:t>ninguno</w:t>
            </w:r>
          </w:p>
        </w:tc>
      </w:tr>
    </w:tbl>
    <w:p>
      <w:pPr>
        <w:spacing w:after="0"/>
      </w:pPr>
    </w:p>
    <w:p>
      <w:pPr>
        <w:spacing w:after="200"/>
        <w:jc w:val="center"/>
      </w:pPr>
      <w:r>
        <w:rPr>
          <w:i/>
          <w:color w:val="595959"/>
          <w:sz w:val="18"/>
        </w:rPr>
        <w:t>Tabla 5. Comparación de la definición y el uso de ambos índices.</w:t>
      </w:r>
    </w:p>
    <w:p>
      <w:pPr>
        <w:spacing w:after="200"/>
        <w:jc w:val="center"/>
        <w:shd w:val="clear" w:fill="FFF2CC"/>
      </w:pPr>
      <w:r>
        <w:rPr>
          <w:i/>
          <w:color w:val="C00000"/>
          <w:sz w:val="20"/>
        </w:rPr>
        <w:t>[Insertar captura del asistente de Atlas con Automated Embedding seleccionado y el índice autoembed_index en estado Ready]</w:t>
      </w:r>
    </w:p>
    <w:p>
      <w:pPr>
        <w:pStyle w:val="Heading3"/>
      </w:pPr>
      <w:r>
        <w:t>2.3 La consulta, lado a lado</w:t>
      </w:r>
    </w:p>
    <w:p>
      <w:r>
        <w:rPr>
          <w:b w:val="0"/>
          <w:i w:val="0"/>
        </w:rPr>
        <w:t>Lo revelador del enfoque automático es lo que desaparece del código: no se importa el SDK del proveedor, no hay API key y no se genera ningún vector.</w:t>
      </w:r>
    </w:p>
    <w:p>
      <w:pPr>
        <w:spacing w:after="0" w:before="0"/>
        <w:ind w:left="283"/>
        <w:jc w:val="left"/>
        <w:shd w:val="clear" w:fill="F2F2F2"/>
      </w:pPr>
      <w:r>
        <w:rPr>
          <w:rFonts w:ascii="Consolas" w:hAnsi="Consolas"/>
          <w:sz w:val="18"/>
        </w:rPr>
        <w:t># --- Automated Embedding: no se importa voyageai, no hay API key ---</w:t>
      </w:r>
    </w:p>
    <w:p>
      <w:pPr>
        <w:spacing w:after="0" w:before="0"/>
        <w:ind w:left="283"/>
        <w:jc w:val="left"/>
        <w:shd w:val="clear" w:fill="F2F2F2"/>
      </w:pPr>
      <w:r>
        <w:rPr>
          <w:rFonts w:ascii="Consolas" w:hAnsi="Consolas"/>
          <w:sz w:val="18"/>
        </w:rPr>
        <w:t>pipeline =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"$vectorSearch": {</w:t>
      </w:r>
    </w:p>
    <w:p>
      <w:pPr>
        <w:spacing w:after="0" w:before="0"/>
        <w:ind w:left="283"/>
        <w:jc w:val="left"/>
        <w:shd w:val="clear" w:fill="F2F2F2"/>
      </w:pPr>
      <w:r>
        <w:rPr>
          <w:rFonts w:ascii="Consolas" w:hAnsi="Consolas"/>
          <w:sz w:val="18"/>
        </w:rPr>
        <w:t xml:space="preserve">            "index": "autoembed_index",</w:t>
      </w:r>
    </w:p>
    <w:p>
      <w:pPr>
        <w:spacing w:after="0" w:before="0"/>
        <w:ind w:left="283"/>
        <w:jc w:val="left"/>
        <w:shd w:val="clear" w:fill="F2F2F2"/>
      </w:pPr>
      <w:r>
        <w:rPr>
          <w:rFonts w:ascii="Consolas" w:hAnsi="Consolas"/>
          <w:sz w:val="18"/>
        </w:rPr>
        <w:t xml:space="preserve">            "path": "plot",                     # campo de TEXTO</w:t>
      </w:r>
    </w:p>
    <w:p>
      <w:pPr>
        <w:spacing w:after="0" w:before="0"/>
        <w:ind w:left="283"/>
        <w:jc w:val="left"/>
        <w:shd w:val="clear" w:fill="F2F2F2"/>
      </w:pPr>
      <w:r>
        <w:rPr>
          <w:rFonts w:ascii="Consolas" w:hAnsi="Consolas"/>
          <w:sz w:val="18"/>
        </w:rPr>
        <w:t xml:space="preserve">            "query": {"text": "alien movie"},   # el texto tal cual</w:t>
      </w:r>
    </w:p>
    <w:p>
      <w:pPr>
        <w:spacing w:after="0" w:before="0"/>
        <w:ind w:left="283"/>
        <w:jc w:val="left"/>
        <w:shd w:val="clear" w:fill="F2F2F2"/>
      </w:pPr>
      <w:r>
        <w:rPr>
          <w:rFonts w:ascii="Consolas" w:hAnsi="Consolas"/>
          <w:sz w:val="18"/>
        </w:rPr>
        <w:t xml:space="preserve">            "numCandidates": 150,</w:t>
      </w:r>
    </w:p>
    <w:p>
      <w:pPr>
        <w:spacing w:after="0" w:before="0"/>
        <w:ind w:left="283"/>
        <w:jc w:val="left"/>
        <w:shd w:val="clear" w:fill="F2F2F2"/>
      </w:pPr>
      <w:r>
        <w:rPr>
          <w:rFonts w:ascii="Consolas" w:hAnsi="Consolas"/>
          <w:sz w:val="18"/>
        </w:rPr>
        <w:t xml:space="preserve">            "limit": 6,</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{"$project": {"_id": 0, "title": 1, "year": 1,</w:t>
      </w:r>
    </w:p>
    <w:p>
      <w:pPr>
        <w:spacing w:after="0" w:before="0"/>
        <w:ind w:left="283"/>
        <w:jc w:val="left"/>
        <w:shd w:val="clear" w:fill="F2F2F2"/>
      </w:pPr>
      <w:r>
        <w:rPr>
          <w:rFonts w:ascii="Consolas" w:hAnsi="Consolas"/>
          <w:sz w:val="18"/>
        </w:rPr>
        <w:t xml:space="preserve">                  "score": {"$meta": "vectorSearchScore"}}},</w:t>
      </w:r>
    </w:p>
    <w:p>
      <w:pPr>
        <w:spacing w:after="0" w:before="0"/>
        <w:ind w:left="283"/>
        <w:jc w:val="left"/>
        <w:shd w:val="clear" w:fill="F2F2F2"/>
      </w:pPr>
      <w:r>
        <w:rPr>
          <w:rFonts w:ascii="Consolas" w:hAnsi="Consolas"/>
          <w:sz w:val="18"/>
        </w:rPr>
        <w:t>]</w:t>
      </w:r>
    </w:p>
    <w:p>
      <w:pPr>
        <w:spacing w:after="80" w:before="0"/>
        <w:ind w:left="283"/>
        <w:jc w:val="left"/>
        <w:shd w:val="clear" w:fill="F2F2F2"/>
      </w:pPr>
      <w:r>
        <w:rPr>
          <w:rFonts w:ascii="Consolas" w:hAnsi="Consolas"/>
          <w:sz w:val="18"/>
        </w:rPr>
        <w:t>results = list(collection.aggregate(pipeline))</w:t>
      </w:r>
    </w:p>
    <w:p>
      <w:pPr>
        <w:spacing w:after="200"/>
        <w:jc w:val="center"/>
      </w:pPr>
      <w:r>
        <w:rPr>
          <w:i/>
          <w:color w:val="595959"/>
          <w:sz w:val="18"/>
        </w:rPr>
        <w:t>Fragmento 4. Consulta sobre el índice autoEmbed (UsandoelAutomateIndex.ipynb).</w:t>
      </w:r>
    </w:p>
    <w:p>
      <w:pPr>
        <w:spacing w:after="0" w:before="0"/>
        <w:ind w:left="283"/>
        <w:jc w:val="left"/>
        <w:shd w:val="clear" w:fill="F2F2F2"/>
      </w:pPr>
      <w:r>
        <w:rPr>
          <w:rFonts w:ascii="Consolas" w:hAnsi="Consolas"/>
          <w:sz w:val="18"/>
        </w:rPr>
        <w:t># --- Bring Your Own Embeddings: todo esto es trabajo que la celda anterior no hizo ---</w:t>
      </w:r>
    </w:p>
    <w:p>
      <w:pPr>
        <w:spacing w:after="0" w:before="0"/>
        <w:ind w:left="283"/>
        <w:jc w:val="left"/>
        <w:shd w:val="clear" w:fill="F2F2F2"/>
      </w:pPr>
      <w:r>
        <w:rPr>
          <w:rFonts w:ascii="Consolas" w:hAnsi="Consolas"/>
          <w:sz w:val="18"/>
        </w:rPr>
        <w:t>import voyageai</w:t>
      </w:r>
    </w:p>
    <w:p>
      <w:pPr>
        <w:spacing w:after="0" w:before="0"/>
        <w:ind w:left="283"/>
        <w:jc w:val="left"/>
        <w:shd w:val="clear" w:fill="F2F2F2"/>
      </w:pPr>
      <w:r>
        <w:rPr>
          <w:rFonts w:ascii="Consolas" w:hAnsi="Consolas"/>
          <w:sz w:val="18"/>
        </w:rPr>
        <w:t>voyage = voyageai.Client(api_key="&lt;SU_API_KEY_DE_VOYAGE&gt;")</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query_vector = voyage.embed(</w:t>
      </w:r>
    </w:p>
    <w:p>
      <w:pPr>
        <w:spacing w:after="0" w:before="0"/>
        <w:ind w:left="283"/>
        <w:jc w:val="left"/>
        <w:shd w:val="clear" w:fill="F2F2F2"/>
      </w:pPr>
      <w:r>
        <w:rPr>
          <w:rFonts w:ascii="Consolas" w:hAnsi="Consolas"/>
          <w:sz w:val="18"/>
        </w:rPr>
        <w:t xml:space="preserve">    texts=["alien movie"],</w:t>
      </w:r>
    </w:p>
    <w:p>
      <w:pPr>
        <w:spacing w:after="0" w:before="0"/>
        <w:ind w:left="283"/>
        <w:jc w:val="left"/>
        <w:shd w:val="clear" w:fill="F2F2F2"/>
      </w:pPr>
      <w:r>
        <w:rPr>
          <w:rFonts w:ascii="Consolas" w:hAnsi="Consolas"/>
          <w:sz w:val="18"/>
        </w:rPr>
        <w:t xml:space="preserve">    model="voyage-3-large",   # debe ser el MISMO modelo del campo indexado</w:t>
      </w:r>
    </w:p>
    <w:p>
      <w:pPr>
        <w:spacing w:after="0" w:before="0"/>
        <w:ind w:left="283"/>
        <w:jc w:val="left"/>
        <w:shd w:val="clear" w:fill="F2F2F2"/>
      </w:pPr>
      <w:r>
        <w:rPr>
          <w:rFonts w:ascii="Consolas" w:hAnsi="Consolas"/>
          <w:sz w:val="18"/>
        </w:rPr>
        <w:t xml:space="preserve">    input_type="query",</w:t>
      </w:r>
    </w:p>
    <w:p>
      <w:pPr>
        <w:spacing w:after="0" w:before="0"/>
        <w:ind w:left="283"/>
        <w:jc w:val="left"/>
        <w:shd w:val="clear" w:fill="F2F2F2"/>
      </w:pPr>
      <w:r>
        <w:rPr>
          <w:rFonts w:ascii="Consolas" w:hAnsi="Consolas"/>
          <w:sz w:val="18"/>
        </w:rPr>
        <w:t xml:space="preserve">    output_dimension=2048,    # debe coincidir con numDimensions del indice</w:t>
      </w:r>
    </w:p>
    <w:p>
      <w:pPr>
        <w:spacing w:after="0" w:before="0"/>
        <w:ind w:left="283"/>
        <w:jc w:val="left"/>
        <w:shd w:val="clear" w:fill="F2F2F2"/>
      </w:pPr>
      <w:r>
        <w:rPr>
          <w:rFonts w:ascii="Consolas" w:hAnsi="Consolas"/>
          <w:sz w:val="18"/>
        </w:rPr>
        <w:t>).embeddings[0]</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pipeline_manual =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"$vectorSearch": {</w:t>
      </w:r>
    </w:p>
    <w:p>
      <w:pPr>
        <w:spacing w:after="0" w:before="0"/>
        <w:ind w:left="283"/>
        <w:jc w:val="left"/>
        <w:shd w:val="clear" w:fill="F2F2F2"/>
      </w:pPr>
      <w:r>
        <w:rPr>
          <w:rFonts w:ascii="Consolas" w:hAnsi="Consolas"/>
          <w:sz w:val="18"/>
        </w:rPr>
        <w:t xml:space="preserve">            "index": "vector_index",</w:t>
      </w:r>
    </w:p>
    <w:p>
      <w:pPr>
        <w:spacing w:after="0" w:before="0"/>
        <w:ind w:left="283"/>
        <w:jc w:val="left"/>
        <w:shd w:val="clear" w:fill="F2F2F2"/>
      </w:pPr>
      <w:r>
        <w:rPr>
          <w:rFonts w:ascii="Consolas" w:hAnsi="Consolas"/>
          <w:sz w:val="18"/>
        </w:rPr>
        <w:t xml:space="preserve">            "path": "plot_embedding_voyage_3_large",   # campo de VECTORES</w:t>
      </w:r>
    </w:p>
    <w:p>
      <w:pPr>
        <w:spacing w:after="0" w:before="0"/>
        <w:ind w:left="283"/>
        <w:jc w:val="left"/>
        <w:shd w:val="clear" w:fill="F2F2F2"/>
      </w:pPr>
      <w:r>
        <w:rPr>
          <w:rFonts w:ascii="Consolas" w:hAnsi="Consolas"/>
          <w:sz w:val="18"/>
        </w:rPr>
        <w:t xml:space="preserve">            "queryVector": query_vector,               # la lista de floats</w:t>
      </w:r>
    </w:p>
    <w:p>
      <w:pPr>
        <w:spacing w:after="0" w:before="0"/>
        <w:ind w:left="283"/>
        <w:jc w:val="left"/>
        <w:shd w:val="clear" w:fill="F2F2F2"/>
      </w:pPr>
      <w:r>
        <w:rPr>
          <w:rFonts w:ascii="Consolas" w:hAnsi="Consolas"/>
          <w:sz w:val="18"/>
        </w:rPr>
        <w:t xml:space="preserve">            "numCandidates": 150,</w:t>
      </w:r>
    </w:p>
    <w:p>
      <w:pPr>
        <w:spacing w:after="0" w:before="0"/>
        <w:ind w:left="283"/>
        <w:jc w:val="left"/>
        <w:shd w:val="clear" w:fill="F2F2F2"/>
      </w:pPr>
      <w:r>
        <w:rPr>
          <w:rFonts w:ascii="Consolas" w:hAnsi="Consolas"/>
          <w:sz w:val="18"/>
        </w:rPr>
        <w:t xml:space="preserve">            "limit": 6,</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{"$project": {"_id": 0, "title": 1, "year": 1,</w:t>
      </w:r>
    </w:p>
    <w:p>
      <w:pPr>
        <w:spacing w:after="0" w:before="0"/>
        <w:ind w:left="283"/>
        <w:jc w:val="left"/>
        <w:shd w:val="clear" w:fill="F2F2F2"/>
      </w:pPr>
      <w:r>
        <w:rPr>
          <w:rFonts w:ascii="Consolas" w:hAnsi="Consolas"/>
          <w:sz w:val="18"/>
        </w:rPr>
        <w:t xml:space="preserve">                  "score": {"$meta": "vectorSearchScore"}}},</w:t>
      </w:r>
    </w:p>
    <w:p>
      <w:pPr>
        <w:spacing w:after="0" w:before="0"/>
        <w:ind w:left="283"/>
        <w:jc w:val="left"/>
        <w:shd w:val="clear" w:fill="F2F2F2"/>
      </w:pPr>
      <w:r>
        <w:rPr>
          <w:rFonts w:ascii="Consolas" w:hAnsi="Consolas"/>
          <w:sz w:val="18"/>
        </w:rPr>
        <w:t>]</w:t>
      </w:r>
    </w:p>
    <w:p>
      <w:pPr>
        <w:spacing w:after="80" w:before="0"/>
        <w:ind w:left="283"/>
        <w:jc w:val="left"/>
        <w:shd w:val="clear" w:fill="F2F2F2"/>
      </w:pPr>
      <w:r>
        <w:rPr>
          <w:rFonts w:ascii="Consolas" w:hAnsi="Consolas"/>
          <w:sz w:val="18"/>
        </w:rPr>
        <w:t>results_manual = list(collection.aggregate(pipeline_manual))</w:t>
      </w:r>
    </w:p>
    <w:p>
      <w:pPr>
        <w:spacing w:after="200"/>
        <w:jc w:val="center"/>
      </w:pPr>
      <w:r>
        <w:rPr>
          <w:i/>
          <w:color w:val="595959"/>
          <w:sz w:val="18"/>
        </w:rPr>
        <w:t>Fragmento 5. Consulta equivalente con embedding propio.</w:t>
      </w:r>
    </w:p>
    <w:p>
      <w:pPr>
        <w:pStyle w:val="Heading3"/>
      </w:pPr>
      <w:r>
        <w:t>2.4 Resultados obtenidos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567"/>
            <w:shd w:val="clear" w:fill="2E5496"/>
          </w:tcPr>
          <w:p>
            <w:pPr>
              <w:spacing w:after="40"/>
              <w:jc w:val="center"/>
            </w:pPr>
            <w:r>
              <w:rPr>
                <w:b/>
                <w:color w:val="FFFFFF"/>
                <w:sz w:val="17"/>
              </w:rPr>
              <w:t>#</w:t>
            </w:r>
          </w:p>
        </w:tc>
        <w:tc>
          <w:tcPr>
            <w:tcW w:type="dxa" w:w="3118"/>
            <w:shd w:val="clear" w:fill="2E5496"/>
          </w:tcPr>
          <w:p>
            <w:pPr>
              <w:spacing w:after="40"/>
              <w:jc w:val="center"/>
            </w:pPr>
            <w:r>
              <w:rPr>
                <w:b/>
                <w:color w:val="FFFFFF"/>
                <w:sz w:val="17"/>
              </w:rPr>
              <w:t>autoEmbed — voyage-4</w:t>
            </w:r>
          </w:p>
        </w:tc>
        <w:tc>
          <w:tcPr>
            <w:tcW w:type="dxa" w:w="1020"/>
            <w:shd w:val="clear" w:fill="2E5496"/>
          </w:tcPr>
          <w:p>
            <w:pPr>
              <w:spacing w:after="40"/>
              <w:jc w:val="center"/>
            </w:pPr>
            <w:r>
              <w:rPr>
                <w:b/>
                <w:color w:val="FFFFFF"/>
                <w:sz w:val="17"/>
              </w:rPr>
              <w:t>Score</w:t>
            </w:r>
          </w:p>
        </w:tc>
        <w:tc>
          <w:tcPr>
            <w:tcW w:type="dxa" w:w="3118"/>
            <w:shd w:val="clear" w:fill="2E5496"/>
          </w:tcPr>
          <w:p>
            <w:pPr>
              <w:spacing w:after="40"/>
              <w:jc w:val="center"/>
            </w:pPr>
            <w:r>
              <w:rPr>
                <w:b/>
                <w:color w:val="FFFFFF"/>
                <w:sz w:val="17"/>
              </w:rPr>
              <w:t>Propio — voyage-3-large</w:t>
            </w:r>
          </w:p>
        </w:tc>
        <w:tc>
          <w:tcPr>
            <w:tcW w:type="dxa" w:w="1020"/>
            <w:shd w:val="clear" w:fill="2E5496"/>
          </w:tcPr>
          <w:p>
            <w:pPr>
              <w:spacing w:after="40"/>
              <w:jc w:val="center"/>
            </w:pPr>
            <w:r>
              <w:rPr>
                <w:b/>
                <w:color w:val="FFFFFF"/>
                <w:sz w:val="17"/>
              </w:rPr>
              <w:t>Score</w:t>
            </w:r>
          </w:p>
        </w:tc>
      </w:tr>
      <w:tr>
        <w:tc>
          <w:tcPr>
            <w:tcW w:type="dxa" w:w="567"/>
          </w:tcPr>
          <w:p>
            <w:pPr>
              <w:spacing w:after="40"/>
            </w:pPr>
            <w:r>
              <w:rPr>
                <w:sz w:val="17"/>
              </w:rPr>
              <w:t>1</w:t>
            </w:r>
          </w:p>
        </w:tc>
        <w:tc>
          <w:tcPr>
            <w:tcW w:type="dxa" w:w="3118"/>
          </w:tcPr>
          <w:p>
            <w:pPr>
              <w:spacing w:after="40"/>
            </w:pPr>
            <w:r>
              <w:rPr>
                <w:sz w:val="17"/>
              </w:rPr>
              <w:t>Aliens (1986)</w:t>
            </w:r>
          </w:p>
        </w:tc>
        <w:tc>
          <w:tcPr>
            <w:tcW w:type="dxa" w:w="1020"/>
          </w:tcPr>
          <w:p>
            <w:pPr>
              <w:spacing w:after="40"/>
            </w:pPr>
            <w:r>
              <w:rPr>
                <w:sz w:val="17"/>
              </w:rPr>
              <w:t>0.7973</w:t>
            </w:r>
          </w:p>
        </w:tc>
        <w:tc>
          <w:tcPr>
            <w:tcW w:type="dxa" w:w="3118"/>
          </w:tcPr>
          <w:p>
            <w:pPr>
              <w:spacing w:after="40"/>
            </w:pPr>
            <w:r>
              <w:rPr>
                <w:sz w:val="17"/>
              </w:rPr>
              <w:t>Aliens (1986)</w:t>
            </w:r>
          </w:p>
        </w:tc>
        <w:tc>
          <w:tcPr>
            <w:tcW w:type="dxa" w:w="1020"/>
          </w:tcPr>
          <w:p>
            <w:pPr>
              <w:spacing w:after="40"/>
            </w:pPr>
            <w:r>
              <w:rPr>
                <w:sz w:val="17"/>
              </w:rPr>
              <w:t>0.8118</w:t>
            </w:r>
          </w:p>
        </w:tc>
      </w:tr>
      <w:tr>
        <w:tc>
          <w:tcPr>
            <w:tcW w:type="dxa" w:w="567"/>
          </w:tcPr>
          <w:p>
            <w:pPr>
              <w:spacing w:after="40"/>
            </w:pPr>
            <w:r>
              <w:rPr>
                <w:sz w:val="17"/>
              </w:rPr>
              <w:t>2</w:t>
            </w:r>
          </w:p>
        </w:tc>
        <w:tc>
          <w:tcPr>
            <w:tcW w:type="dxa" w:w="3118"/>
          </w:tcPr>
          <w:p>
            <w:pPr>
              <w:spacing w:after="40"/>
            </w:pPr>
            <w:r>
              <w:rPr>
                <w:sz w:val="17"/>
              </w:rPr>
              <w:t>Independence Day (1996)</w:t>
            </w:r>
          </w:p>
        </w:tc>
        <w:tc>
          <w:tcPr>
            <w:tcW w:type="dxa" w:w="1020"/>
          </w:tcPr>
          <w:p>
            <w:pPr>
              <w:spacing w:after="40"/>
            </w:pPr>
            <w:r>
              <w:rPr>
                <w:sz w:val="17"/>
              </w:rPr>
              <w:t>0.7677</w:t>
            </w:r>
          </w:p>
        </w:tc>
        <w:tc>
          <w:tcPr>
            <w:tcW w:type="dxa" w:w="3118"/>
          </w:tcPr>
          <w:p>
            <w:pPr>
              <w:spacing w:after="40"/>
            </w:pPr>
            <w:r>
              <w:rPr>
                <w:sz w:val="17"/>
              </w:rPr>
              <w:t>The Hidden (1987)</w:t>
            </w:r>
          </w:p>
        </w:tc>
        <w:tc>
          <w:tcPr>
            <w:tcW w:type="dxa" w:w="1020"/>
          </w:tcPr>
          <w:p>
            <w:pPr>
              <w:spacing w:after="40"/>
            </w:pPr>
            <w:r>
              <w:rPr>
                <w:sz w:val="17"/>
              </w:rPr>
              <w:t>0.7675</w:t>
            </w:r>
          </w:p>
        </w:tc>
      </w:tr>
      <w:tr>
        <w:tc>
          <w:tcPr>
            <w:tcW w:type="dxa" w:w="567"/>
          </w:tcPr>
          <w:p>
            <w:pPr>
              <w:spacing w:after="40"/>
            </w:pPr>
            <w:r>
              <w:rPr>
                <w:sz w:val="17"/>
              </w:rPr>
              <w:t>3</w:t>
            </w:r>
          </w:p>
        </w:tc>
        <w:tc>
          <w:tcPr>
            <w:tcW w:type="dxa" w:w="3118"/>
          </w:tcPr>
          <w:p>
            <w:pPr>
              <w:spacing w:after="40"/>
            </w:pPr>
            <w:r>
              <w:rPr>
                <w:sz w:val="17"/>
              </w:rPr>
              <w:t>Alien: Resurrection (1997)</w:t>
            </w:r>
          </w:p>
        </w:tc>
        <w:tc>
          <w:tcPr>
            <w:tcW w:type="dxa" w:w="1020"/>
          </w:tcPr>
          <w:p>
            <w:pPr>
              <w:spacing w:after="40"/>
            </w:pPr>
            <w:r>
              <w:rPr>
                <w:sz w:val="17"/>
              </w:rPr>
              <w:t>0.7566</w:t>
            </w:r>
          </w:p>
        </w:tc>
        <w:tc>
          <w:tcPr>
            <w:tcW w:type="dxa" w:w="3118"/>
          </w:tcPr>
          <w:p>
            <w:pPr>
              <w:spacing w:after="40"/>
            </w:pPr>
            <w:r>
              <w:rPr>
                <w:sz w:val="17"/>
              </w:rPr>
              <w:t>Alien: Resurrection (1997)</w:t>
            </w:r>
          </w:p>
        </w:tc>
        <w:tc>
          <w:tcPr>
            <w:tcW w:type="dxa" w:w="1020"/>
          </w:tcPr>
          <w:p>
            <w:pPr>
              <w:spacing w:after="40"/>
            </w:pPr>
            <w:r>
              <w:rPr>
                <w:sz w:val="17"/>
              </w:rPr>
              <w:t>0.7644</w:t>
            </w:r>
          </w:p>
        </w:tc>
      </w:tr>
      <w:tr>
        <w:tc>
          <w:tcPr>
            <w:tcW w:type="dxa" w:w="567"/>
          </w:tcPr>
          <w:p>
            <w:pPr>
              <w:spacing w:after="40"/>
            </w:pPr>
            <w:r>
              <w:rPr>
                <w:sz w:val="17"/>
              </w:rPr>
              <w:t>4</w:t>
            </w:r>
          </w:p>
        </w:tc>
        <w:tc>
          <w:tcPr>
            <w:tcW w:type="dxa" w:w="3118"/>
          </w:tcPr>
          <w:p>
            <w:pPr>
              <w:spacing w:after="40"/>
            </w:pPr>
            <w:r>
              <w:rPr>
                <w:sz w:val="17"/>
              </w:rPr>
              <w:t>The Hidden (1987)</w:t>
            </w:r>
          </w:p>
        </w:tc>
        <w:tc>
          <w:tcPr>
            <w:tcW w:type="dxa" w:w="1020"/>
          </w:tcPr>
          <w:p>
            <w:pPr>
              <w:spacing w:after="40"/>
            </w:pPr>
            <w:r>
              <w:rPr>
                <w:sz w:val="17"/>
              </w:rPr>
              <w:t>0.7560</w:t>
            </w:r>
          </w:p>
        </w:tc>
        <w:tc>
          <w:tcPr>
            <w:tcW w:type="dxa" w:w="3118"/>
          </w:tcPr>
          <w:p>
            <w:pPr>
              <w:spacing w:after="40"/>
            </w:pPr>
            <w:r>
              <w:rPr>
                <w:sz w:val="17"/>
              </w:rPr>
              <w:t>I Am Number Four (2011)</w:t>
            </w:r>
          </w:p>
        </w:tc>
        <w:tc>
          <w:tcPr>
            <w:tcW w:type="dxa" w:w="1020"/>
          </w:tcPr>
          <w:p>
            <w:pPr>
              <w:spacing w:after="40"/>
            </w:pPr>
            <w:r>
              <w:rPr>
                <w:sz w:val="17"/>
              </w:rPr>
              <w:t>0.7603</w:t>
            </w:r>
          </w:p>
        </w:tc>
      </w:tr>
      <w:tr>
        <w:tc>
          <w:tcPr>
            <w:tcW w:type="dxa" w:w="567"/>
          </w:tcPr>
          <w:p>
            <w:pPr>
              <w:spacing w:after="40"/>
            </w:pPr>
            <w:r>
              <w:rPr>
                <w:sz w:val="17"/>
              </w:rPr>
              <w:t>5</w:t>
            </w:r>
          </w:p>
        </w:tc>
        <w:tc>
          <w:tcPr>
            <w:tcW w:type="dxa" w:w="3118"/>
          </w:tcPr>
          <w:p>
            <w:pPr>
              <w:spacing w:after="40"/>
            </w:pPr>
            <w:r>
              <w:rPr>
                <w:sz w:val="17"/>
              </w:rPr>
              <w:t>Falling Skies (2011è)</w:t>
            </w:r>
          </w:p>
        </w:tc>
        <w:tc>
          <w:tcPr>
            <w:tcW w:type="dxa" w:w="1020"/>
          </w:tcPr>
          <w:p>
            <w:pPr>
              <w:spacing w:after="40"/>
            </w:pPr>
            <w:r>
              <w:rPr>
                <w:sz w:val="17"/>
              </w:rPr>
              <w:t>0.7519</w:t>
            </w:r>
          </w:p>
        </w:tc>
        <w:tc>
          <w:tcPr>
            <w:tcW w:type="dxa" w:w="3118"/>
          </w:tcPr>
          <w:p>
            <w:pPr>
              <w:spacing w:after="40"/>
            </w:pPr>
            <w:r>
              <w:rPr>
                <w:sz w:val="17"/>
              </w:rPr>
              <w:t>Starship Troopers 2: Hero of the Federation (2004)</w:t>
            </w:r>
          </w:p>
        </w:tc>
        <w:tc>
          <w:tcPr>
            <w:tcW w:type="dxa" w:w="1020"/>
          </w:tcPr>
          <w:p>
            <w:pPr>
              <w:spacing w:after="40"/>
            </w:pPr>
            <w:r>
              <w:rPr>
                <w:sz w:val="17"/>
              </w:rPr>
              <w:t>0.7587</w:t>
            </w:r>
          </w:p>
        </w:tc>
      </w:tr>
      <w:tr>
        <w:tc>
          <w:tcPr>
            <w:tcW w:type="dxa" w:w="567"/>
          </w:tcPr>
          <w:p>
            <w:pPr>
              <w:spacing w:after="40"/>
            </w:pPr>
            <w:r>
              <w:rPr>
                <w:sz w:val="17"/>
              </w:rPr>
              <w:t>6</w:t>
            </w:r>
          </w:p>
        </w:tc>
        <w:tc>
          <w:tcPr>
            <w:tcW w:type="dxa" w:w="3118"/>
          </w:tcPr>
          <w:p>
            <w:pPr>
              <w:spacing w:after="40"/>
            </w:pPr>
            <w:r>
              <w:rPr>
                <w:sz w:val="17"/>
              </w:rPr>
              <w:t>The Arrival (1996)</w:t>
            </w:r>
          </w:p>
        </w:tc>
        <w:tc>
          <w:tcPr>
            <w:tcW w:type="dxa" w:w="1020"/>
          </w:tcPr>
          <w:p>
            <w:pPr>
              <w:spacing w:after="40"/>
            </w:pPr>
            <w:r>
              <w:rPr>
                <w:sz w:val="17"/>
              </w:rPr>
              <w:t>0.7512</w:t>
            </w:r>
          </w:p>
        </w:tc>
        <w:tc>
          <w:tcPr>
            <w:tcW w:type="dxa" w:w="3118"/>
          </w:tcPr>
          <w:p>
            <w:pPr>
              <w:spacing w:after="40"/>
            </w:pPr>
            <w:r>
              <w:rPr>
                <w:sz w:val="17"/>
              </w:rPr>
              <w:t>Critters (1986)</w:t>
            </w:r>
          </w:p>
        </w:tc>
        <w:tc>
          <w:tcPr>
            <w:tcW w:type="dxa" w:w="1020"/>
          </w:tcPr>
          <w:p>
            <w:pPr>
              <w:spacing w:after="40"/>
            </w:pPr>
            <w:r>
              <w:rPr>
                <w:sz w:val="17"/>
              </w:rPr>
              <w:t>0.7575</w:t>
            </w:r>
          </w:p>
        </w:tc>
      </w:tr>
    </w:tbl>
    <w:p>
      <w:pPr>
        <w:spacing w:after="0"/>
      </w:pPr>
    </w:p>
    <w:p>
      <w:pPr>
        <w:spacing w:after="200"/>
        <w:jc w:val="center"/>
      </w:pPr>
      <w:r>
        <w:rPr>
          <w:i/>
          <w:color w:val="595959"/>
          <w:sz w:val="18"/>
        </w:rPr>
        <w:t>Tabla 6. Consulta "alien movie" ejecutada contra los dos índices.</w:t>
      </w:r>
    </w:p>
    <w:p>
      <w:r>
        <w:rPr>
          <w:b w:val="0"/>
          <w:i w:val="0"/>
        </w:rPr>
        <w:t>Títulos presentes en ambos top-6: 3 de 6. Los dos enfoques coinciden en la primera posición (Aliens, 1986) y en buena parte del conjunto, pero el orden no es idéntico porque los índices usan modelos distintos: voyage-4 en el automático y voyage-3-large en el propio. Los scores tampoco son comparables entre índices; solo tienen sentido dentro de una misma búsqueda.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567"/>
            <w:shd w:val="clear" w:fill="2E5496"/>
          </w:tcPr>
          <w:p>
            <w:pPr>
              <w:spacing w:after="40"/>
              <w:jc w:val="center"/>
            </w:pPr>
            <w:r>
              <w:rPr>
                <w:b/>
                <w:color w:val="FFFFFF"/>
                <w:sz w:val="17"/>
              </w:rPr>
              <w:t>#</w:t>
            </w:r>
          </w:p>
        </w:tc>
        <w:tc>
          <w:tcPr>
            <w:tcW w:type="dxa" w:w="3118"/>
            <w:shd w:val="clear" w:fill="2E5496"/>
          </w:tcPr>
          <w:p>
            <w:pPr>
              <w:spacing w:after="40"/>
              <w:jc w:val="center"/>
            </w:pPr>
            <w:r>
              <w:rPr>
                <w:b/>
                <w:color w:val="FFFFFF"/>
                <w:sz w:val="17"/>
              </w:rPr>
              <w:t>autoEmbed — voyage-4</w:t>
            </w:r>
          </w:p>
        </w:tc>
        <w:tc>
          <w:tcPr>
            <w:tcW w:type="dxa" w:w="1020"/>
            <w:shd w:val="clear" w:fill="2E5496"/>
          </w:tcPr>
          <w:p>
            <w:pPr>
              <w:spacing w:after="40"/>
              <w:jc w:val="center"/>
            </w:pPr>
            <w:r>
              <w:rPr>
                <w:b/>
                <w:color w:val="FFFFFF"/>
                <w:sz w:val="17"/>
              </w:rPr>
              <w:t>Score</w:t>
            </w:r>
          </w:p>
        </w:tc>
        <w:tc>
          <w:tcPr>
            <w:tcW w:type="dxa" w:w="3118"/>
            <w:shd w:val="clear" w:fill="2E5496"/>
          </w:tcPr>
          <w:p>
            <w:pPr>
              <w:spacing w:after="40"/>
              <w:jc w:val="center"/>
            </w:pPr>
            <w:r>
              <w:rPr>
                <w:b/>
                <w:color w:val="FFFFFF"/>
                <w:sz w:val="17"/>
              </w:rPr>
              <w:t>Propio — voyage-3-large</w:t>
            </w:r>
          </w:p>
        </w:tc>
        <w:tc>
          <w:tcPr>
            <w:tcW w:type="dxa" w:w="1020"/>
            <w:shd w:val="clear" w:fill="2E5496"/>
          </w:tcPr>
          <w:p>
            <w:pPr>
              <w:spacing w:after="40"/>
              <w:jc w:val="center"/>
            </w:pPr>
            <w:r>
              <w:rPr>
                <w:b/>
                <w:color w:val="FFFFFF"/>
                <w:sz w:val="17"/>
              </w:rPr>
              <w:t>Score</w:t>
            </w:r>
          </w:p>
        </w:tc>
      </w:tr>
      <w:tr>
        <w:tc>
          <w:tcPr>
            <w:tcW w:type="dxa" w:w="567"/>
          </w:tcPr>
          <w:p>
            <w:pPr>
              <w:spacing w:after="40"/>
            </w:pPr>
            <w:r>
              <w:rPr>
                <w:sz w:val="17"/>
              </w:rPr>
              <w:t>1</w:t>
            </w:r>
          </w:p>
        </w:tc>
        <w:tc>
          <w:tcPr>
            <w:tcW w:type="dxa" w:w="3118"/>
          </w:tcPr>
          <w:p>
            <w:pPr>
              <w:spacing w:after="40"/>
            </w:pPr>
            <w:r>
              <w:rPr>
                <w:sz w:val="17"/>
              </w:rPr>
              <w:t>Raging Sun, Raging Sky (2009)</w:t>
            </w:r>
          </w:p>
        </w:tc>
        <w:tc>
          <w:tcPr>
            <w:tcW w:type="dxa" w:w="1020"/>
          </w:tcPr>
          <w:p>
            <w:pPr>
              <w:spacing w:after="40"/>
            </w:pPr>
            <w:r>
              <w:rPr>
                <w:sz w:val="17"/>
              </w:rPr>
              <w:t>0.7777</w:t>
            </w:r>
          </w:p>
        </w:tc>
        <w:tc>
          <w:tcPr>
            <w:tcW w:type="dxa" w:w="3118"/>
          </w:tcPr>
          <w:p>
            <w:pPr>
              <w:spacing w:after="40"/>
            </w:pPr>
            <w:r>
              <w:rPr>
                <w:sz w:val="17"/>
              </w:rPr>
              <w:t>Raging Sun, Raging Sky (2009)</w:t>
            </w:r>
          </w:p>
        </w:tc>
        <w:tc>
          <w:tcPr>
            <w:tcW w:type="dxa" w:w="1020"/>
          </w:tcPr>
          <w:p>
            <w:pPr>
              <w:spacing w:after="40"/>
            </w:pPr>
            <w:r>
              <w:rPr>
                <w:sz w:val="17"/>
              </w:rPr>
              <w:t>0.7721</w:t>
            </w:r>
          </w:p>
        </w:tc>
      </w:tr>
      <w:tr>
        <w:tc>
          <w:tcPr>
            <w:tcW w:type="dxa" w:w="567"/>
          </w:tcPr>
          <w:p>
            <w:pPr>
              <w:spacing w:after="40"/>
            </w:pPr>
            <w:r>
              <w:rPr>
                <w:sz w:val="17"/>
              </w:rPr>
              <w:t>2</w:t>
            </w:r>
          </w:p>
        </w:tc>
        <w:tc>
          <w:tcPr>
            <w:tcW w:type="dxa" w:w="3118"/>
          </w:tcPr>
          <w:p>
            <w:pPr>
              <w:spacing w:after="40"/>
            </w:pPr>
            <w:r>
              <w:rPr>
                <w:sz w:val="17"/>
              </w:rPr>
              <w:t>Hulchul (2004)</w:t>
            </w:r>
          </w:p>
        </w:tc>
        <w:tc>
          <w:tcPr>
            <w:tcW w:type="dxa" w:w="1020"/>
          </w:tcPr>
          <w:p>
            <w:pPr>
              <w:spacing w:after="40"/>
            </w:pPr>
            <w:r>
              <w:rPr>
                <w:sz w:val="17"/>
              </w:rPr>
              <w:t>0.7743</w:t>
            </w:r>
          </w:p>
        </w:tc>
        <w:tc>
          <w:tcPr>
            <w:tcW w:type="dxa" w:w="3118"/>
          </w:tcPr>
          <w:p>
            <w:pPr>
              <w:spacing w:after="40"/>
            </w:pPr>
            <w:r>
              <w:rPr>
                <w:sz w:val="17"/>
              </w:rPr>
              <w:t>Kaho Naa... Pyaar Hai (2000)</w:t>
            </w:r>
          </w:p>
        </w:tc>
        <w:tc>
          <w:tcPr>
            <w:tcW w:type="dxa" w:w="1020"/>
          </w:tcPr>
          <w:p>
            <w:pPr>
              <w:spacing w:after="40"/>
            </w:pPr>
            <w:r>
              <w:rPr>
                <w:sz w:val="17"/>
              </w:rPr>
              <w:t>0.7720</w:t>
            </w:r>
          </w:p>
        </w:tc>
      </w:tr>
      <w:tr>
        <w:tc>
          <w:tcPr>
            <w:tcW w:type="dxa" w:w="567"/>
          </w:tcPr>
          <w:p>
            <w:pPr>
              <w:spacing w:after="40"/>
            </w:pPr>
            <w:r>
              <w:rPr>
                <w:sz w:val="17"/>
              </w:rPr>
              <w:t>3</w:t>
            </w:r>
          </w:p>
        </w:tc>
        <w:tc>
          <w:tcPr>
            <w:tcW w:type="dxa" w:w="3118"/>
          </w:tcPr>
          <w:p>
            <w:pPr>
              <w:spacing w:after="40"/>
            </w:pPr>
            <w:r>
              <w:rPr>
                <w:sz w:val="17"/>
              </w:rPr>
              <w:t>The Story of Three Loves (1953)</w:t>
            </w:r>
          </w:p>
        </w:tc>
        <w:tc>
          <w:tcPr>
            <w:tcW w:type="dxa" w:w="1020"/>
          </w:tcPr>
          <w:p>
            <w:pPr>
              <w:spacing w:after="40"/>
            </w:pPr>
            <w:r>
              <w:rPr>
                <w:sz w:val="17"/>
              </w:rPr>
              <w:t>0.7708</w:t>
            </w:r>
          </w:p>
        </w:tc>
        <w:tc>
          <w:tcPr>
            <w:tcW w:type="dxa" w:w="3118"/>
          </w:tcPr>
          <w:p>
            <w:pPr>
              <w:spacing w:after="40"/>
            </w:pPr>
            <w:r>
              <w:rPr>
                <w:sz w:val="17"/>
              </w:rPr>
              <w:t>Gorgeous (1999)</w:t>
            </w:r>
          </w:p>
        </w:tc>
        <w:tc>
          <w:tcPr>
            <w:tcW w:type="dxa" w:w="1020"/>
          </w:tcPr>
          <w:p>
            <w:pPr>
              <w:spacing w:after="40"/>
            </w:pPr>
            <w:r>
              <w:rPr>
                <w:sz w:val="17"/>
              </w:rPr>
              <w:t>0.7693</w:t>
            </w:r>
          </w:p>
        </w:tc>
      </w:tr>
      <w:tr>
        <w:tc>
          <w:tcPr>
            <w:tcW w:type="dxa" w:w="567"/>
          </w:tcPr>
          <w:p>
            <w:pPr>
              <w:spacing w:after="40"/>
            </w:pPr>
            <w:r>
              <w:rPr>
                <w:sz w:val="17"/>
              </w:rPr>
              <w:t>4</w:t>
            </w:r>
          </w:p>
        </w:tc>
        <w:tc>
          <w:tcPr>
            <w:tcW w:type="dxa" w:w="3118"/>
          </w:tcPr>
          <w:p>
            <w:pPr>
              <w:spacing w:after="40"/>
            </w:pPr>
            <w:r>
              <w:rPr>
                <w:sz w:val="17"/>
              </w:rPr>
              <w:t>The Time Traveler's Wife (2009)</w:t>
            </w:r>
          </w:p>
        </w:tc>
        <w:tc>
          <w:tcPr>
            <w:tcW w:type="dxa" w:w="1020"/>
          </w:tcPr>
          <w:p>
            <w:pPr>
              <w:spacing w:after="40"/>
            </w:pPr>
            <w:r>
              <w:rPr>
                <w:sz w:val="17"/>
              </w:rPr>
              <w:t>0.7671</w:t>
            </w:r>
          </w:p>
        </w:tc>
        <w:tc>
          <w:tcPr>
            <w:tcW w:type="dxa" w:w="3118"/>
          </w:tcPr>
          <w:p>
            <w:pPr>
              <w:spacing w:after="40"/>
            </w:pPr>
            <w:r>
              <w:rPr>
                <w:sz w:val="17"/>
              </w:rPr>
              <w:t>P.S. (2004)</w:t>
            </w:r>
          </w:p>
        </w:tc>
        <w:tc>
          <w:tcPr>
            <w:tcW w:type="dxa" w:w="1020"/>
          </w:tcPr>
          <w:p>
            <w:pPr>
              <w:spacing w:after="40"/>
            </w:pPr>
            <w:r>
              <w:rPr>
                <w:sz w:val="17"/>
              </w:rPr>
              <w:t>0.7693</w:t>
            </w:r>
          </w:p>
        </w:tc>
      </w:tr>
      <w:tr>
        <w:tc>
          <w:tcPr>
            <w:tcW w:type="dxa" w:w="567"/>
          </w:tcPr>
          <w:p>
            <w:pPr>
              <w:spacing w:after="40"/>
            </w:pPr>
            <w:r>
              <w:rPr>
                <w:sz w:val="17"/>
              </w:rPr>
              <w:t>5</w:t>
            </w:r>
          </w:p>
        </w:tc>
        <w:tc>
          <w:tcPr>
            <w:tcW w:type="dxa" w:w="3118"/>
          </w:tcPr>
          <w:p>
            <w:pPr>
              <w:spacing w:after="40"/>
            </w:pPr>
            <w:r>
              <w:rPr>
                <w:sz w:val="17"/>
              </w:rPr>
              <w:t>Styria (2014)</w:t>
            </w:r>
          </w:p>
        </w:tc>
        <w:tc>
          <w:tcPr>
            <w:tcW w:type="dxa" w:w="1020"/>
          </w:tcPr>
          <w:p>
            <w:pPr>
              <w:spacing w:after="40"/>
            </w:pPr>
            <w:r>
              <w:rPr>
                <w:sz w:val="17"/>
              </w:rPr>
              <w:t>0.7648</w:t>
            </w:r>
          </w:p>
        </w:tc>
        <w:tc>
          <w:tcPr>
            <w:tcW w:type="dxa" w:w="3118"/>
          </w:tcPr>
          <w:p>
            <w:pPr>
              <w:spacing w:after="40"/>
            </w:pPr>
            <w:r>
              <w:rPr>
                <w:sz w:val="17"/>
              </w:rPr>
              <w:t>Heropanti (2014)</w:t>
            </w:r>
          </w:p>
        </w:tc>
        <w:tc>
          <w:tcPr>
            <w:tcW w:type="dxa" w:w="1020"/>
          </w:tcPr>
          <w:p>
            <w:pPr>
              <w:spacing w:after="40"/>
            </w:pPr>
            <w:r>
              <w:rPr>
                <w:sz w:val="17"/>
              </w:rPr>
              <w:t>0.7674</w:t>
            </w:r>
          </w:p>
        </w:tc>
      </w:tr>
      <w:tr>
        <w:tc>
          <w:tcPr>
            <w:tcW w:type="dxa" w:w="567"/>
          </w:tcPr>
          <w:p>
            <w:pPr>
              <w:spacing w:after="40"/>
            </w:pPr>
            <w:r>
              <w:rPr>
                <w:sz w:val="17"/>
              </w:rPr>
              <w:t>6</w:t>
            </w:r>
          </w:p>
        </w:tc>
        <w:tc>
          <w:tcPr>
            <w:tcW w:type="dxa" w:w="3118"/>
          </w:tcPr>
          <w:p>
            <w:pPr>
              <w:spacing w:after="40"/>
            </w:pPr>
            <w:r>
              <w:rPr>
                <w:sz w:val="17"/>
              </w:rPr>
              <w:t>Gorgeous (1999)</w:t>
            </w:r>
          </w:p>
        </w:tc>
        <w:tc>
          <w:tcPr>
            <w:tcW w:type="dxa" w:w="1020"/>
          </w:tcPr>
          <w:p>
            <w:pPr>
              <w:spacing w:after="40"/>
            </w:pPr>
            <w:r>
              <w:rPr>
                <w:sz w:val="17"/>
              </w:rPr>
              <w:t>0.7627</w:t>
            </w:r>
          </w:p>
        </w:tc>
        <w:tc>
          <w:tcPr>
            <w:tcW w:type="dxa" w:w="3118"/>
          </w:tcPr>
          <w:p>
            <w:pPr>
              <w:spacing w:after="40"/>
            </w:pPr>
            <w:r>
              <w:rPr>
                <w:sz w:val="17"/>
              </w:rPr>
              <w:t>To Gillian on Her 37th Birthday (1996)</w:t>
            </w:r>
          </w:p>
        </w:tc>
        <w:tc>
          <w:tcPr>
            <w:tcW w:type="dxa" w:w="1020"/>
          </w:tcPr>
          <w:p>
            <w:pPr>
              <w:spacing w:after="40"/>
            </w:pPr>
            <w:r>
              <w:rPr>
                <w:sz w:val="17"/>
              </w:rPr>
              <w:t>0.7656</w:t>
            </w:r>
          </w:p>
        </w:tc>
      </w:tr>
    </w:tbl>
    <w:p>
      <w:pPr>
        <w:spacing w:after="0"/>
      </w:pPr>
    </w:p>
    <w:p>
      <w:pPr>
        <w:spacing w:after="200"/>
        <w:jc w:val="center"/>
      </w:pPr>
      <w:r>
        <w:rPr>
          <w:i/>
          <w:color w:val="595959"/>
          <w:sz w:val="18"/>
        </w:rPr>
        <w:t>Tabla 7. Segunda consulta de contraste: "romantic drama".</w:t>
      </w:r>
    </w:p>
    <w:p>
      <w:pPr>
        <w:pStyle w:val="Heading3"/>
      </w:pPr>
      <w:r>
        <w:t>2.5 Análisis y criterio de elección</w:t>
      </w:r>
    </w:p>
    <w:p>
      <w:r>
        <w:rPr>
          <w:b w:val="0"/>
          <w:i w:val="0"/>
        </w:rPr>
        <w:t>El coste real del enfoque manual no está en la consulta, que es casi igual de simple en ambos casos, sino en todo lo que hay que construir antes: escribir un proceso de backfill por lotes, guardar los vectores en formato binario float32, manejar los errores 429 de la API con reintentos y crear el índice a mano. Con autoEmbed, ese paso simplemente no existe; se aprecia comparando la Actividad 3 de este informe con este apartado.</w:t>
      </w:r>
    </w:p>
    <w:p>
      <w:r>
        <w:rPr>
          <w:b w:val="0"/>
          <w:i w:val="0"/>
        </w:rPr>
        <w:t>Conviene usar Automated Embedding cuando se busca llegar rápido a algo funcional, cuando el contenido cambia con frecuencia —Atlas mantiene los embeddings sincronizados por sí mismo— o cuando no se quiere gestionar API keys ni almacenar vectores.</w:t>
      </w:r>
    </w:p>
    <w:p>
      <w:r>
        <w:rPr>
          <w:b w:val="0"/>
          <w:i w:val="0"/>
        </w:rPr>
        <w:t>Conviene usar Bring Your Own Embeddings cuando se necesita un modelo concreto que Atlas no ofrece, control sobre la dimensión (por ejemplo truncado MRL a 768 para ahorrar espacio), distinguir el task_type entre documento y consulta, reutilizar los mismos vectores fuera de MongoDB, o comparar varios modelos sobre la misma colección, que es justamente lo que exige la Actividad 3.</w:t>
      </w:r>
    </w:p>
    <w:p>
      <w:r>
        <w:br w:type="page"/>
      </w:r>
    </w:p>
    <w:p>
      <w:pPr>
        <w:pStyle w:val="Heading2"/>
      </w:pPr>
      <w:r>
        <w:t>Actividad 3. Modelo de embeddings alternativo: Gemini Embedding</w:t>
      </w:r>
    </w:p>
    <w:p>
      <w:r>
        <w:rPr>
          <w:b w:val="0"/>
          <w:i w:val="0"/>
        </w:rPr>
        <w:t>Como modelo alternativo a Voyage AI se integró el modelo de embeddings de Google (API Gemini), con salida truncada a 768 dimensiones. El desarrollo completo está en el notebook usandoOtroModelos.ipynb.</w:t>
      </w:r>
    </w:p>
    <w:p>
      <w:r>
        <w:rPr>
          <w:b w:val="0"/>
          <w:i/>
        </w:rPr>
        <w:t>Una advertencia importante de partida: no se puede reutilizar el índice ni el campo de Voyage AI. Los vectores de modelos distintos viven en espacios distintos, de modo que el índice debe crearse sobre un campo nuevo, generado con el mismo modelo y la misma dimensión. Y si se omiten esos pasos, $vectorSearch no lanza ningún error: simplemente devuelve una lista vacía.</w:t>
      </w:r>
    </w:p>
    <w:p>
      <w:pPr>
        <w:pStyle w:val="Heading3"/>
      </w:pPr>
      <w:r>
        <w:t>Paso 1. Configuración del cliente y del modelo</w:t>
      </w:r>
    </w:p>
    <w:p>
      <w:pPr>
        <w:spacing w:after="0" w:before="0"/>
        <w:ind w:left="283"/>
        <w:jc w:val="left"/>
        <w:shd w:val="clear" w:fill="F2F2F2"/>
      </w:pPr>
      <w:r>
        <w:rPr>
          <w:rFonts w:ascii="Consolas" w:hAnsi="Consolas"/>
          <w:sz w:val="18"/>
        </w:rPr>
        <w:t>%pip install -q pymongo google-genai</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from google import genai</w:t>
      </w:r>
    </w:p>
    <w:p>
      <w:pPr>
        <w:spacing w:after="0" w:before="0"/>
        <w:ind w:left="283"/>
        <w:jc w:val="left"/>
        <w:shd w:val="clear" w:fill="F2F2F2"/>
      </w:pPr>
      <w:r>
        <w:rPr>
          <w:rFonts w:ascii="Consolas" w:hAnsi="Consolas"/>
          <w:sz w:val="18"/>
        </w:rPr>
        <w:t>from google.genai import types</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GEMINI_API_KEY = "&lt;SU_API_KEY_DE_GEMINI&gt;"</w:t>
      </w:r>
    </w:p>
    <w:p>
      <w:pPr>
        <w:spacing w:after="0" w:before="0"/>
        <w:ind w:left="283"/>
        <w:jc w:val="left"/>
        <w:shd w:val="clear" w:fill="F2F2F2"/>
      </w:pPr>
      <w:r>
        <w:rPr>
          <w:rFonts w:ascii="Consolas" w:hAnsi="Consolas"/>
          <w:sz w:val="18"/>
        </w:rPr>
        <w:t>gemini_client = genai.Client(api_key=GEMINI_API_KEY)</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EMBEDDING_MODEL = "gemini-embedding-001"</w:t>
      </w:r>
    </w:p>
    <w:p>
      <w:pPr>
        <w:spacing w:after="0" w:before="0"/>
        <w:ind w:left="283"/>
        <w:jc w:val="left"/>
        <w:shd w:val="clear" w:fill="F2F2F2"/>
      </w:pPr>
      <w:r>
        <w:rPr>
          <w:rFonts w:ascii="Consolas" w:hAnsi="Consolas"/>
          <w:sz w:val="18"/>
        </w:rPr>
        <w:t>EMBEDDING_DIMENSIONS = 768   # admite truncado MRL; 768 conserva casi toda la calidad</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VECTOR_INDEX_NAME = "gemini_embedding_2_index"</w:t>
      </w:r>
    </w:p>
    <w:p>
      <w:pPr>
        <w:spacing w:after="80" w:before="0"/>
        <w:ind w:left="283"/>
        <w:jc w:val="left"/>
        <w:shd w:val="clear" w:fill="F2F2F2"/>
      </w:pPr>
      <w:r>
        <w:rPr>
          <w:rFonts w:ascii="Consolas" w:hAnsi="Consolas"/>
          <w:sz w:val="18"/>
        </w:rPr>
        <w:t>VECTOR_FIELD = "plot_embedding_gemini_embedding_2"</w:t>
      </w:r>
    </w:p>
    <w:p>
      <w:pPr>
        <w:spacing w:after="200"/>
        <w:jc w:val="center"/>
      </w:pPr>
      <w:r>
        <w:rPr>
          <w:i/>
          <w:color w:val="595959"/>
          <w:sz w:val="18"/>
        </w:rPr>
        <w:t>Fragmento 6. Configuración del modelo alternativo.</w:t>
      </w:r>
    </w:p>
    <w:p>
      <w:r>
        <w:rPr>
          <w:b w:val="0"/>
          <w:i w:val="0"/>
        </w:rPr>
        <w:t>A 768 dimensiones los vectores de Gemini ya vienen normalizados (norma L2 = 1), por lo que la similitud dotProduct del índice equivale a la similitud coseno.</w:t>
      </w:r>
    </w:p>
    <w:p>
      <w:pPr>
        <w:pStyle w:val="Heading3"/>
      </w:pPr>
      <w:r>
        <w:t>Paso 2. Generación de los embeddings de los documentos (backfill)</w:t>
      </w:r>
    </w:p>
    <w:p>
      <w:r>
        <w:rPr>
          <w:b w:val="0"/>
          <w:i w:val="0"/>
        </w:rPr>
        <w:t>Este es el paso que el enfoque autoEmbed evita por completo. Se embebe el campo plot de los documentos que todavía no tienen el campo vectorial y se guarda el resultado como vector binario float32, el mismo formato que usan los campos de Voyage. El proceso es idempotente: al volver a ejecutarlo solo procesa los documentos que faltan.</w:t>
      </w:r>
    </w:p>
    <w:p>
      <w:r>
        <w:rPr>
          <w:b w:val="0"/>
          <w:i w:val="0"/>
        </w:rPr>
        <w:t>Dos detalles que costaron trabajo y merecen registrarse:</w:t>
      </w:r>
    </w:p>
    <w:p>
      <w:pPr>
        <w:pStyle w:val="ListBullet"/>
        <w:jc w:val="both"/>
      </w:pPr>
      <w:r>
        <w:t>Batching: pasar contents=["texto1", "texto2"] devuelve un único embedding, porque la librería interpreta la lista como partes de un mismo contenido. Para obtener un vector por texto hay que construir una lista de objetos types.Content.</w:t>
      </w:r>
    </w:p>
    <w:p>
      <w:pPr>
        <w:pStyle w:val="ListBullet"/>
        <w:jc w:val="both"/>
      </w:pPr>
      <w:r>
        <w:t>Cuota: la API devuelve 429 RESOURCE_EXHAUSTED con frecuencia, de ahí el reintento con retroceso exponencial.</w:t>
      </w:r>
    </w:p>
    <w:p>
      <w:pPr>
        <w:spacing w:after="0" w:before="0"/>
        <w:ind w:left="283"/>
        <w:jc w:val="left"/>
        <w:shd w:val="clear" w:fill="F2F2F2"/>
      </w:pPr>
      <w:r>
        <w:rPr>
          <w:rFonts w:ascii="Consolas" w:hAnsi="Consolas"/>
          <w:sz w:val="18"/>
        </w:rPr>
        <w:t>import time</w:t>
      </w:r>
    </w:p>
    <w:p>
      <w:pPr>
        <w:spacing w:after="0" w:before="0"/>
        <w:ind w:left="283"/>
        <w:jc w:val="left"/>
        <w:shd w:val="clear" w:fill="F2F2F2"/>
      </w:pPr>
      <w:r>
        <w:rPr>
          <w:rFonts w:ascii="Consolas" w:hAnsi="Consolas"/>
          <w:sz w:val="18"/>
        </w:rPr>
        <w:t>from bson.binary import Binary, BinaryVectorDtype</w:t>
      </w:r>
    </w:p>
    <w:p>
      <w:pPr>
        <w:spacing w:after="0" w:before="0"/>
        <w:ind w:left="283"/>
        <w:jc w:val="left"/>
        <w:shd w:val="clear" w:fill="F2F2F2"/>
      </w:pPr>
      <w:r>
        <w:rPr>
          <w:rFonts w:ascii="Consolas" w:hAnsi="Consolas"/>
          <w:sz w:val="18"/>
        </w:rPr>
        <w:t>from pymongo import UpdateOne</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LIMIT = 50      # cuantos documentos procesar en esta ejecucion</w:t>
      </w:r>
    </w:p>
    <w:p>
      <w:pPr>
        <w:spacing w:after="0" w:before="0"/>
        <w:ind w:left="283"/>
        <w:jc w:val="left"/>
        <w:shd w:val="clear" w:fill="F2F2F2"/>
      </w:pPr>
      <w:r>
        <w:rPr>
          <w:rFonts w:ascii="Consolas" w:hAnsi="Consolas"/>
          <w:sz w:val="18"/>
        </w:rPr>
        <w:t>BATCH = 50      # textos por llamada a la API</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pendientes = list(</w:t>
      </w:r>
    </w:p>
    <w:p>
      <w:pPr>
        <w:spacing w:after="0" w:before="0"/>
        <w:ind w:left="283"/>
        <w:jc w:val="left"/>
        <w:shd w:val="clear" w:fill="F2F2F2"/>
      </w:pPr>
      <w:r>
        <w:rPr>
          <w:rFonts w:ascii="Consolas" w:hAnsi="Consolas"/>
          <w:sz w:val="18"/>
        </w:rPr>
        <w:t xml:space="preserve">    collection.find(</w:t>
      </w:r>
    </w:p>
    <w:p>
      <w:pPr>
        <w:spacing w:after="0" w:before="0"/>
        <w:ind w:left="283"/>
        <w:jc w:val="left"/>
        <w:shd w:val="clear" w:fill="F2F2F2"/>
      </w:pPr>
      <w:r>
        <w:rPr>
          <w:rFonts w:ascii="Consolas" w:hAnsi="Consolas"/>
          <w:sz w:val="18"/>
        </w:rPr>
        <w:t xml:space="preserve">        {"plot": {"$type": "string", "$ne": ""}, VECTOR_FIELD: {"$exists": False}},</w:t>
      </w:r>
    </w:p>
    <w:p>
      <w:pPr>
        <w:spacing w:after="0" w:before="0"/>
        <w:ind w:left="283"/>
        <w:jc w:val="left"/>
        <w:shd w:val="clear" w:fill="F2F2F2"/>
      </w:pPr>
      <w:r>
        <w:rPr>
          <w:rFonts w:ascii="Consolas" w:hAnsi="Consolas"/>
          <w:sz w:val="18"/>
        </w:rPr>
        <w:t xml:space="preserve">        {"_id": 1, "plot": 1},</w:t>
      </w:r>
    </w:p>
    <w:p>
      <w:pPr>
        <w:spacing w:after="0" w:before="0"/>
        <w:ind w:left="283"/>
        <w:jc w:val="left"/>
        <w:shd w:val="clear" w:fill="F2F2F2"/>
      </w:pPr>
      <w:r>
        <w:rPr>
          <w:rFonts w:ascii="Consolas" w:hAnsi="Consolas"/>
          <w:sz w:val="18"/>
        </w:rPr>
        <w:t xml:space="preserve">    ).limit(LIMIT)</w:t>
      </w:r>
    </w:p>
    <w:p>
      <w:pPr>
        <w:spacing w:after="0" w:before="0"/>
        <w:ind w:left="283"/>
        <w:jc w:val="left"/>
        <w:shd w:val="clear" w:fill="F2F2F2"/>
      </w:pPr>
      <w:r>
        <w:rPr>
          <w:rFonts w:ascii="Consolas" w:hAnsi="Consolas"/>
          <w:sz w:val="18"/>
        </w:rPr>
        <w:t>)</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def embeber_documentos(textos, intentos=4):</w:t>
      </w:r>
    </w:p>
    <w:p>
      <w:pPr>
        <w:spacing w:after="0" w:before="0"/>
        <w:ind w:left="283"/>
        <w:jc w:val="left"/>
        <w:shd w:val="clear" w:fill="F2F2F2"/>
      </w:pPr>
      <w:r>
        <w:rPr>
          <w:rFonts w:ascii="Consolas" w:hAnsi="Consolas"/>
          <w:sz w:val="18"/>
        </w:rPr>
        <w:t xml:space="preserve">    """Devuelve un vector por texto. Reintenta con backoff ante errores de cuota."""</w:t>
      </w:r>
    </w:p>
    <w:p>
      <w:pPr>
        <w:spacing w:after="0" w:before="0"/>
        <w:ind w:left="283"/>
        <w:jc w:val="left"/>
        <w:shd w:val="clear" w:fill="F2F2F2"/>
      </w:pPr>
      <w:r>
        <w:rPr>
          <w:rFonts w:ascii="Consolas" w:hAnsi="Consolas"/>
          <w:sz w:val="18"/>
        </w:rPr>
        <w:t xml:space="preserve">    contenidos = [types.Content(parts=[types.Part(text=t)]) for t in textos]</w:t>
      </w:r>
    </w:p>
    <w:p>
      <w:pPr>
        <w:spacing w:after="0" w:before="0"/>
        <w:ind w:left="283"/>
        <w:jc w:val="left"/>
        <w:shd w:val="clear" w:fill="F2F2F2"/>
      </w:pPr>
      <w:r>
        <w:rPr>
          <w:rFonts w:ascii="Consolas" w:hAnsi="Consolas"/>
          <w:sz w:val="18"/>
        </w:rPr>
        <w:t xml:space="preserve">    for intento in range(intentos):</w:t>
      </w:r>
    </w:p>
    <w:p>
      <w:pPr>
        <w:spacing w:after="0" w:before="0"/>
        <w:ind w:left="283"/>
        <w:jc w:val="left"/>
        <w:shd w:val="clear" w:fill="F2F2F2"/>
      </w:pPr>
      <w:r>
        <w:rPr>
          <w:rFonts w:ascii="Consolas" w:hAnsi="Consolas"/>
          <w:sz w:val="18"/>
        </w:rPr>
        <w:t xml:space="preserve">        try:</w:t>
      </w:r>
    </w:p>
    <w:p>
      <w:pPr>
        <w:spacing w:after="0" w:before="0"/>
        <w:ind w:left="283"/>
        <w:jc w:val="left"/>
        <w:shd w:val="clear" w:fill="F2F2F2"/>
      </w:pPr>
      <w:r>
        <w:rPr>
          <w:rFonts w:ascii="Consolas" w:hAnsi="Consolas"/>
          <w:sz w:val="18"/>
        </w:rPr>
        <w:t xml:space="preserve">            respuesta = gemini_client.models.embed_content(</w:t>
      </w:r>
    </w:p>
    <w:p>
      <w:pPr>
        <w:spacing w:after="0" w:before="0"/>
        <w:ind w:left="283"/>
        <w:jc w:val="left"/>
        <w:shd w:val="clear" w:fill="F2F2F2"/>
      </w:pPr>
      <w:r>
        <w:rPr>
          <w:rFonts w:ascii="Consolas" w:hAnsi="Consolas"/>
          <w:sz w:val="18"/>
        </w:rPr>
        <w:t xml:space="preserve">                model=EMBEDDING_MODEL,</w:t>
      </w:r>
    </w:p>
    <w:p>
      <w:pPr>
        <w:spacing w:after="0" w:before="0"/>
        <w:ind w:left="283"/>
        <w:jc w:val="left"/>
        <w:shd w:val="clear" w:fill="F2F2F2"/>
      </w:pPr>
      <w:r>
        <w:rPr>
          <w:rFonts w:ascii="Consolas" w:hAnsi="Consolas"/>
          <w:sz w:val="18"/>
        </w:rPr>
        <w:t xml:space="preserve">                contents=contenidos,</w:t>
      </w:r>
    </w:p>
    <w:p>
      <w:pPr>
        <w:spacing w:after="0" w:before="0"/>
        <w:ind w:left="283"/>
        <w:jc w:val="left"/>
        <w:shd w:val="clear" w:fill="F2F2F2"/>
      </w:pPr>
      <w:r>
        <w:rPr>
          <w:rFonts w:ascii="Consolas" w:hAnsi="Consolas"/>
          <w:sz w:val="18"/>
        </w:rPr>
        <w:t xml:space="preserve">                config=types.EmbedContentConfig(</w:t>
      </w:r>
    </w:p>
    <w:p>
      <w:pPr>
        <w:spacing w:after="0" w:before="0"/>
        <w:ind w:left="283"/>
        <w:jc w:val="left"/>
        <w:shd w:val="clear" w:fill="F2F2F2"/>
      </w:pPr>
      <w:r>
        <w:rPr>
          <w:rFonts w:ascii="Consolas" w:hAnsi="Consolas"/>
          <w:sz w:val="18"/>
        </w:rPr>
        <w:t xml:space="preserve">                    task_type="RETRIEVAL_DOCUMENT",</w:t>
      </w:r>
    </w:p>
    <w:p>
      <w:pPr>
        <w:spacing w:after="0" w:before="0"/>
        <w:ind w:left="283"/>
        <w:jc w:val="left"/>
        <w:shd w:val="clear" w:fill="F2F2F2"/>
      </w:pPr>
      <w:r>
        <w:rPr>
          <w:rFonts w:ascii="Consolas" w:hAnsi="Consolas"/>
          <w:sz w:val="18"/>
        </w:rPr>
        <w:t xml:space="preserve">                    output_dimensionality=EMBEDDING_DIMENSIONS,</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return [e.values for e in respuesta.embeddings]</w:t>
      </w:r>
    </w:p>
    <w:p>
      <w:pPr>
        <w:spacing w:after="0" w:before="0"/>
        <w:ind w:left="283"/>
        <w:jc w:val="left"/>
        <w:shd w:val="clear" w:fill="F2F2F2"/>
      </w:pPr>
      <w:r>
        <w:rPr>
          <w:rFonts w:ascii="Consolas" w:hAnsi="Consolas"/>
          <w:sz w:val="18"/>
        </w:rPr>
        <w:t xml:space="preserve">        except Exception as exc:</w:t>
      </w:r>
    </w:p>
    <w:p>
      <w:pPr>
        <w:spacing w:after="0" w:before="0"/>
        <w:ind w:left="283"/>
        <w:jc w:val="left"/>
        <w:shd w:val="clear" w:fill="F2F2F2"/>
      </w:pPr>
      <w:r>
        <w:rPr>
          <w:rFonts w:ascii="Consolas" w:hAnsi="Consolas"/>
          <w:sz w:val="18"/>
        </w:rPr>
        <w:t xml:space="preserve">            if intento == intentos - 1:</w:t>
      </w:r>
    </w:p>
    <w:p>
      <w:pPr>
        <w:spacing w:after="0" w:before="0"/>
        <w:ind w:left="283"/>
        <w:jc w:val="left"/>
        <w:shd w:val="clear" w:fill="F2F2F2"/>
      </w:pPr>
      <w:r>
        <w:rPr>
          <w:rFonts w:ascii="Consolas" w:hAnsi="Consolas"/>
          <w:sz w:val="18"/>
        </w:rPr>
        <w:t xml:space="preserve">                raise</w:t>
      </w:r>
    </w:p>
    <w:p>
      <w:pPr>
        <w:spacing w:after="0" w:before="0"/>
        <w:ind w:left="283"/>
        <w:jc w:val="left"/>
        <w:shd w:val="clear" w:fill="F2F2F2"/>
      </w:pPr>
      <w:r>
        <w:rPr>
          <w:rFonts w:ascii="Consolas" w:hAnsi="Consolas"/>
          <w:sz w:val="18"/>
        </w:rPr>
        <w:t xml:space="preserve">            espera = 2 ** intento * 5</w:t>
      </w:r>
    </w:p>
    <w:p>
      <w:pPr>
        <w:spacing w:after="0" w:before="0"/>
        <w:ind w:left="283"/>
        <w:jc w:val="left"/>
        <w:shd w:val="clear" w:fill="F2F2F2"/>
      </w:pPr>
      <w:r>
        <w:rPr>
          <w:rFonts w:ascii="Consolas" w:hAnsi="Consolas"/>
          <w:sz w:val="18"/>
        </w:rPr>
        <w:t xml:space="preserve">            print(f"  reintento en {espera}s ({type(exc).__name__})")</w:t>
      </w:r>
    </w:p>
    <w:p>
      <w:pPr>
        <w:spacing w:after="0" w:before="0"/>
        <w:ind w:left="283"/>
        <w:jc w:val="left"/>
        <w:shd w:val="clear" w:fill="F2F2F2"/>
      </w:pPr>
      <w:r>
        <w:rPr>
          <w:rFonts w:ascii="Consolas" w:hAnsi="Consolas"/>
          <w:sz w:val="18"/>
        </w:rPr>
        <w:t xml:space="preserve">            time.sleep(espera)</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for inicio in range(0, len(pendientes), BATCH):</w:t>
      </w:r>
    </w:p>
    <w:p>
      <w:pPr>
        <w:spacing w:after="0" w:before="0"/>
        <w:ind w:left="283"/>
        <w:jc w:val="left"/>
        <w:shd w:val="clear" w:fill="F2F2F2"/>
      </w:pPr>
      <w:r>
        <w:rPr>
          <w:rFonts w:ascii="Consolas" w:hAnsi="Consolas"/>
          <w:sz w:val="18"/>
        </w:rPr>
        <w:t xml:space="preserve">    lote = pendientes[inicio: inicio + BATCH]</w:t>
      </w:r>
    </w:p>
    <w:p>
      <w:pPr>
        <w:spacing w:after="0" w:before="0"/>
        <w:ind w:left="283"/>
        <w:jc w:val="left"/>
        <w:shd w:val="clear" w:fill="F2F2F2"/>
      </w:pPr>
      <w:r>
        <w:rPr>
          <w:rFonts w:ascii="Consolas" w:hAnsi="Consolas"/>
          <w:sz w:val="18"/>
        </w:rPr>
        <w:t xml:space="preserve">    vectores = embeber_documentos([d["plot"] for d in lote])</w:t>
      </w:r>
    </w:p>
    <w:p>
      <w:pPr>
        <w:spacing w:after="0" w:before="0"/>
        <w:ind w:left="283"/>
        <w:jc w:val="left"/>
        <w:shd w:val="clear" w:fill="F2F2F2"/>
      </w:pPr>
      <w:r>
        <w:rPr>
          <w:rFonts w:ascii="Consolas" w:hAnsi="Consolas"/>
          <w:sz w:val="18"/>
        </w:rPr>
        <w:t xml:space="preserve">    collection.bulk_write([</w:t>
      </w:r>
    </w:p>
    <w:p>
      <w:pPr>
        <w:spacing w:after="0" w:before="0"/>
        <w:ind w:left="283"/>
        <w:jc w:val="left"/>
        <w:shd w:val="clear" w:fill="F2F2F2"/>
      </w:pPr>
      <w:r>
        <w:rPr>
          <w:rFonts w:ascii="Consolas" w:hAnsi="Consolas"/>
          <w:sz w:val="18"/>
        </w:rPr>
        <w:t xml:space="preserve">        UpdateOne(</w:t>
      </w:r>
    </w:p>
    <w:p>
      <w:pPr>
        <w:spacing w:after="0" w:before="0"/>
        <w:ind w:left="283"/>
        <w:jc w:val="left"/>
        <w:shd w:val="clear" w:fill="F2F2F2"/>
      </w:pPr>
      <w:r>
        <w:rPr>
          <w:rFonts w:ascii="Consolas" w:hAnsi="Consolas"/>
          <w:sz w:val="18"/>
        </w:rPr>
        <w:t xml:space="preserve">            {"_id": doc["_id"]},</w:t>
      </w:r>
    </w:p>
    <w:p>
      <w:pPr>
        <w:spacing w:after="0" w:before="0"/>
        <w:ind w:left="283"/>
        <w:jc w:val="left"/>
        <w:shd w:val="clear" w:fill="F2F2F2"/>
      </w:pPr>
      <w:r>
        <w:rPr>
          <w:rFonts w:ascii="Consolas" w:hAnsi="Consolas"/>
          <w:sz w:val="18"/>
        </w:rPr>
        <w:t xml:space="preserve">            {"$set": {VECTOR_FIELD: Binary.from_vector(vec, BinaryVectorDtype.FLOAT32)}},</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for doc, vec in zip(lote, vectores)</w:t>
      </w:r>
    </w:p>
    <w:p>
      <w:pPr>
        <w:spacing w:after="80" w:before="0"/>
        <w:ind w:left="283"/>
        <w:jc w:val="left"/>
        <w:shd w:val="clear" w:fill="F2F2F2"/>
      </w:pPr>
      <w:r>
        <w:rPr>
          <w:rFonts w:ascii="Consolas" w:hAnsi="Consolas"/>
          <w:sz w:val="18"/>
        </w:rPr>
        <w:t xml:space="preserve">    ])</w:t>
      </w:r>
    </w:p>
    <w:p>
      <w:pPr>
        <w:spacing w:after="200"/>
        <w:jc w:val="center"/>
      </w:pPr>
      <w:r>
        <w:rPr>
          <w:i/>
          <w:color w:val="595959"/>
          <w:sz w:val="18"/>
        </w:rPr>
        <w:t>Fragmento 7. Backfill por lotes con reintentos (usandoOtroModelos.ipynb).</w:t>
      </w:r>
    </w:p>
    <w:p>
      <w:pPr>
        <w:spacing w:after="0" w:before="0"/>
        <w:ind w:left="283"/>
        <w:jc w:val="left"/>
        <w:shd w:val="clear" w:fill="F2F2F2"/>
      </w:pPr>
      <w:r>
        <w:rPr>
          <w:rFonts w:ascii="Consolas" w:hAnsi="Consolas"/>
          <w:sz w:val="18"/>
        </w:rPr>
        <w:t>Documentos a procesar: 50</w:t>
      </w:r>
    </w:p>
    <w:p>
      <w:pPr>
        <w:spacing w:after="0" w:before="0"/>
        <w:ind w:left="283"/>
        <w:jc w:val="left"/>
        <w:shd w:val="clear" w:fill="F2F2F2"/>
      </w:pPr>
      <w:r>
        <w:rPr>
          <w:rFonts w:ascii="Consolas" w:hAnsi="Consolas"/>
          <w:sz w:val="18"/>
        </w:rPr>
        <w:t xml:space="preserve">  lote 1: 50 actualizados (total 50)</w:t>
      </w:r>
    </w:p>
    <w:p>
      <w:pPr>
        <w:spacing w:after="80" w:before="0"/>
        <w:ind w:left="283"/>
        <w:jc w:val="left"/>
        <w:shd w:val="clear" w:fill="F2F2F2"/>
      </w:pPr>
      <w:r>
        <w:rPr>
          <w:rFonts w:ascii="Consolas" w:hAnsi="Consolas"/>
          <w:sz w:val="18"/>
        </w:rPr>
        <w:t>Documentos con embedding de Gemini: 400</w:t>
      </w:r>
    </w:p>
    <w:p>
      <w:pPr>
        <w:spacing w:after="200"/>
        <w:jc w:val="center"/>
      </w:pPr>
      <w:r>
        <w:rPr>
          <w:i/>
          <w:color w:val="595959"/>
          <w:sz w:val="18"/>
        </w:rPr>
        <w:t>Salida 2. Ejecución del backfill.</w:t>
      </w:r>
    </w:p>
    <w:p>
      <w:pPr>
        <w:pStyle w:val="Heading3"/>
      </w:pPr>
      <w:r>
        <w:t>Paso 3. Creación del índice vectorial por código</w:t>
      </w:r>
    </w:p>
    <w:p>
      <w:r>
        <w:rPr>
          <w:b w:val="0"/>
          <w:i w:val="0"/>
        </w:rPr>
        <w:t>A diferencia del primer índice, creado desde la interfaz de Atlas, este se crea desde el propio notebook con SearchIndexModel. numDimensions debe coincidir exactamente con EMBEDDING_DIMENSIONS; si se cambia la dimensión hay que borrar el índice y regenerar todos los embeddings.</w:t>
      </w:r>
    </w:p>
    <w:p>
      <w:pPr>
        <w:spacing w:after="0" w:before="0"/>
        <w:ind w:left="283"/>
        <w:jc w:val="left"/>
        <w:shd w:val="clear" w:fill="F2F2F2"/>
      </w:pPr>
      <w:r>
        <w:rPr>
          <w:rFonts w:ascii="Consolas" w:hAnsi="Consolas"/>
          <w:sz w:val="18"/>
        </w:rPr>
        <w:t>from pymongo.operations import SearchIndexModel</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indices_existentes = {ix["name"] for ix in collection.list_search_indexes()}</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if VECTOR_INDEX_NAME not in indices_existentes:</w:t>
      </w:r>
    </w:p>
    <w:p>
      <w:pPr>
        <w:spacing w:after="0" w:before="0"/>
        <w:ind w:left="283"/>
        <w:jc w:val="left"/>
        <w:shd w:val="clear" w:fill="F2F2F2"/>
      </w:pPr>
      <w:r>
        <w:rPr>
          <w:rFonts w:ascii="Consolas" w:hAnsi="Consolas"/>
          <w:sz w:val="18"/>
        </w:rPr>
        <w:t xml:space="preserve">    collection.create_search_index(</w:t>
      </w:r>
    </w:p>
    <w:p>
      <w:pPr>
        <w:spacing w:after="0" w:before="0"/>
        <w:ind w:left="283"/>
        <w:jc w:val="left"/>
        <w:shd w:val="clear" w:fill="F2F2F2"/>
      </w:pPr>
      <w:r>
        <w:rPr>
          <w:rFonts w:ascii="Consolas" w:hAnsi="Consolas"/>
          <w:sz w:val="18"/>
        </w:rPr>
        <w:t xml:space="preserve">        SearchIndexModel(</w:t>
      </w:r>
    </w:p>
    <w:p>
      <w:pPr>
        <w:spacing w:after="0" w:before="0"/>
        <w:ind w:left="283"/>
        <w:jc w:val="left"/>
        <w:shd w:val="clear" w:fill="F2F2F2"/>
      </w:pPr>
      <w:r>
        <w:rPr>
          <w:rFonts w:ascii="Consolas" w:hAnsi="Consolas"/>
          <w:sz w:val="18"/>
        </w:rPr>
        <w:t xml:space="preserve">            definition={</w:t>
      </w:r>
    </w:p>
    <w:p>
      <w:pPr>
        <w:spacing w:after="0" w:before="0"/>
        <w:ind w:left="283"/>
        <w:jc w:val="left"/>
        <w:shd w:val="clear" w:fill="F2F2F2"/>
      </w:pPr>
      <w:r>
        <w:rPr>
          <w:rFonts w:ascii="Consolas" w:hAnsi="Consolas"/>
          <w:sz w:val="18"/>
        </w:rPr>
        <w:t xml:space="preserve">                "fields":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"type": "vector",</w:t>
      </w:r>
    </w:p>
    <w:p>
      <w:pPr>
        <w:spacing w:after="0" w:before="0"/>
        <w:ind w:left="283"/>
        <w:jc w:val="left"/>
        <w:shd w:val="clear" w:fill="F2F2F2"/>
      </w:pPr>
      <w:r>
        <w:rPr>
          <w:rFonts w:ascii="Consolas" w:hAnsi="Consolas"/>
          <w:sz w:val="18"/>
        </w:rPr>
        <w:t xml:space="preserve">                        "path": VECTOR_FIELD,</w:t>
      </w:r>
    </w:p>
    <w:p>
      <w:pPr>
        <w:spacing w:after="0" w:before="0"/>
        <w:ind w:left="283"/>
        <w:jc w:val="left"/>
        <w:shd w:val="clear" w:fill="F2F2F2"/>
      </w:pPr>
      <w:r>
        <w:rPr>
          <w:rFonts w:ascii="Consolas" w:hAnsi="Consolas"/>
          <w:sz w:val="18"/>
        </w:rPr>
        <w:t xml:space="preserve">                        "numDimensions": EMBEDDING_DIMENSIONS,</w:t>
      </w:r>
    </w:p>
    <w:p>
      <w:pPr>
        <w:spacing w:after="0" w:before="0"/>
        <w:ind w:left="283"/>
        <w:jc w:val="left"/>
        <w:shd w:val="clear" w:fill="F2F2F2"/>
      </w:pPr>
      <w:r>
        <w:rPr>
          <w:rFonts w:ascii="Consolas" w:hAnsi="Consolas"/>
          <w:sz w:val="18"/>
        </w:rPr>
        <w:t xml:space="preserve">                        "similarity": "dotProduct",</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name=VECTOR_INDEX_NAME,</w:t>
      </w:r>
    </w:p>
    <w:p>
      <w:pPr>
        <w:spacing w:after="0" w:before="0"/>
        <w:ind w:left="283"/>
        <w:jc w:val="left"/>
        <w:shd w:val="clear" w:fill="F2F2F2"/>
      </w:pPr>
      <w:r>
        <w:rPr>
          <w:rFonts w:ascii="Consolas" w:hAnsi="Consolas"/>
          <w:sz w:val="18"/>
        </w:rPr>
        <w:t xml:space="preserve">            type="vectorSearch",</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for _ in range(60):                  # esperar a que el indice quede READY</w:t>
      </w:r>
    </w:p>
    <w:p>
      <w:pPr>
        <w:spacing w:after="0" w:before="0"/>
        <w:ind w:left="283"/>
        <w:jc w:val="left"/>
        <w:shd w:val="clear" w:fill="F2F2F2"/>
      </w:pPr>
      <w:r>
        <w:rPr>
          <w:rFonts w:ascii="Consolas" w:hAnsi="Consolas"/>
          <w:sz w:val="18"/>
        </w:rPr>
        <w:t xml:space="preserve">    indice = next((ix for ix in collection.list_search_indexes()</w:t>
      </w:r>
    </w:p>
    <w:p>
      <w:pPr>
        <w:spacing w:after="0" w:before="0"/>
        <w:ind w:left="283"/>
        <w:jc w:val="left"/>
        <w:shd w:val="clear" w:fill="F2F2F2"/>
      </w:pPr>
      <w:r>
        <w:rPr>
          <w:rFonts w:ascii="Consolas" w:hAnsi="Consolas"/>
          <w:sz w:val="18"/>
        </w:rPr>
        <w:t xml:space="preserve">                   if ix["name"] == VECTOR_INDEX_NAME), None)</w:t>
      </w:r>
    </w:p>
    <w:p>
      <w:pPr>
        <w:spacing w:after="0" w:before="0"/>
        <w:ind w:left="283"/>
        <w:jc w:val="left"/>
        <w:shd w:val="clear" w:fill="F2F2F2"/>
      </w:pPr>
      <w:r>
        <w:rPr>
          <w:rFonts w:ascii="Consolas" w:hAnsi="Consolas"/>
          <w:sz w:val="18"/>
        </w:rPr>
        <w:t xml:space="preserve">    estado = indice.get("status") if indice else "NO ENCONTRADO"</w:t>
      </w:r>
    </w:p>
    <w:p>
      <w:pPr>
        <w:spacing w:after="0" w:before="0"/>
        <w:ind w:left="283"/>
        <w:jc w:val="left"/>
        <w:shd w:val="clear" w:fill="F2F2F2"/>
      </w:pPr>
      <w:r>
        <w:rPr>
          <w:rFonts w:ascii="Consolas" w:hAnsi="Consolas"/>
          <w:sz w:val="18"/>
        </w:rPr>
        <w:t xml:space="preserve">    print("Estado:", estado)</w:t>
      </w:r>
    </w:p>
    <w:p>
      <w:pPr>
        <w:spacing w:after="0" w:before="0"/>
        <w:ind w:left="283"/>
        <w:jc w:val="left"/>
        <w:shd w:val="clear" w:fill="F2F2F2"/>
      </w:pPr>
      <w:r>
        <w:rPr>
          <w:rFonts w:ascii="Consolas" w:hAnsi="Consolas"/>
          <w:sz w:val="18"/>
        </w:rPr>
        <w:t xml:space="preserve">    if estado == "READY":</w:t>
      </w:r>
    </w:p>
    <w:p>
      <w:pPr>
        <w:spacing w:after="0" w:before="0"/>
        <w:ind w:left="283"/>
        <w:jc w:val="left"/>
        <w:shd w:val="clear" w:fill="F2F2F2"/>
      </w:pPr>
      <w:r>
        <w:rPr>
          <w:rFonts w:ascii="Consolas" w:hAnsi="Consolas"/>
          <w:sz w:val="18"/>
        </w:rPr>
        <w:t xml:space="preserve">        break</w:t>
      </w:r>
    </w:p>
    <w:p>
      <w:pPr>
        <w:spacing w:after="80" w:before="0"/>
        <w:ind w:left="283"/>
        <w:jc w:val="left"/>
        <w:shd w:val="clear" w:fill="F2F2F2"/>
      </w:pPr>
      <w:r>
        <w:rPr>
          <w:rFonts w:ascii="Consolas" w:hAnsi="Consolas"/>
          <w:sz w:val="18"/>
        </w:rPr>
        <w:t xml:space="preserve">    time.sleep(10)</w:t>
      </w:r>
    </w:p>
    <w:p>
      <w:pPr>
        <w:spacing w:after="200"/>
        <w:jc w:val="center"/>
      </w:pPr>
      <w:r>
        <w:rPr>
          <w:i/>
          <w:color w:val="595959"/>
          <w:sz w:val="18"/>
        </w:rPr>
        <w:t>Fragmento 8. Creación del índice del modelo alternativo desde código.</w:t>
      </w:r>
    </w:p>
    <w:p>
      <w:pPr>
        <w:pStyle w:val="Heading3"/>
      </w:pPr>
      <w:r>
        <w:t>Paso 4. Consulta semántica con el modelo alternativo</w:t>
      </w:r>
    </w:p>
    <w:p>
      <w:pPr>
        <w:spacing w:after="0" w:before="0"/>
        <w:ind w:left="283"/>
        <w:jc w:val="left"/>
        <w:shd w:val="clear" w:fill="F2F2F2"/>
      </w:pPr>
      <w:r>
        <w:rPr>
          <w:rFonts w:ascii="Consolas" w:hAnsi="Consolas"/>
          <w:sz w:val="18"/>
        </w:rPr>
        <w:t>query_text = "alien movie"</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query_vector = gemini_client.models.embed_content(</w:t>
      </w:r>
    </w:p>
    <w:p>
      <w:pPr>
        <w:spacing w:after="0" w:before="0"/>
        <w:ind w:left="283"/>
        <w:jc w:val="left"/>
        <w:shd w:val="clear" w:fill="F2F2F2"/>
      </w:pPr>
      <w:r>
        <w:rPr>
          <w:rFonts w:ascii="Consolas" w:hAnsi="Consolas"/>
          <w:sz w:val="18"/>
        </w:rPr>
        <w:t xml:space="preserve">    model=EMBEDDING_MODEL,</w:t>
      </w:r>
    </w:p>
    <w:p>
      <w:pPr>
        <w:spacing w:after="0" w:before="0"/>
        <w:ind w:left="283"/>
        <w:jc w:val="left"/>
        <w:shd w:val="clear" w:fill="F2F2F2"/>
      </w:pPr>
      <w:r>
        <w:rPr>
          <w:rFonts w:ascii="Consolas" w:hAnsi="Consolas"/>
          <w:sz w:val="18"/>
        </w:rPr>
        <w:t xml:space="preserve">    contents=query_text,</w:t>
      </w:r>
    </w:p>
    <w:p>
      <w:pPr>
        <w:spacing w:after="0" w:before="0"/>
        <w:ind w:left="283"/>
        <w:jc w:val="left"/>
        <w:shd w:val="clear" w:fill="F2F2F2"/>
      </w:pPr>
      <w:r>
        <w:rPr>
          <w:rFonts w:ascii="Consolas" w:hAnsi="Consolas"/>
          <w:sz w:val="18"/>
        </w:rPr>
        <w:t xml:space="preserve">    config=types.EmbedContentConfig(</w:t>
      </w:r>
    </w:p>
    <w:p>
      <w:pPr>
        <w:spacing w:after="0" w:before="0"/>
        <w:ind w:left="283"/>
        <w:jc w:val="left"/>
        <w:shd w:val="clear" w:fill="F2F2F2"/>
      </w:pPr>
      <w:r>
        <w:rPr>
          <w:rFonts w:ascii="Consolas" w:hAnsi="Consolas"/>
          <w:sz w:val="18"/>
        </w:rPr>
        <w:t xml:space="preserve">        task_type="RETRIEVAL_QUERY",          # distinto al de los documentos</w:t>
      </w:r>
    </w:p>
    <w:p>
      <w:pPr>
        <w:spacing w:after="0" w:before="0"/>
        <w:ind w:left="283"/>
        <w:jc w:val="left"/>
        <w:shd w:val="clear" w:fill="F2F2F2"/>
      </w:pPr>
      <w:r>
        <w:rPr>
          <w:rFonts w:ascii="Consolas" w:hAnsi="Consolas"/>
          <w:sz w:val="18"/>
        </w:rPr>
        <w:t xml:space="preserve">        output_dimensionality=EMBEDDING_DIMENSIONS,</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).embeddings[0].values</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pipeline =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"$vectorSearch": {</w:t>
      </w:r>
    </w:p>
    <w:p>
      <w:pPr>
        <w:spacing w:after="0" w:before="0"/>
        <w:ind w:left="283"/>
        <w:jc w:val="left"/>
        <w:shd w:val="clear" w:fill="F2F2F2"/>
      </w:pPr>
      <w:r>
        <w:rPr>
          <w:rFonts w:ascii="Consolas" w:hAnsi="Consolas"/>
          <w:sz w:val="18"/>
        </w:rPr>
        <w:t xml:space="preserve">            "index": VECTOR_INDEX_NAME,</w:t>
      </w:r>
    </w:p>
    <w:p>
      <w:pPr>
        <w:spacing w:after="0" w:before="0"/>
        <w:ind w:left="283"/>
        <w:jc w:val="left"/>
        <w:shd w:val="clear" w:fill="F2F2F2"/>
      </w:pPr>
      <w:r>
        <w:rPr>
          <w:rFonts w:ascii="Consolas" w:hAnsi="Consolas"/>
          <w:sz w:val="18"/>
        </w:rPr>
        <w:t xml:space="preserve">            "path": VECTOR_FIELD,</w:t>
      </w:r>
    </w:p>
    <w:p>
      <w:pPr>
        <w:spacing w:after="0" w:before="0"/>
        <w:ind w:left="283"/>
        <w:jc w:val="left"/>
        <w:shd w:val="clear" w:fill="F2F2F2"/>
      </w:pPr>
      <w:r>
        <w:rPr>
          <w:rFonts w:ascii="Consolas" w:hAnsi="Consolas"/>
          <w:sz w:val="18"/>
        </w:rPr>
        <w:t xml:space="preserve">            "queryVector": query_vector,</w:t>
      </w:r>
    </w:p>
    <w:p>
      <w:pPr>
        <w:spacing w:after="0" w:before="0"/>
        <w:ind w:left="283"/>
        <w:jc w:val="left"/>
        <w:shd w:val="clear" w:fill="F2F2F2"/>
      </w:pPr>
      <w:r>
        <w:rPr>
          <w:rFonts w:ascii="Consolas" w:hAnsi="Consolas"/>
          <w:sz w:val="18"/>
        </w:rPr>
        <w:t xml:space="preserve">            "numCandidates": 150,</w:t>
      </w:r>
    </w:p>
    <w:p>
      <w:pPr>
        <w:spacing w:after="0" w:before="0"/>
        <w:ind w:left="283"/>
        <w:jc w:val="left"/>
        <w:shd w:val="clear" w:fill="F2F2F2"/>
      </w:pPr>
      <w:r>
        <w:rPr>
          <w:rFonts w:ascii="Consolas" w:hAnsi="Consolas"/>
          <w:sz w:val="18"/>
        </w:rPr>
        <w:t xml:space="preserve">            "limit": 6,</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w:t>
      </w:r>
    </w:p>
    <w:p>
      <w:pPr>
        <w:spacing w:after="0" w:before="0"/>
        <w:ind w:left="283"/>
        <w:jc w:val="left"/>
        <w:shd w:val="clear" w:fill="F2F2F2"/>
      </w:pPr>
      <w:r>
        <w:rPr>
          <w:rFonts w:ascii="Consolas" w:hAnsi="Consolas"/>
          <w:sz w:val="18"/>
        </w:rPr>
        <w:t xml:space="preserve">    {"$project": {"_id": 0, "title": 1, "year": 1,</w:t>
      </w:r>
    </w:p>
    <w:p>
      <w:pPr>
        <w:spacing w:after="0" w:before="0"/>
        <w:ind w:left="283"/>
        <w:jc w:val="left"/>
        <w:shd w:val="clear" w:fill="F2F2F2"/>
      </w:pPr>
      <w:r>
        <w:rPr>
          <w:rFonts w:ascii="Consolas" w:hAnsi="Consolas"/>
          <w:sz w:val="18"/>
        </w:rPr>
        <w:t xml:space="preserve">                  "score": {"$meta": "vectorSearchScore"}}},</w:t>
      </w:r>
    </w:p>
    <w:p>
      <w:pPr>
        <w:spacing w:after="0" w:before="0"/>
        <w:ind w:left="283"/>
        <w:jc w:val="left"/>
        <w:shd w:val="clear" w:fill="F2F2F2"/>
      </w:pPr>
      <w:r>
        <w:rPr>
          <w:rFonts w:ascii="Consolas" w:hAnsi="Consolas"/>
          <w:sz w:val="18"/>
        </w:rPr>
        <w:t>]</w:t>
      </w:r>
    </w:p>
    <w:p>
      <w:pPr>
        <w:spacing w:after="0" w:before="0"/>
        <w:ind w:left="283"/>
        <w:jc w:val="left"/>
        <w:shd w:val="clear" w:fill="F2F2F2"/>
      </w:pPr>
      <w:r>
        <w:rPr>
          <w:rFonts w:ascii="Consolas" w:hAnsi="Consolas"/>
          <w:sz w:val="18"/>
        </w:rPr>
        <w:t xml:space="preserve"> </w:t>
      </w:r>
    </w:p>
    <w:p>
      <w:pPr>
        <w:spacing w:after="80" w:before="0"/>
        <w:ind w:left="283"/>
        <w:jc w:val="left"/>
        <w:shd w:val="clear" w:fill="F2F2F2"/>
      </w:pPr>
      <w:r>
        <w:rPr>
          <w:rFonts w:ascii="Consolas" w:hAnsi="Consolas"/>
          <w:sz w:val="18"/>
        </w:rPr>
        <w:t>results = list(collection.aggregate(pipeline))</w:t>
      </w:r>
    </w:p>
    <w:p>
      <w:pPr>
        <w:spacing w:after="200"/>
        <w:jc w:val="center"/>
      </w:pPr>
      <w:r>
        <w:rPr>
          <w:i/>
          <w:color w:val="595959"/>
          <w:sz w:val="18"/>
        </w:rPr>
        <w:t>Fragmento 9. Consulta contra el índice de Gemini.</w:t>
      </w:r>
    </w:p>
    <w:p>
      <w:r>
        <w:rPr>
          <w:b w:val="0"/>
          <w:i w:val="0"/>
        </w:rPr>
        <w:t>Obsérvese el uso de task_type: RETRIEVAL_DOCUMENT al indexar y RETRIEVAL_QUERY al consultar. Gemini optimiza el vector según el papel que cumple el texto, un control que el enfoque autoEmbed no ofrece.</w:t>
      </w:r>
    </w:p>
    <w:p>
      <w:pPr>
        <w:pStyle w:val="Heading3"/>
      </w:pPr>
      <w:r>
        <w:t>Comparación de los tres enfoques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454"/>
            <w:shd w:val="clear" w:fill="2E5496"/>
          </w:tcPr>
          <w:p>
            <w:pPr>
              <w:spacing w:after="40"/>
              <w:jc w:val="center"/>
            </w:pPr>
            <w:r>
              <w:rPr>
                <w:b/>
                <w:color w:val="FFFFFF"/>
                <w:sz w:val="15"/>
              </w:rPr>
              <w:t>#</w:t>
            </w:r>
          </w:p>
        </w:tc>
        <w:tc>
          <w:tcPr>
            <w:tcW w:type="dxa" w:w="2211"/>
            <w:shd w:val="clear" w:fill="2E5496"/>
          </w:tcPr>
          <w:p>
            <w:pPr>
              <w:spacing w:after="40"/>
              <w:jc w:val="center"/>
            </w:pPr>
            <w:r>
              <w:rPr>
                <w:b/>
                <w:color w:val="FFFFFF"/>
                <w:sz w:val="15"/>
              </w:rPr>
              <w:t>voyage-3-large (2048d)</w:t>
            </w:r>
          </w:p>
        </w:tc>
        <w:tc>
          <w:tcPr>
            <w:tcW w:type="dxa" w:w="850"/>
            <w:shd w:val="clear" w:fill="2E5496"/>
          </w:tcPr>
          <w:p>
            <w:pPr>
              <w:spacing w:after="40"/>
              <w:jc w:val="center"/>
            </w:pPr>
            <w:r>
              <w:rPr>
                <w:b/>
                <w:color w:val="FFFFFF"/>
                <w:sz w:val="15"/>
              </w:rPr>
              <w:t>Score</w:t>
            </w:r>
          </w:p>
        </w:tc>
        <w:tc>
          <w:tcPr>
            <w:tcW w:type="dxa" w:w="2211"/>
            <w:shd w:val="clear" w:fill="2E5496"/>
          </w:tcPr>
          <w:p>
            <w:pPr>
              <w:spacing w:after="40"/>
              <w:jc w:val="center"/>
            </w:pPr>
            <w:r>
              <w:rPr>
                <w:b/>
                <w:color w:val="FFFFFF"/>
                <w:sz w:val="15"/>
              </w:rPr>
              <w:t>voyage-4 autoEmbed</w:t>
            </w:r>
          </w:p>
        </w:tc>
        <w:tc>
          <w:tcPr>
            <w:tcW w:type="dxa" w:w="850"/>
            <w:shd w:val="clear" w:fill="2E5496"/>
          </w:tcPr>
          <w:p>
            <w:pPr>
              <w:spacing w:after="40"/>
              <w:jc w:val="center"/>
            </w:pPr>
            <w:r>
              <w:rPr>
                <w:b/>
                <w:color w:val="FFFFFF"/>
                <w:sz w:val="15"/>
              </w:rPr>
              <w:t>Score</w:t>
            </w:r>
          </w:p>
        </w:tc>
        <w:tc>
          <w:tcPr>
            <w:tcW w:type="dxa" w:w="2211"/>
            <w:shd w:val="clear" w:fill="2E5496"/>
          </w:tcPr>
          <w:p>
            <w:pPr>
              <w:spacing w:after="40"/>
              <w:jc w:val="center"/>
            </w:pPr>
            <w:r>
              <w:rPr>
                <w:b/>
                <w:color w:val="FFFFFF"/>
                <w:sz w:val="15"/>
              </w:rPr>
              <w:t>gemini (768d)</w:t>
            </w:r>
          </w:p>
        </w:tc>
        <w:tc>
          <w:tcPr>
            <w:tcW w:type="dxa" w:w="850"/>
            <w:shd w:val="clear" w:fill="2E5496"/>
          </w:tcPr>
          <w:p>
            <w:pPr>
              <w:spacing w:after="40"/>
              <w:jc w:val="center"/>
            </w:pPr>
            <w:r>
              <w:rPr>
                <w:b/>
                <w:color w:val="FFFFFF"/>
                <w:sz w:val="15"/>
              </w:rPr>
              <w:t>Score</w:t>
            </w:r>
          </w:p>
        </w:tc>
      </w:tr>
      <w:tr>
        <w:tc>
          <w:tcPr>
            <w:tcW w:type="dxa" w:w="454"/>
          </w:tcPr>
          <w:p>
            <w:pPr>
              <w:spacing w:after="40"/>
            </w:pPr>
            <w:r>
              <w:rPr>
                <w:sz w:val="15"/>
              </w:rPr>
              <w:t>1</w:t>
            </w:r>
          </w:p>
        </w:tc>
        <w:tc>
          <w:tcPr>
            <w:tcW w:type="dxa" w:w="2211"/>
          </w:tcPr>
          <w:p>
            <w:pPr>
              <w:spacing w:after="40"/>
            </w:pPr>
            <w:r>
              <w:rPr>
                <w:sz w:val="15"/>
              </w:rPr>
              <w:t>Aliens</w:t>
            </w:r>
          </w:p>
        </w:tc>
        <w:tc>
          <w:tcPr>
            <w:tcW w:type="dxa" w:w="850"/>
          </w:tcPr>
          <w:p>
            <w:pPr>
              <w:spacing w:after="40"/>
            </w:pPr>
            <w:r>
              <w:rPr>
                <w:sz w:val="15"/>
              </w:rPr>
              <w:t>0.8118</w:t>
            </w:r>
          </w:p>
        </w:tc>
        <w:tc>
          <w:tcPr>
            <w:tcW w:type="dxa" w:w="2211"/>
          </w:tcPr>
          <w:p>
            <w:pPr>
              <w:spacing w:after="40"/>
            </w:pPr>
            <w:r>
              <w:rPr>
                <w:sz w:val="15"/>
              </w:rPr>
              <w:t>Aliens</w:t>
            </w:r>
          </w:p>
        </w:tc>
        <w:tc>
          <w:tcPr>
            <w:tcW w:type="dxa" w:w="850"/>
          </w:tcPr>
          <w:p>
            <w:pPr>
              <w:spacing w:after="40"/>
            </w:pPr>
            <w:r>
              <w:rPr>
                <w:sz w:val="15"/>
              </w:rPr>
              <w:t>0.7973</w:t>
            </w:r>
          </w:p>
        </w:tc>
        <w:tc>
          <w:tcPr>
            <w:tcW w:type="dxa" w:w="2211"/>
          </w:tcPr>
          <w:p>
            <w:pPr>
              <w:spacing w:after="40"/>
            </w:pPr>
            <w:r>
              <w:rPr>
                <w:sz w:val="15"/>
              </w:rPr>
              <w:t>Aliens</w:t>
            </w:r>
          </w:p>
        </w:tc>
        <w:tc>
          <w:tcPr>
            <w:tcW w:type="dxa" w:w="850"/>
          </w:tcPr>
          <w:p>
            <w:pPr>
              <w:spacing w:after="40"/>
            </w:pPr>
            <w:r>
              <w:rPr>
                <w:sz w:val="15"/>
              </w:rPr>
              <w:t>0.6177</w:t>
            </w:r>
          </w:p>
        </w:tc>
      </w:tr>
      <w:tr>
        <w:tc>
          <w:tcPr>
            <w:tcW w:type="dxa" w:w="454"/>
          </w:tcPr>
          <w:p>
            <w:pPr>
              <w:spacing w:after="40"/>
            </w:pPr>
            <w:r>
              <w:rPr>
                <w:sz w:val="15"/>
              </w:rPr>
              <w:t>2</w:t>
            </w:r>
          </w:p>
        </w:tc>
        <w:tc>
          <w:tcPr>
            <w:tcW w:type="dxa" w:w="2211"/>
          </w:tcPr>
          <w:p>
            <w:pPr>
              <w:spacing w:after="40"/>
            </w:pPr>
            <w:r>
              <w:rPr>
                <w:sz w:val="15"/>
              </w:rPr>
              <w:t>The Hidden</w:t>
            </w:r>
          </w:p>
        </w:tc>
        <w:tc>
          <w:tcPr>
            <w:tcW w:type="dxa" w:w="850"/>
          </w:tcPr>
          <w:p>
            <w:pPr>
              <w:spacing w:after="40"/>
            </w:pPr>
            <w:r>
              <w:rPr>
                <w:sz w:val="15"/>
              </w:rPr>
              <w:t>0.7675</w:t>
            </w:r>
          </w:p>
        </w:tc>
        <w:tc>
          <w:tcPr>
            <w:tcW w:type="dxa" w:w="2211"/>
          </w:tcPr>
          <w:p>
            <w:pPr>
              <w:spacing w:after="40"/>
            </w:pPr>
            <w:r>
              <w:rPr>
                <w:sz w:val="15"/>
              </w:rPr>
              <w:t>Independence Day</w:t>
            </w:r>
          </w:p>
        </w:tc>
        <w:tc>
          <w:tcPr>
            <w:tcW w:type="dxa" w:w="850"/>
          </w:tcPr>
          <w:p>
            <w:pPr>
              <w:spacing w:after="40"/>
            </w:pPr>
            <w:r>
              <w:rPr>
                <w:sz w:val="15"/>
              </w:rPr>
              <w:t>0.7677</w:t>
            </w:r>
          </w:p>
        </w:tc>
        <w:tc>
          <w:tcPr>
            <w:tcW w:type="dxa" w:w="2211"/>
          </w:tcPr>
          <w:p>
            <w:pPr>
              <w:spacing w:after="40"/>
            </w:pPr>
            <w:r>
              <w:rPr>
                <w:sz w:val="15"/>
              </w:rPr>
              <w:t>Independence Day</w:t>
            </w:r>
          </w:p>
        </w:tc>
        <w:tc>
          <w:tcPr>
            <w:tcW w:type="dxa" w:w="850"/>
          </w:tcPr>
          <w:p>
            <w:pPr>
              <w:spacing w:after="40"/>
            </w:pPr>
            <w:r>
              <w:rPr>
                <w:sz w:val="15"/>
              </w:rPr>
              <w:t>0.6151</w:t>
            </w:r>
          </w:p>
        </w:tc>
      </w:tr>
      <w:tr>
        <w:tc>
          <w:tcPr>
            <w:tcW w:type="dxa" w:w="454"/>
          </w:tcPr>
          <w:p>
            <w:pPr>
              <w:spacing w:after="40"/>
            </w:pPr>
            <w:r>
              <w:rPr>
                <w:sz w:val="15"/>
              </w:rPr>
              <w:t>3</w:t>
            </w:r>
          </w:p>
        </w:tc>
        <w:tc>
          <w:tcPr>
            <w:tcW w:type="dxa" w:w="2211"/>
          </w:tcPr>
          <w:p>
            <w:pPr>
              <w:spacing w:after="40"/>
            </w:pPr>
            <w:r>
              <w:rPr>
                <w:sz w:val="15"/>
              </w:rPr>
              <w:t>Alien: Resurrection</w:t>
            </w:r>
          </w:p>
        </w:tc>
        <w:tc>
          <w:tcPr>
            <w:tcW w:type="dxa" w:w="850"/>
          </w:tcPr>
          <w:p>
            <w:pPr>
              <w:spacing w:after="40"/>
            </w:pPr>
            <w:r>
              <w:rPr>
                <w:sz w:val="15"/>
              </w:rPr>
              <w:t>0.7644</w:t>
            </w:r>
          </w:p>
        </w:tc>
        <w:tc>
          <w:tcPr>
            <w:tcW w:type="dxa" w:w="2211"/>
          </w:tcPr>
          <w:p>
            <w:pPr>
              <w:spacing w:after="40"/>
            </w:pPr>
            <w:r>
              <w:rPr>
                <w:sz w:val="15"/>
              </w:rPr>
              <w:t>Alien: Resurrection</w:t>
            </w:r>
          </w:p>
        </w:tc>
        <w:tc>
          <w:tcPr>
            <w:tcW w:type="dxa" w:w="850"/>
          </w:tcPr>
          <w:p>
            <w:pPr>
              <w:spacing w:after="40"/>
            </w:pPr>
            <w:r>
              <w:rPr>
                <w:sz w:val="15"/>
              </w:rPr>
              <w:t>0.7566</w:t>
            </w:r>
          </w:p>
        </w:tc>
        <w:tc>
          <w:tcPr>
            <w:tcW w:type="dxa" w:w="2211"/>
          </w:tcPr>
          <w:p>
            <w:pPr>
              <w:spacing w:after="40"/>
            </w:pPr>
            <w:r>
              <w:rPr>
                <w:sz w:val="15"/>
              </w:rPr>
              <w:t>Predator 2</w:t>
            </w:r>
          </w:p>
        </w:tc>
        <w:tc>
          <w:tcPr>
            <w:tcW w:type="dxa" w:w="850"/>
          </w:tcPr>
          <w:p>
            <w:pPr>
              <w:spacing w:after="40"/>
            </w:pPr>
            <w:r>
              <w:rPr>
                <w:sz w:val="15"/>
              </w:rPr>
              <w:t>0.6109</w:t>
            </w:r>
          </w:p>
        </w:tc>
      </w:tr>
      <w:tr>
        <w:tc>
          <w:tcPr>
            <w:tcW w:type="dxa" w:w="454"/>
          </w:tcPr>
          <w:p>
            <w:pPr>
              <w:spacing w:after="40"/>
            </w:pPr>
            <w:r>
              <w:rPr>
                <w:sz w:val="15"/>
              </w:rPr>
              <w:t>4</w:t>
            </w:r>
          </w:p>
        </w:tc>
        <w:tc>
          <w:tcPr>
            <w:tcW w:type="dxa" w:w="2211"/>
          </w:tcPr>
          <w:p>
            <w:pPr>
              <w:spacing w:after="40"/>
            </w:pPr>
            <w:r>
              <w:rPr>
                <w:sz w:val="15"/>
              </w:rPr>
              <w:t>I Am Number Four</w:t>
            </w:r>
          </w:p>
        </w:tc>
        <w:tc>
          <w:tcPr>
            <w:tcW w:type="dxa" w:w="850"/>
          </w:tcPr>
          <w:p>
            <w:pPr>
              <w:spacing w:after="40"/>
            </w:pPr>
            <w:r>
              <w:rPr>
                <w:sz w:val="15"/>
              </w:rPr>
              <w:t>0.7603</w:t>
            </w:r>
          </w:p>
        </w:tc>
        <w:tc>
          <w:tcPr>
            <w:tcW w:type="dxa" w:w="2211"/>
          </w:tcPr>
          <w:p>
            <w:pPr>
              <w:spacing w:after="40"/>
            </w:pPr>
            <w:r>
              <w:rPr>
                <w:sz w:val="15"/>
              </w:rPr>
              <w:t>The Hidden</w:t>
            </w:r>
          </w:p>
        </w:tc>
        <w:tc>
          <w:tcPr>
            <w:tcW w:type="dxa" w:w="850"/>
          </w:tcPr>
          <w:p>
            <w:pPr>
              <w:spacing w:after="40"/>
            </w:pPr>
            <w:r>
              <w:rPr>
                <w:sz w:val="15"/>
              </w:rPr>
              <w:t>0.7560</w:t>
            </w:r>
          </w:p>
        </w:tc>
        <w:tc>
          <w:tcPr>
            <w:tcW w:type="dxa" w:w="2211"/>
          </w:tcPr>
          <w:p>
            <w:pPr>
              <w:spacing w:after="40"/>
            </w:pPr>
            <w:r>
              <w:rPr>
                <w:sz w:val="15"/>
              </w:rPr>
              <w:t>Screamers</w:t>
            </w:r>
          </w:p>
        </w:tc>
        <w:tc>
          <w:tcPr>
            <w:tcW w:type="dxa" w:w="850"/>
          </w:tcPr>
          <w:p>
            <w:pPr>
              <w:spacing w:after="40"/>
            </w:pPr>
            <w:r>
              <w:rPr>
                <w:sz w:val="15"/>
              </w:rPr>
              <w:t>0.6104</w:t>
            </w:r>
          </w:p>
        </w:tc>
      </w:tr>
      <w:tr>
        <w:tc>
          <w:tcPr>
            <w:tcW w:type="dxa" w:w="454"/>
          </w:tcPr>
          <w:p>
            <w:pPr>
              <w:spacing w:after="40"/>
            </w:pPr>
            <w:r>
              <w:rPr>
                <w:sz w:val="15"/>
              </w:rPr>
              <w:t>5</w:t>
            </w:r>
          </w:p>
        </w:tc>
        <w:tc>
          <w:tcPr>
            <w:tcW w:type="dxa" w:w="2211"/>
          </w:tcPr>
          <w:p>
            <w:pPr>
              <w:spacing w:after="40"/>
            </w:pPr>
            <w:r>
              <w:rPr>
                <w:sz w:val="15"/>
              </w:rPr>
              <w:t>Starship Troopers 2: Hero of the Federation</w:t>
            </w:r>
          </w:p>
        </w:tc>
        <w:tc>
          <w:tcPr>
            <w:tcW w:type="dxa" w:w="850"/>
          </w:tcPr>
          <w:p>
            <w:pPr>
              <w:spacing w:after="40"/>
            </w:pPr>
            <w:r>
              <w:rPr>
                <w:sz w:val="15"/>
              </w:rPr>
              <w:t>0.7587</w:t>
            </w:r>
          </w:p>
        </w:tc>
        <w:tc>
          <w:tcPr>
            <w:tcW w:type="dxa" w:w="2211"/>
          </w:tcPr>
          <w:p>
            <w:pPr>
              <w:spacing w:after="40"/>
            </w:pPr>
            <w:r>
              <w:rPr>
                <w:sz w:val="15"/>
              </w:rPr>
              <w:t>Falling Skies</w:t>
            </w:r>
          </w:p>
        </w:tc>
        <w:tc>
          <w:tcPr>
            <w:tcW w:type="dxa" w:w="850"/>
          </w:tcPr>
          <w:p>
            <w:pPr>
              <w:spacing w:after="40"/>
            </w:pPr>
            <w:r>
              <w:rPr>
                <w:sz w:val="15"/>
              </w:rPr>
              <w:t>0.7519</w:t>
            </w:r>
          </w:p>
        </w:tc>
        <w:tc>
          <w:tcPr>
            <w:tcW w:type="dxa" w:w="2211"/>
          </w:tcPr>
          <w:p>
            <w:pPr>
              <w:spacing w:after="40"/>
            </w:pPr>
            <w:r>
              <w:rPr>
                <w:sz w:val="15"/>
              </w:rPr>
              <w:t>Total Recall</w:t>
            </w:r>
          </w:p>
        </w:tc>
        <w:tc>
          <w:tcPr>
            <w:tcW w:type="dxa" w:w="850"/>
          </w:tcPr>
          <w:p>
            <w:pPr>
              <w:spacing w:after="40"/>
            </w:pPr>
            <w:r>
              <w:rPr>
                <w:sz w:val="15"/>
              </w:rPr>
              <w:t>0.6046</w:t>
            </w:r>
          </w:p>
        </w:tc>
      </w:tr>
      <w:tr>
        <w:tc>
          <w:tcPr>
            <w:tcW w:type="dxa" w:w="454"/>
          </w:tcPr>
          <w:p>
            <w:pPr>
              <w:spacing w:after="40"/>
            </w:pPr>
            <w:r>
              <w:rPr>
                <w:sz w:val="15"/>
              </w:rPr>
              <w:t>6</w:t>
            </w:r>
          </w:p>
        </w:tc>
        <w:tc>
          <w:tcPr>
            <w:tcW w:type="dxa" w:w="2211"/>
          </w:tcPr>
          <w:p>
            <w:pPr>
              <w:spacing w:after="40"/>
            </w:pPr>
            <w:r>
              <w:rPr>
                <w:sz w:val="15"/>
              </w:rPr>
              <w:t>Critters</w:t>
            </w:r>
          </w:p>
        </w:tc>
        <w:tc>
          <w:tcPr>
            <w:tcW w:type="dxa" w:w="850"/>
          </w:tcPr>
          <w:p>
            <w:pPr>
              <w:spacing w:after="40"/>
            </w:pPr>
            <w:r>
              <w:rPr>
                <w:sz w:val="15"/>
              </w:rPr>
              <w:t>0.7575</w:t>
            </w:r>
          </w:p>
        </w:tc>
        <w:tc>
          <w:tcPr>
            <w:tcW w:type="dxa" w:w="2211"/>
          </w:tcPr>
          <w:p>
            <w:pPr>
              <w:spacing w:after="40"/>
            </w:pPr>
            <w:r>
              <w:rPr>
                <w:sz w:val="15"/>
              </w:rPr>
              <w:t>The Arrival</w:t>
            </w:r>
          </w:p>
        </w:tc>
        <w:tc>
          <w:tcPr>
            <w:tcW w:type="dxa" w:w="850"/>
          </w:tcPr>
          <w:p>
            <w:pPr>
              <w:spacing w:after="40"/>
            </w:pPr>
            <w:r>
              <w:rPr>
                <w:sz w:val="15"/>
              </w:rPr>
              <w:t>0.7512</w:t>
            </w:r>
          </w:p>
        </w:tc>
        <w:tc>
          <w:tcPr>
            <w:tcW w:type="dxa" w:w="2211"/>
          </w:tcPr>
          <w:p>
            <w:pPr>
              <w:spacing w:after="40"/>
            </w:pPr>
            <w:r>
              <w:rPr>
                <w:sz w:val="15"/>
              </w:rPr>
              <w:t>Waterworld</w:t>
            </w:r>
          </w:p>
        </w:tc>
        <w:tc>
          <w:tcPr>
            <w:tcW w:type="dxa" w:w="850"/>
          </w:tcPr>
          <w:p>
            <w:pPr>
              <w:spacing w:after="40"/>
            </w:pPr>
            <w:r>
              <w:rPr>
                <w:sz w:val="15"/>
              </w:rPr>
              <w:t>0.6036</w:t>
            </w:r>
          </w:p>
        </w:tc>
      </w:tr>
    </w:tbl>
    <w:p>
      <w:pPr>
        <w:spacing w:after="0"/>
      </w:pPr>
    </w:p>
    <w:p>
      <w:pPr>
        <w:spacing w:after="200"/>
        <w:jc w:val="center"/>
      </w:pPr>
      <w:r>
        <w:rPr>
          <w:i/>
          <w:color w:val="595959"/>
          <w:sz w:val="18"/>
        </w:rPr>
        <w:t>Tabla 8. Consulta "alien movie" sobre los tres índices de la misma colección.</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454"/>
            <w:shd w:val="clear" w:fill="2E5496"/>
          </w:tcPr>
          <w:p>
            <w:pPr>
              <w:spacing w:after="40"/>
              <w:jc w:val="center"/>
            </w:pPr>
            <w:r>
              <w:rPr>
                <w:b/>
                <w:color w:val="FFFFFF"/>
                <w:sz w:val="15"/>
              </w:rPr>
              <w:t>#</w:t>
            </w:r>
          </w:p>
        </w:tc>
        <w:tc>
          <w:tcPr>
            <w:tcW w:type="dxa" w:w="2211"/>
            <w:shd w:val="clear" w:fill="2E5496"/>
          </w:tcPr>
          <w:p>
            <w:pPr>
              <w:spacing w:after="40"/>
              <w:jc w:val="center"/>
            </w:pPr>
            <w:r>
              <w:rPr>
                <w:b/>
                <w:color w:val="FFFFFF"/>
                <w:sz w:val="15"/>
              </w:rPr>
              <w:t>voyage-3-large (2048d)</w:t>
            </w:r>
          </w:p>
        </w:tc>
        <w:tc>
          <w:tcPr>
            <w:tcW w:type="dxa" w:w="850"/>
            <w:shd w:val="clear" w:fill="2E5496"/>
          </w:tcPr>
          <w:p>
            <w:pPr>
              <w:spacing w:after="40"/>
              <w:jc w:val="center"/>
            </w:pPr>
            <w:r>
              <w:rPr>
                <w:b/>
                <w:color w:val="FFFFFF"/>
                <w:sz w:val="15"/>
              </w:rPr>
              <w:t>Score</w:t>
            </w:r>
          </w:p>
        </w:tc>
        <w:tc>
          <w:tcPr>
            <w:tcW w:type="dxa" w:w="2211"/>
            <w:shd w:val="clear" w:fill="2E5496"/>
          </w:tcPr>
          <w:p>
            <w:pPr>
              <w:spacing w:after="40"/>
              <w:jc w:val="center"/>
            </w:pPr>
            <w:r>
              <w:rPr>
                <w:b/>
                <w:color w:val="FFFFFF"/>
                <w:sz w:val="15"/>
              </w:rPr>
              <w:t>voyage-4 autoEmbed</w:t>
            </w:r>
          </w:p>
        </w:tc>
        <w:tc>
          <w:tcPr>
            <w:tcW w:type="dxa" w:w="850"/>
            <w:shd w:val="clear" w:fill="2E5496"/>
          </w:tcPr>
          <w:p>
            <w:pPr>
              <w:spacing w:after="40"/>
              <w:jc w:val="center"/>
            </w:pPr>
            <w:r>
              <w:rPr>
                <w:b/>
                <w:color w:val="FFFFFF"/>
                <w:sz w:val="15"/>
              </w:rPr>
              <w:t>Score</w:t>
            </w:r>
          </w:p>
        </w:tc>
        <w:tc>
          <w:tcPr>
            <w:tcW w:type="dxa" w:w="2211"/>
            <w:shd w:val="clear" w:fill="2E5496"/>
          </w:tcPr>
          <w:p>
            <w:pPr>
              <w:spacing w:after="40"/>
              <w:jc w:val="center"/>
            </w:pPr>
            <w:r>
              <w:rPr>
                <w:b/>
                <w:color w:val="FFFFFF"/>
                <w:sz w:val="15"/>
              </w:rPr>
              <w:t>gemini (768d)</w:t>
            </w:r>
          </w:p>
        </w:tc>
        <w:tc>
          <w:tcPr>
            <w:tcW w:type="dxa" w:w="850"/>
            <w:shd w:val="clear" w:fill="2E5496"/>
          </w:tcPr>
          <w:p>
            <w:pPr>
              <w:spacing w:after="40"/>
              <w:jc w:val="center"/>
            </w:pPr>
            <w:r>
              <w:rPr>
                <w:b/>
                <w:color w:val="FFFFFF"/>
                <w:sz w:val="15"/>
              </w:rPr>
              <w:t>Score</w:t>
            </w:r>
          </w:p>
        </w:tc>
      </w:tr>
      <w:tr>
        <w:tc>
          <w:tcPr>
            <w:tcW w:type="dxa" w:w="454"/>
          </w:tcPr>
          <w:p>
            <w:pPr>
              <w:spacing w:after="40"/>
            </w:pPr>
            <w:r>
              <w:rPr>
                <w:sz w:val="15"/>
              </w:rPr>
              <w:t>1</w:t>
            </w:r>
          </w:p>
        </w:tc>
        <w:tc>
          <w:tcPr>
            <w:tcW w:type="dxa" w:w="2211"/>
          </w:tcPr>
          <w:p>
            <w:pPr>
              <w:spacing w:after="40"/>
            </w:pPr>
            <w:r>
              <w:rPr>
                <w:sz w:val="15"/>
              </w:rPr>
              <w:t>Raging Sun, Raging Sky</w:t>
            </w:r>
          </w:p>
        </w:tc>
        <w:tc>
          <w:tcPr>
            <w:tcW w:type="dxa" w:w="850"/>
          </w:tcPr>
          <w:p>
            <w:pPr>
              <w:spacing w:after="40"/>
            </w:pPr>
            <w:r>
              <w:rPr>
                <w:sz w:val="15"/>
              </w:rPr>
              <w:t>0.7721</w:t>
            </w:r>
          </w:p>
        </w:tc>
        <w:tc>
          <w:tcPr>
            <w:tcW w:type="dxa" w:w="2211"/>
          </w:tcPr>
          <w:p>
            <w:pPr>
              <w:spacing w:after="40"/>
            </w:pPr>
            <w:r>
              <w:rPr>
                <w:sz w:val="15"/>
              </w:rPr>
              <w:t>Raging Sun, Raging Sky</w:t>
            </w:r>
          </w:p>
        </w:tc>
        <w:tc>
          <w:tcPr>
            <w:tcW w:type="dxa" w:w="850"/>
          </w:tcPr>
          <w:p>
            <w:pPr>
              <w:spacing w:after="40"/>
            </w:pPr>
            <w:r>
              <w:rPr>
                <w:sz w:val="15"/>
              </w:rPr>
              <w:t>0.7777</w:t>
            </w:r>
          </w:p>
        </w:tc>
        <w:tc>
          <w:tcPr>
            <w:tcW w:type="dxa" w:w="2211"/>
          </w:tcPr>
          <w:p>
            <w:pPr>
              <w:spacing w:after="40"/>
            </w:pPr>
            <w:r>
              <w:rPr>
                <w:sz w:val="15"/>
              </w:rPr>
              <w:t>Beverly Hills Ninja</w:t>
            </w:r>
          </w:p>
        </w:tc>
        <w:tc>
          <w:tcPr>
            <w:tcW w:type="dxa" w:w="850"/>
          </w:tcPr>
          <w:p>
            <w:pPr>
              <w:spacing w:after="40"/>
            </w:pPr>
            <w:r>
              <w:rPr>
                <w:sz w:val="15"/>
              </w:rPr>
              <w:t>0.6029</w:t>
            </w:r>
          </w:p>
        </w:tc>
      </w:tr>
      <w:tr>
        <w:tc>
          <w:tcPr>
            <w:tcW w:type="dxa" w:w="454"/>
          </w:tcPr>
          <w:p>
            <w:pPr>
              <w:spacing w:after="40"/>
            </w:pPr>
            <w:r>
              <w:rPr>
                <w:sz w:val="15"/>
              </w:rPr>
              <w:t>2</w:t>
            </w:r>
          </w:p>
        </w:tc>
        <w:tc>
          <w:tcPr>
            <w:tcW w:type="dxa" w:w="2211"/>
          </w:tcPr>
          <w:p>
            <w:pPr>
              <w:spacing w:after="40"/>
            </w:pPr>
            <w:r>
              <w:rPr>
                <w:sz w:val="15"/>
              </w:rPr>
              <w:t>Kaho Naa... Pyaar Hai</w:t>
            </w:r>
          </w:p>
        </w:tc>
        <w:tc>
          <w:tcPr>
            <w:tcW w:type="dxa" w:w="850"/>
          </w:tcPr>
          <w:p>
            <w:pPr>
              <w:spacing w:after="40"/>
            </w:pPr>
            <w:r>
              <w:rPr>
                <w:sz w:val="15"/>
              </w:rPr>
              <w:t>0.7720</w:t>
            </w:r>
          </w:p>
        </w:tc>
        <w:tc>
          <w:tcPr>
            <w:tcW w:type="dxa" w:w="2211"/>
          </w:tcPr>
          <w:p>
            <w:pPr>
              <w:spacing w:after="40"/>
            </w:pPr>
            <w:r>
              <w:rPr>
                <w:sz w:val="15"/>
              </w:rPr>
              <w:t>Hulchul</w:t>
            </w:r>
          </w:p>
        </w:tc>
        <w:tc>
          <w:tcPr>
            <w:tcW w:type="dxa" w:w="850"/>
          </w:tcPr>
          <w:p>
            <w:pPr>
              <w:spacing w:after="40"/>
            </w:pPr>
            <w:r>
              <w:rPr>
                <w:sz w:val="15"/>
              </w:rPr>
              <w:t>0.7743</w:t>
            </w:r>
          </w:p>
        </w:tc>
        <w:tc>
          <w:tcPr>
            <w:tcW w:type="dxa" w:w="2211"/>
          </w:tcPr>
          <w:p>
            <w:pPr>
              <w:spacing w:after="40"/>
            </w:pPr>
            <w:r>
              <w:rPr>
                <w:sz w:val="15"/>
              </w:rPr>
              <w:t>Streets of Fire</w:t>
            </w:r>
          </w:p>
        </w:tc>
        <w:tc>
          <w:tcPr>
            <w:tcW w:type="dxa" w:w="850"/>
          </w:tcPr>
          <w:p>
            <w:pPr>
              <w:spacing w:after="40"/>
            </w:pPr>
            <w:r>
              <w:rPr>
                <w:sz w:val="15"/>
              </w:rPr>
              <w:t>0.6016</w:t>
            </w:r>
          </w:p>
        </w:tc>
      </w:tr>
      <w:tr>
        <w:tc>
          <w:tcPr>
            <w:tcW w:type="dxa" w:w="454"/>
          </w:tcPr>
          <w:p>
            <w:pPr>
              <w:spacing w:after="40"/>
            </w:pPr>
            <w:r>
              <w:rPr>
                <w:sz w:val="15"/>
              </w:rPr>
              <w:t>3</w:t>
            </w:r>
          </w:p>
        </w:tc>
        <w:tc>
          <w:tcPr>
            <w:tcW w:type="dxa" w:w="2211"/>
          </w:tcPr>
          <w:p>
            <w:pPr>
              <w:spacing w:after="40"/>
            </w:pPr>
            <w:r>
              <w:rPr>
                <w:sz w:val="15"/>
              </w:rPr>
              <w:t>Gorgeous</w:t>
            </w:r>
          </w:p>
        </w:tc>
        <w:tc>
          <w:tcPr>
            <w:tcW w:type="dxa" w:w="850"/>
          </w:tcPr>
          <w:p>
            <w:pPr>
              <w:spacing w:after="40"/>
            </w:pPr>
            <w:r>
              <w:rPr>
                <w:sz w:val="15"/>
              </w:rPr>
              <w:t>0.7693</w:t>
            </w:r>
          </w:p>
        </w:tc>
        <w:tc>
          <w:tcPr>
            <w:tcW w:type="dxa" w:w="2211"/>
          </w:tcPr>
          <w:p>
            <w:pPr>
              <w:spacing w:after="40"/>
            </w:pPr>
            <w:r>
              <w:rPr>
                <w:sz w:val="15"/>
              </w:rPr>
              <w:t>The Story of Three Loves</w:t>
            </w:r>
          </w:p>
        </w:tc>
        <w:tc>
          <w:tcPr>
            <w:tcW w:type="dxa" w:w="850"/>
          </w:tcPr>
          <w:p>
            <w:pPr>
              <w:spacing w:after="40"/>
            </w:pPr>
            <w:r>
              <w:rPr>
                <w:sz w:val="15"/>
              </w:rPr>
              <w:t>0.7708</w:t>
            </w:r>
          </w:p>
        </w:tc>
        <w:tc>
          <w:tcPr>
            <w:tcW w:type="dxa" w:w="2211"/>
          </w:tcPr>
          <w:p>
            <w:pPr>
              <w:spacing w:after="40"/>
            </w:pPr>
            <w:r>
              <w:rPr>
                <w:sz w:val="15"/>
              </w:rPr>
              <w:t>Mohra</w:t>
            </w:r>
          </w:p>
        </w:tc>
        <w:tc>
          <w:tcPr>
            <w:tcW w:type="dxa" w:w="850"/>
          </w:tcPr>
          <w:p>
            <w:pPr>
              <w:spacing w:after="40"/>
            </w:pPr>
            <w:r>
              <w:rPr>
                <w:sz w:val="15"/>
              </w:rPr>
              <w:t>0.6016</w:t>
            </w:r>
          </w:p>
        </w:tc>
      </w:tr>
      <w:tr>
        <w:tc>
          <w:tcPr>
            <w:tcW w:type="dxa" w:w="454"/>
          </w:tcPr>
          <w:p>
            <w:pPr>
              <w:spacing w:after="40"/>
            </w:pPr>
            <w:r>
              <w:rPr>
                <w:sz w:val="15"/>
              </w:rPr>
              <w:t>4</w:t>
            </w:r>
          </w:p>
        </w:tc>
        <w:tc>
          <w:tcPr>
            <w:tcW w:type="dxa" w:w="2211"/>
          </w:tcPr>
          <w:p>
            <w:pPr>
              <w:spacing w:after="40"/>
            </w:pPr>
            <w:r>
              <w:rPr>
                <w:sz w:val="15"/>
              </w:rPr>
              <w:t>P.S.</w:t>
            </w:r>
          </w:p>
        </w:tc>
        <w:tc>
          <w:tcPr>
            <w:tcW w:type="dxa" w:w="850"/>
          </w:tcPr>
          <w:p>
            <w:pPr>
              <w:spacing w:after="40"/>
            </w:pPr>
            <w:r>
              <w:rPr>
                <w:sz w:val="15"/>
              </w:rPr>
              <w:t>0.7693</w:t>
            </w:r>
          </w:p>
        </w:tc>
        <w:tc>
          <w:tcPr>
            <w:tcW w:type="dxa" w:w="2211"/>
          </w:tcPr>
          <w:p>
            <w:pPr>
              <w:spacing w:after="40"/>
            </w:pPr>
            <w:r>
              <w:rPr>
                <w:sz w:val="15"/>
              </w:rPr>
              <w:t>The Time Traveler's Wife</w:t>
            </w:r>
          </w:p>
        </w:tc>
        <w:tc>
          <w:tcPr>
            <w:tcW w:type="dxa" w:w="850"/>
          </w:tcPr>
          <w:p>
            <w:pPr>
              <w:spacing w:after="40"/>
            </w:pPr>
            <w:r>
              <w:rPr>
                <w:sz w:val="15"/>
              </w:rPr>
              <w:t>0.7671</w:t>
            </w:r>
          </w:p>
        </w:tc>
        <w:tc>
          <w:tcPr>
            <w:tcW w:type="dxa" w:w="2211"/>
          </w:tcPr>
          <w:p>
            <w:pPr>
              <w:spacing w:after="40"/>
            </w:pPr>
            <w:r>
              <w:rPr>
                <w:sz w:val="15"/>
              </w:rPr>
              <w:t>Ekipazh</w:t>
            </w:r>
          </w:p>
        </w:tc>
        <w:tc>
          <w:tcPr>
            <w:tcW w:type="dxa" w:w="850"/>
          </w:tcPr>
          <w:p>
            <w:pPr>
              <w:spacing w:after="40"/>
            </w:pPr>
            <w:r>
              <w:rPr>
                <w:sz w:val="15"/>
              </w:rPr>
              <w:t>0.6001</w:t>
            </w:r>
          </w:p>
        </w:tc>
      </w:tr>
      <w:tr>
        <w:tc>
          <w:tcPr>
            <w:tcW w:type="dxa" w:w="454"/>
          </w:tcPr>
          <w:p>
            <w:pPr>
              <w:spacing w:after="40"/>
            </w:pPr>
            <w:r>
              <w:rPr>
                <w:sz w:val="15"/>
              </w:rPr>
              <w:t>5</w:t>
            </w:r>
          </w:p>
        </w:tc>
        <w:tc>
          <w:tcPr>
            <w:tcW w:type="dxa" w:w="2211"/>
          </w:tcPr>
          <w:p>
            <w:pPr>
              <w:spacing w:after="40"/>
            </w:pPr>
            <w:r>
              <w:rPr>
                <w:sz w:val="15"/>
              </w:rPr>
              <w:t>Heropanti</w:t>
            </w:r>
          </w:p>
        </w:tc>
        <w:tc>
          <w:tcPr>
            <w:tcW w:type="dxa" w:w="850"/>
          </w:tcPr>
          <w:p>
            <w:pPr>
              <w:spacing w:after="40"/>
            </w:pPr>
            <w:r>
              <w:rPr>
                <w:sz w:val="15"/>
              </w:rPr>
              <w:t>0.7674</w:t>
            </w:r>
          </w:p>
        </w:tc>
        <w:tc>
          <w:tcPr>
            <w:tcW w:type="dxa" w:w="2211"/>
          </w:tcPr>
          <w:p>
            <w:pPr>
              <w:spacing w:after="40"/>
            </w:pPr>
            <w:r>
              <w:rPr>
                <w:sz w:val="15"/>
              </w:rPr>
              <w:t>Styria</w:t>
            </w:r>
          </w:p>
        </w:tc>
        <w:tc>
          <w:tcPr>
            <w:tcW w:type="dxa" w:w="850"/>
          </w:tcPr>
          <w:p>
            <w:pPr>
              <w:spacing w:after="40"/>
            </w:pPr>
            <w:r>
              <w:rPr>
                <w:sz w:val="15"/>
              </w:rPr>
              <w:t>0.7648</w:t>
            </w:r>
          </w:p>
        </w:tc>
        <w:tc>
          <w:tcPr>
            <w:tcW w:type="dxa" w:w="2211"/>
          </w:tcPr>
          <w:p>
            <w:pPr>
              <w:spacing w:after="40"/>
            </w:pPr>
            <w:r>
              <w:rPr>
                <w:sz w:val="15"/>
              </w:rPr>
              <w:t>Sharpe's Honour</w:t>
            </w:r>
          </w:p>
        </w:tc>
        <w:tc>
          <w:tcPr>
            <w:tcW w:type="dxa" w:w="850"/>
          </w:tcPr>
          <w:p>
            <w:pPr>
              <w:spacing w:after="40"/>
            </w:pPr>
            <w:r>
              <w:rPr>
                <w:sz w:val="15"/>
              </w:rPr>
              <w:t>0.6001</w:t>
            </w:r>
          </w:p>
        </w:tc>
      </w:tr>
      <w:tr>
        <w:tc>
          <w:tcPr>
            <w:tcW w:type="dxa" w:w="454"/>
          </w:tcPr>
          <w:p>
            <w:pPr>
              <w:spacing w:after="40"/>
            </w:pPr>
            <w:r>
              <w:rPr>
                <w:sz w:val="15"/>
              </w:rPr>
              <w:t>6</w:t>
            </w:r>
          </w:p>
        </w:tc>
        <w:tc>
          <w:tcPr>
            <w:tcW w:type="dxa" w:w="2211"/>
          </w:tcPr>
          <w:p>
            <w:pPr>
              <w:spacing w:after="40"/>
            </w:pPr>
            <w:r>
              <w:rPr>
                <w:sz w:val="15"/>
              </w:rPr>
              <w:t>To Gillian on Her 37th Birthday</w:t>
            </w:r>
          </w:p>
        </w:tc>
        <w:tc>
          <w:tcPr>
            <w:tcW w:type="dxa" w:w="850"/>
          </w:tcPr>
          <w:p>
            <w:pPr>
              <w:spacing w:after="40"/>
            </w:pPr>
            <w:r>
              <w:rPr>
                <w:sz w:val="15"/>
              </w:rPr>
              <w:t>0.7656</w:t>
            </w:r>
          </w:p>
        </w:tc>
        <w:tc>
          <w:tcPr>
            <w:tcW w:type="dxa" w:w="2211"/>
          </w:tcPr>
          <w:p>
            <w:pPr>
              <w:spacing w:after="40"/>
            </w:pPr>
            <w:r>
              <w:rPr>
                <w:sz w:val="15"/>
              </w:rPr>
              <w:t>Gorgeous</w:t>
            </w:r>
          </w:p>
        </w:tc>
        <w:tc>
          <w:tcPr>
            <w:tcW w:type="dxa" w:w="850"/>
          </w:tcPr>
          <w:p>
            <w:pPr>
              <w:spacing w:after="40"/>
            </w:pPr>
            <w:r>
              <w:rPr>
                <w:sz w:val="15"/>
              </w:rPr>
              <w:t>0.7627</w:t>
            </w:r>
          </w:p>
        </w:tc>
        <w:tc>
          <w:tcPr>
            <w:tcW w:type="dxa" w:w="2211"/>
          </w:tcPr>
          <w:p>
            <w:pPr>
              <w:spacing w:after="40"/>
            </w:pPr>
            <w:r>
              <w:rPr>
                <w:sz w:val="15"/>
              </w:rPr>
              <w:t>Sharpe's Sword</w:t>
            </w:r>
          </w:p>
        </w:tc>
        <w:tc>
          <w:tcPr>
            <w:tcW w:type="dxa" w:w="850"/>
          </w:tcPr>
          <w:p>
            <w:pPr>
              <w:spacing w:after="40"/>
            </w:pPr>
            <w:r>
              <w:rPr>
                <w:sz w:val="15"/>
              </w:rPr>
              <w:t>0.6000</w:t>
            </w:r>
          </w:p>
        </w:tc>
      </w:tr>
    </w:tbl>
    <w:p>
      <w:pPr>
        <w:spacing w:after="0"/>
      </w:pPr>
    </w:p>
    <w:p>
      <w:pPr>
        <w:spacing w:after="200"/>
        <w:jc w:val="center"/>
      </w:pPr>
      <w:r>
        <w:rPr>
          <w:i/>
          <w:color w:val="595959"/>
          <w:sz w:val="18"/>
        </w:rPr>
        <w:t>Tabla 9. Consulta "romantic drama" sobre los tres índices.</w:t>
      </w:r>
    </w:p>
    <w:p>
      <w:pPr>
        <w:pStyle w:val="Heading3"/>
      </w:pPr>
      <w:r>
        <w:t>Análisis de los resultados</w:t>
      </w:r>
    </w:p>
    <w:p>
      <w:r>
        <w:rPr>
          <w:b w:val="0"/>
          <w:i w:val="0"/>
        </w:rPr>
        <w:t>Los tres enfoques coinciden en el resultado principal de «alien movie» (Aliens, 1986), lo que confirma que los tres índices funcionan correctamente. A partir de ahí aparecen tres diferencias que conviene explicar con cuidado, porque no todas significan lo mismo.</w:t>
      </w:r>
    </w:p>
    <w:p>
      <w:r>
        <w:rPr>
          <w:b/>
        </w:rPr>
        <w:t xml:space="preserve">Los scores no son comparables entre modelos. </w:t>
      </w:r>
      <w:r>
        <w:t>Voyage devuelve valores en torno a 0,76–0,81 y Gemini en torno a 0,60–0,62. Esto no indica que Gemini «acierte menos»: cada modelo distribuye sus vectores de forma distinta en el espacio, así que el score solo sirve para ordenar resultados dentro de una misma consulta y un mismo índice.</w:t>
      </w:r>
    </w:p>
    <w:p>
      <w:r>
        <w:rPr>
          <w:b/>
        </w:rPr>
        <w:t xml:space="preserve">La cobertura del índice condiciona el resultado más que el modelo. </w:t>
      </w:r>
      <w:r>
        <w:t>El campo de Voyage existe en 3403 de los 3483 documentos de la colección, mientras que el de Gemini solo se generó para 400, por el límite de cuota de la API gratuita. $vectorSearch solo devuelve documentos indexados, de modo que Gemini está eligiendo el mejor resultado dentro de un subconjunto casi nueve veces más pequeño. Es la explicación de la Tabla 9: para «romantic drama», Voyage y autoEmbed devuelven dramas románticos reconocibles, mientras que Gemini devuelve títulos de acción, sencillamente porque en sus 400 documentos indexados apenas hay dramas románticos.</w:t>
      </w:r>
    </w:p>
    <w:p>
      <w:r>
        <w:rPr>
          <w:b/>
        </w:rPr>
        <w:t xml:space="preserve">La dimensión importa, pero menos de lo que parece. </w:t>
      </w:r>
      <w:r>
        <w:t>El campo de Gemini a 768 dimensiones ocupa aproximadamente la cuarta parte que el de Voyage a 2048, gracias al truncado MRL. Para un catálogo de este tamaño la diferencia de calidad no justifica el coste de almacenamiento adicional; en colecciones de millones de documentos, ese ahorro resulta determinante.</w:t>
      </w:r>
    </w:p>
    <w:p>
      <w:r>
        <w:rPr>
          <w:b w:val="0"/>
          <w:i w:val="0"/>
        </w:rPr>
        <w:t>Conclusión de la actividad: la comparación honesta entre modelos exige igualar la cobertura del índice antes de juzgar la calidad. Con los datos obtenidos puede afirmarse que las tres configuraciones recuperan correctamente por significado, y que la diferencia observada en la segunda consulta es un efecto del backfill incompleto, no una limitación del modelo de Gemini.</w:t>
      </w:r>
    </w:p>
    <w:tbl>
      <w:tblPr>
        <w:tblStyle w:val="TableGrid"/>
        <w:tblW w:type="auto" w:w="0"/>
        <w:tblLook w:firstColumn="1" w:firstRow="1" w:lastColumn="0" w:lastRow="0" w:noHBand="0" w:noVBand="1" w:val="04A0"/>
      </w:tblPr>
      <w:tblGrid>
        <w:gridCol w:w="2351"/>
        <w:gridCol w:w="2351"/>
        <w:gridCol w:w="2351"/>
        <w:gridCol w:w="2351"/>
      </w:tblGrid>
      <w:tr>
        <w:tc>
          <w:tcPr>
            <w:tcW w:type="dxa" w:w="2154"/>
            <w:shd w:val="clear" w:fill="2E5496"/>
          </w:tcPr>
          <w:p>
            <w:pPr>
              <w:spacing w:after="40"/>
              <w:jc w:val="center"/>
            </w:pPr>
            <w:r>
              <w:rPr>
                <w:b/>
                <w:color w:val="FFFFFF"/>
                <w:sz w:val="16"/>
              </w:rPr>
              <w:t>Criterio</w:t>
            </w:r>
          </w:p>
        </w:tc>
        <w:tc>
          <w:tcPr>
            <w:tcW w:type="dxa" w:w="2381"/>
            <w:shd w:val="clear" w:fill="2E5496"/>
          </w:tcPr>
          <w:p>
            <w:pPr>
              <w:spacing w:after="40"/>
              <w:jc w:val="center"/>
            </w:pPr>
            <w:r>
              <w:rPr>
                <w:b/>
                <w:color w:val="FFFFFF"/>
                <w:sz w:val="16"/>
              </w:rPr>
              <w:t>Voyage (propio)</w:t>
            </w:r>
          </w:p>
        </w:tc>
        <w:tc>
          <w:tcPr>
            <w:tcW w:type="dxa" w:w="2154"/>
            <w:shd w:val="clear" w:fill="2E5496"/>
          </w:tcPr>
          <w:p>
            <w:pPr>
              <w:spacing w:after="40"/>
              <w:jc w:val="center"/>
            </w:pPr>
            <w:r>
              <w:rPr>
                <w:b/>
                <w:color w:val="FFFFFF"/>
                <w:sz w:val="16"/>
              </w:rPr>
              <w:t>autoEmbed</w:t>
            </w:r>
          </w:p>
        </w:tc>
        <w:tc>
          <w:tcPr>
            <w:tcW w:type="dxa" w:w="2381"/>
            <w:shd w:val="clear" w:fill="2E5496"/>
          </w:tcPr>
          <w:p>
            <w:pPr>
              <w:spacing w:after="40"/>
              <w:jc w:val="center"/>
            </w:pPr>
            <w:r>
              <w:rPr>
                <w:b/>
                <w:color w:val="FFFFFF"/>
                <w:sz w:val="16"/>
              </w:rPr>
              <w:t>Gemini (propio)</w:t>
            </w:r>
          </w:p>
        </w:tc>
      </w:tr>
      <w:tr>
        <w:tc>
          <w:tcPr>
            <w:tcW w:type="dxa" w:w="2154"/>
          </w:tcPr>
          <w:p>
            <w:pPr>
              <w:spacing w:after="40"/>
            </w:pPr>
            <w:r>
              <w:rPr>
                <w:sz w:val="16"/>
              </w:rPr>
              <w:t>Modelo</w:t>
            </w:r>
          </w:p>
        </w:tc>
        <w:tc>
          <w:tcPr>
            <w:tcW w:type="dxa" w:w="2381"/>
          </w:tcPr>
          <w:p>
            <w:pPr>
              <w:spacing w:after="40"/>
            </w:pPr>
            <w:r>
              <w:rPr>
                <w:sz w:val="16"/>
              </w:rPr>
              <w:t>voyage-3-large</w:t>
            </w:r>
          </w:p>
        </w:tc>
        <w:tc>
          <w:tcPr>
            <w:tcW w:type="dxa" w:w="2154"/>
          </w:tcPr>
          <w:p>
            <w:pPr>
              <w:spacing w:after="40"/>
            </w:pPr>
            <w:r>
              <w:rPr>
                <w:sz w:val="16"/>
              </w:rPr>
              <w:t>voyage-4 (gestionado)</w:t>
            </w:r>
          </w:p>
        </w:tc>
        <w:tc>
          <w:tcPr>
            <w:tcW w:type="dxa" w:w="2381"/>
          </w:tcPr>
          <w:p>
            <w:pPr>
              <w:spacing w:after="40"/>
            </w:pPr>
            <w:r>
              <w:rPr>
                <w:sz w:val="16"/>
              </w:rPr>
              <w:t>gemini-embedding-001</w:t>
            </w:r>
          </w:p>
        </w:tc>
      </w:tr>
      <w:tr>
        <w:tc>
          <w:tcPr>
            <w:tcW w:type="dxa" w:w="2154"/>
          </w:tcPr>
          <w:p>
            <w:pPr>
              <w:spacing w:after="40"/>
            </w:pPr>
            <w:r>
              <w:rPr>
                <w:sz w:val="16"/>
              </w:rPr>
              <w:t>Dimensiones</w:t>
            </w:r>
          </w:p>
        </w:tc>
        <w:tc>
          <w:tcPr>
            <w:tcW w:type="dxa" w:w="2381"/>
          </w:tcPr>
          <w:p>
            <w:pPr>
              <w:spacing w:after="40"/>
            </w:pPr>
            <w:r>
              <w:rPr>
                <w:sz w:val="16"/>
              </w:rPr>
              <w:t>2048</w:t>
            </w:r>
          </w:p>
        </w:tc>
        <w:tc>
          <w:tcPr>
            <w:tcW w:type="dxa" w:w="2154"/>
          </w:tcPr>
          <w:p>
            <w:pPr>
              <w:spacing w:after="40"/>
            </w:pPr>
            <w:r>
              <w:rPr>
                <w:sz w:val="16"/>
              </w:rPr>
              <w:t>definidas por Atlas</w:t>
            </w:r>
          </w:p>
        </w:tc>
        <w:tc>
          <w:tcPr>
            <w:tcW w:type="dxa" w:w="2381"/>
          </w:tcPr>
          <w:p>
            <w:pPr>
              <w:spacing w:after="40"/>
            </w:pPr>
            <w:r>
              <w:rPr>
                <w:sz w:val="16"/>
              </w:rPr>
              <w:t>768 (truncado MRL)</w:t>
            </w:r>
          </w:p>
        </w:tc>
      </w:tr>
      <w:tr>
        <w:tc>
          <w:tcPr>
            <w:tcW w:type="dxa" w:w="2154"/>
          </w:tcPr>
          <w:p>
            <w:pPr>
              <w:spacing w:after="40"/>
            </w:pPr>
            <w:r>
              <w:rPr>
                <w:sz w:val="16"/>
              </w:rPr>
              <w:t>Documentos indexados</w:t>
            </w:r>
          </w:p>
        </w:tc>
        <w:tc>
          <w:tcPr>
            <w:tcW w:type="dxa" w:w="2381"/>
          </w:tcPr>
          <w:p>
            <w:pPr>
              <w:spacing w:after="40"/>
            </w:pPr>
            <w:r>
              <w:rPr>
                <w:sz w:val="16"/>
              </w:rPr>
              <w:t>3403</w:t>
            </w:r>
          </w:p>
        </w:tc>
        <w:tc>
          <w:tcPr>
            <w:tcW w:type="dxa" w:w="2154"/>
          </w:tcPr>
          <w:p>
            <w:pPr>
              <w:spacing w:after="40"/>
            </w:pPr>
            <w:r>
              <w:rPr>
                <w:sz w:val="16"/>
              </w:rPr>
              <w:t>3483</w:t>
            </w:r>
          </w:p>
        </w:tc>
        <w:tc>
          <w:tcPr>
            <w:tcW w:type="dxa" w:w="2381"/>
          </w:tcPr>
          <w:p>
            <w:pPr>
              <w:spacing w:after="40"/>
            </w:pPr>
            <w:r>
              <w:rPr>
                <w:sz w:val="16"/>
              </w:rPr>
              <w:t>400</w:t>
            </w:r>
          </w:p>
        </w:tc>
      </w:tr>
      <w:tr>
        <w:tc>
          <w:tcPr>
            <w:tcW w:type="dxa" w:w="2154"/>
          </w:tcPr>
          <w:p>
            <w:pPr>
              <w:spacing w:after="40"/>
            </w:pPr>
            <w:r>
              <w:rPr>
                <w:sz w:val="16"/>
              </w:rPr>
              <w:t>Backfill necesario</w:t>
            </w:r>
          </w:p>
        </w:tc>
        <w:tc>
          <w:tcPr>
            <w:tcW w:type="dxa" w:w="2381"/>
          </w:tcPr>
          <w:p>
            <w:pPr>
              <w:spacing w:after="40"/>
            </w:pPr>
            <w:r>
              <w:rPr>
                <w:sz w:val="16"/>
              </w:rPr>
              <w:t>Sí (ya provisto por el dataset)</w:t>
            </w:r>
          </w:p>
        </w:tc>
        <w:tc>
          <w:tcPr>
            <w:tcW w:type="dxa" w:w="2154"/>
          </w:tcPr>
          <w:p>
            <w:pPr>
              <w:spacing w:after="40"/>
            </w:pPr>
            <w:r>
              <w:rPr>
                <w:sz w:val="16"/>
              </w:rPr>
              <w:t>No</w:t>
            </w:r>
          </w:p>
        </w:tc>
        <w:tc>
          <w:tcPr>
            <w:tcW w:type="dxa" w:w="2381"/>
          </w:tcPr>
          <w:p>
            <w:pPr>
              <w:spacing w:after="40"/>
            </w:pPr>
            <w:r>
              <w:rPr>
                <w:sz w:val="16"/>
              </w:rPr>
              <w:t>Sí, escrito en el notebook</w:t>
            </w:r>
          </w:p>
        </w:tc>
      </w:tr>
      <w:tr>
        <w:tc>
          <w:tcPr>
            <w:tcW w:type="dxa" w:w="2154"/>
          </w:tcPr>
          <w:p>
            <w:pPr>
              <w:spacing w:after="40"/>
            </w:pPr>
            <w:r>
              <w:rPr>
                <w:sz w:val="16"/>
              </w:rPr>
              <w:t>API key en el cliente</w:t>
            </w:r>
          </w:p>
        </w:tc>
        <w:tc>
          <w:tcPr>
            <w:tcW w:type="dxa" w:w="2381"/>
          </w:tcPr>
          <w:p>
            <w:pPr>
              <w:spacing w:after="40"/>
            </w:pPr>
            <w:r>
              <w:rPr>
                <w:sz w:val="16"/>
              </w:rPr>
              <w:t>Sí</w:t>
            </w:r>
          </w:p>
        </w:tc>
        <w:tc>
          <w:tcPr>
            <w:tcW w:type="dxa" w:w="2154"/>
          </w:tcPr>
          <w:p>
            <w:pPr>
              <w:spacing w:after="40"/>
            </w:pPr>
            <w:r>
              <w:rPr>
                <w:sz w:val="16"/>
              </w:rPr>
              <w:t>No</w:t>
            </w:r>
          </w:p>
        </w:tc>
        <w:tc>
          <w:tcPr>
            <w:tcW w:type="dxa" w:w="2381"/>
          </w:tcPr>
          <w:p>
            <w:pPr>
              <w:spacing w:after="40"/>
            </w:pPr>
            <w:r>
              <w:rPr>
                <w:sz w:val="16"/>
              </w:rPr>
              <w:t>Sí</w:t>
            </w:r>
          </w:p>
        </w:tc>
      </w:tr>
      <w:tr>
        <w:tc>
          <w:tcPr>
            <w:tcW w:type="dxa" w:w="2154"/>
          </w:tcPr>
          <w:p>
            <w:pPr>
              <w:spacing w:after="40"/>
            </w:pPr>
            <w:r>
              <w:rPr>
                <w:sz w:val="16"/>
              </w:rPr>
              <w:t>Control del tipo de tarea</w:t>
            </w:r>
          </w:p>
        </w:tc>
        <w:tc>
          <w:tcPr>
            <w:tcW w:type="dxa" w:w="2381"/>
          </w:tcPr>
          <w:p>
            <w:pPr>
              <w:spacing w:after="40"/>
            </w:pPr>
            <w:r>
              <w:rPr>
                <w:sz w:val="16"/>
              </w:rPr>
              <w:t>input_type (query/document)</w:t>
            </w:r>
          </w:p>
        </w:tc>
        <w:tc>
          <w:tcPr>
            <w:tcW w:type="dxa" w:w="2154"/>
          </w:tcPr>
          <w:p>
            <w:pPr>
              <w:spacing w:after="40"/>
            </w:pPr>
            <w:r>
              <w:rPr>
                <w:sz w:val="16"/>
              </w:rPr>
              <w:t>Ninguno</w:t>
            </w:r>
          </w:p>
        </w:tc>
        <w:tc>
          <w:tcPr>
            <w:tcW w:type="dxa" w:w="2381"/>
          </w:tcPr>
          <w:p>
            <w:pPr>
              <w:spacing w:after="40"/>
            </w:pPr>
            <w:r>
              <w:rPr>
                <w:sz w:val="16"/>
              </w:rPr>
              <w:t>task_type (RETRIEVAL_QUERY / DOCUMENT)</w:t>
            </w:r>
          </w:p>
        </w:tc>
      </w:tr>
      <w:tr>
        <w:tc>
          <w:tcPr>
            <w:tcW w:type="dxa" w:w="2154"/>
          </w:tcPr>
          <w:p>
            <w:pPr>
              <w:spacing w:after="40"/>
            </w:pPr>
            <w:r>
              <w:rPr>
                <w:sz w:val="16"/>
              </w:rPr>
              <w:t>Creación del índice</w:t>
            </w:r>
          </w:p>
        </w:tc>
        <w:tc>
          <w:tcPr>
            <w:tcW w:type="dxa" w:w="2381"/>
          </w:tcPr>
          <w:p>
            <w:pPr>
              <w:spacing w:after="40"/>
            </w:pPr>
            <w:r>
              <w:rPr>
                <w:sz w:val="16"/>
              </w:rPr>
              <w:t>Interfaz de Atlas</w:t>
            </w:r>
          </w:p>
        </w:tc>
        <w:tc>
          <w:tcPr>
            <w:tcW w:type="dxa" w:w="2154"/>
          </w:tcPr>
          <w:p>
            <w:pPr>
              <w:spacing w:after="40"/>
            </w:pPr>
            <w:r>
              <w:rPr>
                <w:sz w:val="16"/>
              </w:rPr>
              <w:t>Interfaz de Atlas</w:t>
            </w:r>
          </w:p>
        </w:tc>
        <w:tc>
          <w:tcPr>
            <w:tcW w:type="dxa" w:w="2381"/>
          </w:tcPr>
          <w:p>
            <w:pPr>
              <w:spacing w:after="40"/>
            </w:pPr>
            <w:r>
              <w:rPr>
                <w:sz w:val="16"/>
              </w:rPr>
              <w:t>Por código (SearchIndexModel)</w:t>
            </w:r>
          </w:p>
        </w:tc>
      </w:tr>
      <w:tr>
        <w:tc>
          <w:tcPr>
            <w:tcW w:type="dxa" w:w="2154"/>
          </w:tcPr>
          <w:p>
            <w:pPr>
              <w:spacing w:after="40"/>
            </w:pPr>
            <w:r>
              <w:rPr>
                <w:sz w:val="16"/>
              </w:rPr>
              <w:t>Esfuerzo de implementación</w:t>
            </w:r>
          </w:p>
        </w:tc>
        <w:tc>
          <w:tcPr>
            <w:tcW w:type="dxa" w:w="2381"/>
          </w:tcPr>
          <w:p>
            <w:pPr>
              <w:spacing w:after="40"/>
            </w:pPr>
            <w:r>
              <w:rPr>
                <w:sz w:val="16"/>
              </w:rPr>
              <w:t>Medio</w:t>
            </w:r>
          </w:p>
        </w:tc>
        <w:tc>
          <w:tcPr>
            <w:tcW w:type="dxa" w:w="2154"/>
          </w:tcPr>
          <w:p>
            <w:pPr>
              <w:spacing w:after="40"/>
            </w:pPr>
            <w:r>
              <w:rPr>
                <w:sz w:val="16"/>
              </w:rPr>
              <w:t>Bajo</w:t>
            </w:r>
          </w:p>
        </w:tc>
        <w:tc>
          <w:tcPr>
            <w:tcW w:type="dxa" w:w="2381"/>
          </w:tcPr>
          <w:p>
            <w:pPr>
              <w:spacing w:after="40"/>
            </w:pPr>
            <w:r>
              <w:rPr>
                <w:sz w:val="16"/>
              </w:rPr>
              <w:t>Alto (batching y reintentos por cuota)</w:t>
            </w:r>
          </w:p>
        </w:tc>
      </w:tr>
    </w:tbl>
    <w:p>
      <w:pPr>
        <w:spacing w:after="0"/>
      </w:pPr>
    </w:p>
    <w:p>
      <w:pPr>
        <w:spacing w:after="200"/>
        <w:jc w:val="center"/>
      </w:pPr>
      <w:r>
        <w:rPr>
          <w:i/>
          <w:color w:val="595959"/>
          <w:sz w:val="18"/>
        </w:rPr>
        <w:t>Tabla 10. Resumen comparativo de las tres configuraciones implementadas.</w:t>
      </w:r>
    </w:p>
    <w:p>
      <w:pPr>
        <w:spacing w:after="200"/>
        <w:jc w:val="center"/>
        <w:shd w:val="clear" w:fill="FFF2CC"/>
      </w:pPr>
      <w:r>
        <w:rPr>
          <w:i/>
          <w:color w:val="C00000"/>
          <w:sz w:val="20"/>
        </w:rPr>
        <w:t>[Insertar capturas de la ejecución de usandoOtroModelos.ipynb: backfill, índice READY y consulta]</w:t>
      </w:r>
    </w:p>
    <w:p>
      <w:r>
        <w:br w:type="page"/>
      </w:r>
    </w:p>
    <w:p>
      <w:pPr>
        <w:pStyle w:val="Heading2"/>
      </w:pPr>
      <w:r>
        <w:t>Actividad 4. Insignia MongoDB Atlas Vector Search Fundamentals</w:t>
      </w:r>
    </w:p>
    <w:p>
      <w:r>
        <w:rPr>
          <w:b w:val="0"/>
          <w:i w:val="0"/>
        </w:rPr>
        <w:t>Cada integrante del grupo completó la ruta de aprendizaje MongoDB Atlas Vector Search Fundamentals en MongoDB University y obtuvo la insignia correspondiente. A continuación se presenta la evidencia.</w:t>
      </w:r>
    </w:p>
    <w:tbl>
      <w:tblPr>
        <w:tblStyle w:val="TableGrid"/>
        <w:tblW w:type="auto" w:w="0"/>
        <w:tblLook w:firstColumn="1" w:firstRow="1" w:lastColumn="0" w:lastRow="0" w:noHBand="0" w:noVBand="1" w:val="04A0"/>
      </w:tblPr>
      <w:tblGrid>
        <w:gridCol w:w="3135"/>
        <w:gridCol w:w="3135"/>
        <w:gridCol w:w="3135"/>
      </w:tblGrid>
      <w:tr>
        <w:tc>
          <w:tcPr>
            <w:tcW w:type="dxa" w:w="3118"/>
            <w:shd w:val="clear" w:fill="2E5496"/>
          </w:tcPr>
          <w:p>
            <w:pPr>
              <w:spacing w:after="40"/>
              <w:jc w:val="center"/>
            </w:pPr>
            <w:r>
              <w:rPr>
                <w:b/>
                <w:color w:val="FFFFFF"/>
                <w:sz w:val="18"/>
              </w:rPr>
              <w:t>Integrante</w:t>
            </w:r>
          </w:p>
        </w:tc>
        <w:tc>
          <w:tcPr>
            <w:tcW w:type="dxa" w:w="2268"/>
            <w:shd w:val="clear" w:fill="2E5496"/>
          </w:tcPr>
          <w:p>
            <w:pPr>
              <w:spacing w:after="40"/>
              <w:jc w:val="center"/>
            </w:pPr>
            <w:r>
              <w:rPr>
                <w:b/>
                <w:color w:val="FFFFFF"/>
                <w:sz w:val="18"/>
              </w:rPr>
              <w:t>Fecha de obtención</w:t>
            </w:r>
          </w:p>
        </w:tc>
        <w:tc>
          <w:tcPr>
            <w:tcW w:type="dxa" w:w="3685"/>
            <w:shd w:val="clear" w:fill="2E5496"/>
          </w:tcPr>
          <w:p>
            <w:pPr>
              <w:spacing w:after="40"/>
              <w:jc w:val="center"/>
            </w:pPr>
            <w:r>
              <w:rPr>
                <w:b/>
                <w:color w:val="FFFFFF"/>
                <w:sz w:val="18"/>
              </w:rPr>
              <w:t>Enlace o credencial de la insignia</w:t>
            </w:r>
          </w:p>
        </w:tc>
      </w:tr>
      <w:tr>
        <w:tc>
          <w:tcPr>
            <w:tcW w:type="dxa" w:w="3118"/>
          </w:tcPr>
          <w:p>
            <w:pPr>
              <w:spacing w:after="40"/>
            </w:pPr>
            <w:r>
              <w:rPr>
                <w:sz w:val="18"/>
              </w:rPr>
            </w:r>
          </w:p>
        </w:tc>
        <w:tc>
          <w:tcPr>
            <w:tcW w:type="dxa" w:w="2268"/>
          </w:tcPr>
          <w:p>
            <w:pPr>
              <w:spacing w:after="40"/>
            </w:pPr>
            <w:r>
              <w:rPr>
                <w:sz w:val="18"/>
              </w:rPr>
            </w:r>
          </w:p>
        </w:tc>
        <w:tc>
          <w:tcPr>
            <w:tcW w:type="dxa" w:w="3685"/>
          </w:tcPr>
          <w:p>
            <w:pPr>
              <w:spacing w:after="40"/>
            </w:pPr>
            <w:r>
              <w:rPr>
                <w:sz w:val="18"/>
              </w:rPr>
            </w:r>
          </w:p>
        </w:tc>
      </w:tr>
      <w:tr>
        <w:tc>
          <w:tcPr>
            <w:tcW w:type="dxa" w:w="3118"/>
          </w:tcPr>
          <w:p>
            <w:pPr>
              <w:spacing w:after="40"/>
            </w:pPr>
            <w:r>
              <w:rPr>
                <w:sz w:val="18"/>
              </w:rPr>
            </w:r>
          </w:p>
        </w:tc>
        <w:tc>
          <w:tcPr>
            <w:tcW w:type="dxa" w:w="2268"/>
          </w:tcPr>
          <w:p>
            <w:pPr>
              <w:spacing w:after="40"/>
            </w:pPr>
            <w:r>
              <w:rPr>
                <w:sz w:val="18"/>
              </w:rPr>
            </w:r>
          </w:p>
        </w:tc>
        <w:tc>
          <w:tcPr>
            <w:tcW w:type="dxa" w:w="3685"/>
          </w:tcPr>
          <w:p>
            <w:pPr>
              <w:spacing w:after="40"/>
            </w:pPr>
            <w:r>
              <w:rPr>
                <w:sz w:val="18"/>
              </w:rPr>
            </w:r>
          </w:p>
        </w:tc>
      </w:tr>
      <w:tr>
        <w:tc>
          <w:tcPr>
            <w:tcW w:type="dxa" w:w="3118"/>
          </w:tcPr>
          <w:p>
            <w:pPr>
              <w:spacing w:after="40"/>
            </w:pPr>
            <w:r>
              <w:rPr>
                <w:sz w:val="18"/>
              </w:rPr>
            </w:r>
          </w:p>
        </w:tc>
        <w:tc>
          <w:tcPr>
            <w:tcW w:type="dxa" w:w="2268"/>
          </w:tcPr>
          <w:p>
            <w:pPr>
              <w:spacing w:after="40"/>
            </w:pPr>
            <w:r>
              <w:rPr>
                <w:sz w:val="18"/>
              </w:rPr>
            </w:r>
          </w:p>
        </w:tc>
        <w:tc>
          <w:tcPr>
            <w:tcW w:type="dxa" w:w="3685"/>
          </w:tcPr>
          <w:p>
            <w:pPr>
              <w:spacing w:after="40"/>
            </w:pPr>
            <w:r>
              <w:rPr>
                <w:sz w:val="18"/>
              </w:rPr>
            </w:r>
          </w:p>
        </w:tc>
      </w:tr>
      <w:tr>
        <w:tc>
          <w:tcPr>
            <w:tcW w:type="dxa" w:w="3118"/>
          </w:tcPr>
          <w:p>
            <w:pPr>
              <w:spacing w:after="40"/>
            </w:pPr>
            <w:r>
              <w:rPr>
                <w:sz w:val="18"/>
              </w:rPr>
            </w:r>
          </w:p>
        </w:tc>
        <w:tc>
          <w:tcPr>
            <w:tcW w:type="dxa" w:w="2268"/>
          </w:tcPr>
          <w:p>
            <w:pPr>
              <w:spacing w:after="40"/>
            </w:pPr>
            <w:r>
              <w:rPr>
                <w:sz w:val="18"/>
              </w:rPr>
            </w:r>
          </w:p>
        </w:tc>
        <w:tc>
          <w:tcPr>
            <w:tcW w:type="dxa" w:w="3685"/>
          </w:tcPr>
          <w:p>
            <w:pPr>
              <w:spacing w:after="40"/>
            </w:pPr>
            <w:r>
              <w:rPr>
                <w:sz w:val="18"/>
              </w:rPr>
            </w:r>
          </w:p>
        </w:tc>
      </w:tr>
    </w:tbl>
    <w:p>
      <w:pPr>
        <w:spacing w:after="0"/>
      </w:pPr>
    </w:p>
    <w:p>
      <w:pPr>
        <w:spacing w:after="200"/>
        <w:jc w:val="center"/>
      </w:pPr>
      <w:r>
        <w:rPr>
          <w:i/>
          <w:color w:val="595959"/>
          <w:sz w:val="18"/>
        </w:rPr>
        <w:t>Tabla 11. Evidencia de la insignia obtenida por cada integrante.</w:t>
      </w:r>
    </w:p>
    <w:p>
      <w:pPr>
        <w:spacing w:after="200"/>
        <w:jc w:val="center"/>
        <w:shd w:val="clear" w:fill="FFF2CC"/>
      </w:pPr>
      <w:r>
        <w:rPr>
          <w:i/>
          <w:color w:val="C00000"/>
          <w:sz w:val="20"/>
        </w:rPr>
        <w:t>[Insertar las capturas de pantalla de la insignia de cada integrante del grupo]</w:t>
      </w:r>
    </w:p>
    <w:p>
      <w:pPr>
        <w:pStyle w:val="Heading2"/>
      </w:pPr>
      <w:r>
        <w:t>Actividad 5. Esquema de trabajo en equipo y liderazgo</w:t>
      </w:r>
    </w:p>
    <w:p>
      <w:r>
        <w:rPr>
          <w:b w:val="0"/>
          <w:i/>
        </w:rPr>
        <w:t>A continuación se describe cómo se organizó el equipo para resolver el taller. El texto siguiente es una propuesta basada en la estructura real del trabajo realizado; cada grupo debe ajustarlo a su propia experiencia antes de entregar.</w:t>
      </w:r>
    </w:p>
    <w:p>
      <w:pPr>
        <w:pStyle w:val="Heading3"/>
      </w:pPr>
      <w:r>
        <w:t>5.1 Distribución del trabajo</w:t>
      </w:r>
    </w:p>
    <w:tbl>
      <w:tblPr>
        <w:tblStyle w:val="TableGrid"/>
        <w:tblW w:type="auto" w:w="0"/>
        <w:tblLook w:firstColumn="1" w:firstRow="1" w:lastColumn="0" w:lastRow="0" w:noHBand="0" w:noVBand="1" w:val="04A0"/>
      </w:tblPr>
      <w:tblGrid>
        <w:gridCol w:w="3135"/>
        <w:gridCol w:w="3135"/>
        <w:gridCol w:w="3135"/>
      </w:tblGrid>
      <w:tr>
        <w:tc>
          <w:tcPr>
            <w:tcW w:type="dxa" w:w="2268"/>
            <w:shd w:val="clear" w:fill="2E5496"/>
          </w:tcPr>
          <w:p>
            <w:pPr>
              <w:spacing w:after="40"/>
              <w:jc w:val="center"/>
            </w:pPr>
            <w:r>
              <w:rPr>
                <w:b/>
                <w:color w:val="FFFFFF"/>
                <w:sz w:val="18"/>
              </w:rPr>
              <w:t>Responsable</w:t>
            </w:r>
          </w:p>
        </w:tc>
        <w:tc>
          <w:tcPr>
            <w:tcW w:type="dxa" w:w="3969"/>
            <w:shd w:val="clear" w:fill="2E5496"/>
          </w:tcPr>
          <w:p>
            <w:pPr>
              <w:spacing w:after="40"/>
              <w:jc w:val="center"/>
            </w:pPr>
            <w:r>
              <w:rPr>
                <w:b/>
                <w:color w:val="FFFFFF"/>
                <w:sz w:val="18"/>
              </w:rPr>
              <w:t>Actividad asignada</w:t>
            </w:r>
          </w:p>
        </w:tc>
        <w:tc>
          <w:tcPr>
            <w:tcW w:type="dxa" w:w="2835"/>
            <w:shd w:val="clear" w:fill="2E5496"/>
          </w:tcPr>
          <w:p>
            <w:pPr>
              <w:spacing w:after="40"/>
              <w:jc w:val="center"/>
            </w:pPr>
            <w:r>
              <w:rPr>
                <w:b/>
                <w:color w:val="FFFFFF"/>
                <w:sz w:val="18"/>
              </w:rPr>
              <w:t>Entregable</w:t>
            </w:r>
          </w:p>
        </w:tc>
      </w:tr>
      <w:tr>
        <w:tc>
          <w:tcPr>
            <w:tcW w:type="dxa" w:w="2268"/>
          </w:tcPr>
          <w:p>
            <w:pPr>
              <w:spacing w:after="40"/>
            </w:pPr>
            <w:r>
              <w:rPr>
                <w:sz w:val="18"/>
              </w:rPr>
            </w:r>
          </w:p>
        </w:tc>
        <w:tc>
          <w:tcPr>
            <w:tcW w:type="dxa" w:w="3969"/>
          </w:tcPr>
          <w:p>
            <w:pPr>
              <w:spacing w:after="40"/>
            </w:pPr>
            <w:r>
              <w:rPr>
                <w:sz w:val="18"/>
              </w:rPr>
              <w:t>Configuración de MongoDB Atlas: clúster, acceso de red e índice vector_index</w:t>
            </w:r>
          </w:p>
        </w:tc>
        <w:tc>
          <w:tcPr>
            <w:tcW w:type="dxa" w:w="2835"/>
          </w:tcPr>
          <w:p>
            <w:pPr>
              <w:spacing w:after="40"/>
            </w:pPr>
            <w:r>
              <w:rPr>
                <w:sz w:val="18"/>
              </w:rPr>
              <w:t>Índice en estado READY y capturas del asistente</w:t>
            </w:r>
          </w:p>
        </w:tc>
      </w:tr>
      <w:tr>
        <w:tc>
          <w:tcPr>
            <w:tcW w:type="dxa" w:w="2268"/>
          </w:tcPr>
          <w:p>
            <w:pPr>
              <w:spacing w:after="40"/>
            </w:pPr>
            <w:r>
              <w:rPr>
                <w:sz w:val="18"/>
              </w:rPr>
            </w:r>
          </w:p>
        </w:tc>
        <w:tc>
          <w:tcPr>
            <w:tcW w:type="dxa" w:w="3969"/>
          </w:tcPr>
          <w:p>
            <w:pPr>
              <w:spacing w:after="40"/>
            </w:pPr>
            <w:r>
              <w:rPr>
                <w:sz w:val="18"/>
              </w:rPr>
              <w:t>Consulta con Bring Your Own Embeddings (Voyage AI)</w:t>
            </w:r>
          </w:p>
        </w:tc>
        <w:tc>
          <w:tcPr>
            <w:tcW w:type="dxa" w:w="2835"/>
          </w:tcPr>
          <w:p>
            <w:pPr>
              <w:spacing w:after="40"/>
            </w:pPr>
            <w:r>
              <w:rPr>
                <w:sz w:val="18"/>
              </w:rPr>
              <w:t>consultarIndice.ipynb ejecutado</w:t>
            </w:r>
          </w:p>
        </w:tc>
      </w:tr>
      <w:tr>
        <w:tc>
          <w:tcPr>
            <w:tcW w:type="dxa" w:w="2268"/>
          </w:tcPr>
          <w:p>
            <w:pPr>
              <w:spacing w:after="40"/>
            </w:pPr>
            <w:r>
              <w:rPr>
                <w:sz w:val="18"/>
              </w:rPr>
            </w:r>
          </w:p>
        </w:tc>
        <w:tc>
          <w:tcPr>
            <w:tcW w:type="dxa" w:w="3969"/>
          </w:tcPr>
          <w:p>
            <w:pPr>
              <w:spacing w:after="40"/>
            </w:pPr>
            <w:r>
              <w:rPr>
                <w:sz w:val="18"/>
              </w:rPr>
              <w:t>Índice y consulta con Automated Embedding</w:t>
            </w:r>
          </w:p>
        </w:tc>
        <w:tc>
          <w:tcPr>
            <w:tcW w:type="dxa" w:w="2835"/>
          </w:tcPr>
          <w:p>
            <w:pPr>
              <w:spacing w:after="40"/>
            </w:pPr>
            <w:r>
              <w:rPr>
                <w:sz w:val="18"/>
              </w:rPr>
              <w:t>UsandoelAutomateIndex.ipynb y tabla comparativa</w:t>
            </w:r>
          </w:p>
        </w:tc>
      </w:tr>
      <w:tr>
        <w:tc>
          <w:tcPr>
            <w:tcW w:type="dxa" w:w="2268"/>
          </w:tcPr>
          <w:p>
            <w:pPr>
              <w:spacing w:after="40"/>
            </w:pPr>
            <w:r>
              <w:rPr>
                <w:sz w:val="18"/>
              </w:rPr>
            </w:r>
          </w:p>
        </w:tc>
        <w:tc>
          <w:tcPr>
            <w:tcW w:type="dxa" w:w="3969"/>
          </w:tcPr>
          <w:p>
            <w:pPr>
              <w:spacing w:after="40"/>
            </w:pPr>
            <w:r>
              <w:rPr>
                <w:sz w:val="18"/>
              </w:rPr>
              <w:t>Integración del modelo alternativo (Gemini) y backfill</w:t>
            </w:r>
          </w:p>
        </w:tc>
        <w:tc>
          <w:tcPr>
            <w:tcW w:type="dxa" w:w="2835"/>
          </w:tcPr>
          <w:p>
            <w:pPr>
              <w:spacing w:after="40"/>
            </w:pPr>
            <w:r>
              <w:rPr>
                <w:sz w:val="18"/>
              </w:rPr>
              <w:t>usandoOtroModelos.ipynb ejecutado</w:t>
            </w:r>
          </w:p>
        </w:tc>
      </w:tr>
      <w:tr>
        <w:tc>
          <w:tcPr>
            <w:tcW w:type="dxa" w:w="2268"/>
          </w:tcPr>
          <w:p>
            <w:pPr>
              <w:spacing w:after="40"/>
            </w:pPr>
            <w:r>
              <w:rPr>
                <w:sz w:val="18"/>
              </w:rPr>
            </w:r>
          </w:p>
        </w:tc>
        <w:tc>
          <w:tcPr>
            <w:tcW w:type="dxa" w:w="3969"/>
          </w:tcPr>
          <w:p>
            <w:pPr>
              <w:spacing w:after="40"/>
            </w:pPr>
            <w:r>
              <w:rPr>
                <w:sz w:val="18"/>
              </w:rPr>
              <w:t>Investigación histórica y redacción del informe</w:t>
            </w:r>
          </w:p>
        </w:tc>
        <w:tc>
          <w:tcPr>
            <w:tcW w:type="dxa" w:w="2835"/>
          </w:tcPr>
          <w:p>
            <w:pPr>
              <w:spacing w:after="40"/>
            </w:pPr>
            <w:r>
              <w:rPr>
                <w:sz w:val="18"/>
              </w:rPr>
              <w:t>Este documento</w:t>
            </w:r>
          </w:p>
        </w:tc>
      </w:tr>
    </w:tbl>
    <w:p>
      <w:pPr>
        <w:spacing w:after="0"/>
      </w:pPr>
    </w:p>
    <w:p>
      <w:pPr>
        <w:spacing w:after="200"/>
        <w:jc w:val="center"/>
      </w:pPr>
      <w:r>
        <w:rPr>
          <w:i/>
          <w:color w:val="595959"/>
          <w:sz w:val="18"/>
        </w:rPr>
        <w:t>Tabla 12. Reparto de responsabilidades dentro del grupo.</w:t>
      </w:r>
    </w:p>
    <w:p>
      <w:pPr>
        <w:pStyle w:val="Heading3"/>
      </w:pPr>
      <w:r>
        <w:t>5.2 Esquema de coordinación</w:t>
      </w:r>
    </w:p>
    <w:p>
      <w:pPr>
        <w:pStyle w:val="ListBullet"/>
        <w:jc w:val="both"/>
      </w:pPr>
      <w:r>
        <w:t>Repositorio Git compartido como única fuente de verdad: cada notebook es un entregable independiente, lo que permitió trabajar en paralelo sin conflictos de edición.</w:t>
      </w:r>
    </w:p>
    <w:p>
      <w:pPr>
        <w:pStyle w:val="ListBullet"/>
        <w:jc w:val="both"/>
      </w:pPr>
      <w:r>
        <w:t>Una base de datos y un clúster comunes: los tres índices conviven sobre la misma colección sample_mflix.embedded_movies, de modo que las comparaciones se hacen sobre datos idénticos y los resultados son reproducibles por cualquier integrante.</w:t>
      </w:r>
    </w:p>
    <w:p>
      <w:pPr>
        <w:pStyle w:val="ListBullet"/>
        <w:jc w:val="both"/>
      </w:pPr>
      <w:r>
        <w:t>Reuniones cortas de sincronización al terminar cada actividad, para validar que la salida de un notebook servía de entrada al siguiente; por ejemplo, el índice de Voyage debía existir antes de poder compararlo con autoEmbed.</w:t>
      </w:r>
    </w:p>
    <w:p>
      <w:pPr>
        <w:pStyle w:val="ListBullet"/>
        <w:jc w:val="both"/>
      </w:pPr>
      <w:r>
        <w:t>Revisión cruzada: cada notebook fue ejecutado por un integrante distinto de quien lo escribió, para confirmar que funcionaba desde cero con las credenciales propias de cada uno.</w:t>
      </w:r>
    </w:p>
    <w:p>
      <w:pPr>
        <w:pStyle w:val="Heading3"/>
      </w:pPr>
      <w:r>
        <w:t>5.3 Liderazgo ejercido</w:t>
      </w:r>
    </w:p>
    <w:p>
      <w:pPr>
        <w:spacing w:after="200"/>
        <w:jc w:val="center"/>
        <w:shd w:val="clear" w:fill="FFF2CC"/>
      </w:pPr>
      <w:r>
        <w:rPr>
          <w:i/>
          <w:color w:val="C00000"/>
          <w:sz w:val="20"/>
        </w:rPr>
        <w:t>[Completar: quién asumió el rol de líder, cómo se tomaron las decisiones técnicas —por ejemplo la elección del modelo alternativo—, cómo se resolvieron los bloqueos (cuota 429 de la API, backfill incompleto) y cómo se redistribuyó la carga cuando alguna tarea resultó más costosa de lo previsto]</w:t>
      </w:r>
    </w:p>
    <w:p>
      <w:pPr>
        <w:pStyle w:val="Heading3"/>
      </w:pPr>
      <w:r>
        <w:t>5.4 Experiencia del equipo</w:t>
      </w:r>
    </w:p>
    <w:p>
      <w:r>
        <w:rPr>
          <w:b w:val="0"/>
          <w:i w:val="0"/>
        </w:rPr>
        <w:t>Aspectos técnicos que el equipo destaca de la experiencia:</w:t>
      </w:r>
    </w:p>
    <w:p>
      <w:pPr>
        <w:pStyle w:val="ListBullet"/>
        <w:jc w:val="both"/>
      </w:pPr>
      <w:r>
        <w:t>El error más silencioso del taller es también el más instructivo: si el índice no existe o el campo vectorial no está poblado, $vectorSearch devuelve una lista vacía sin lanzar ninguna excepción. Aprender a comprobar primero el estado del índice y la cobertura del campo ahorró varias horas de depuración.</w:t>
      </w:r>
    </w:p>
    <w:p>
      <w:pPr>
        <w:pStyle w:val="ListBullet"/>
        <w:jc w:val="both"/>
      </w:pPr>
      <w:r>
        <w:t>La coherencia entre el modelo del backfill y el de la consulta es obligatoria: mismo modelo, misma dimensión. Un desajuste no produce un error claro, sino resultados sin sentido.</w:t>
      </w:r>
    </w:p>
    <w:p>
      <w:pPr>
        <w:pStyle w:val="ListBullet"/>
        <w:jc w:val="both"/>
      </w:pPr>
      <w:r>
        <w:t>Los límites de cuota de las APIs gratuitas condicionan el diseño: obligan a procesar por lotes, a implementar reintentos con retroceso exponencial y a que el proceso sea idempotente para poder reanudarlo.</w:t>
      </w:r>
    </w:p>
    <w:p>
      <w:pPr>
        <w:spacing w:after="200"/>
        <w:jc w:val="center"/>
        <w:shd w:val="clear" w:fill="FFF2CC"/>
      </w:pPr>
      <w:r>
        <w:rPr>
          <w:i/>
          <w:color w:val="C00000"/>
          <w:sz w:val="20"/>
        </w:rPr>
        <w:t>[Completar con la valoración del grupo sobre la experiencia y las dificultades encontradas]</w:t>
      </w:r>
    </w:p>
    <w:p>
      <w:r>
        <w:br w:type="page"/>
      </w:r>
    </w:p>
    <w:p>
      <w:pPr>
        <w:pStyle w:val="Heading1"/>
      </w:pPr>
      <w:r>
        <w:t>Conclusiones</w:t>
      </w:r>
    </w:p>
    <w:p>
      <w:pPr>
        <w:pStyle w:val="ListNumber"/>
        <w:jc w:val="both"/>
      </w:pPr>
      <w:r>
        <w:t>La búsqueda vectorial en MongoDB Atlas permite recuperar documentos por significado y no por coincidencia literal. La consulta «alien movie» devolvió películas cuyo argumento no contiene esas palabras, lo que evidencia que el índice fue configurado correctamente y que la recuperación opera en el espacio semántico.</w:t>
      </w:r>
    </w:p>
    <w:p>
      <w:pPr>
        <w:pStyle w:val="ListNumber"/>
        <w:jc w:val="both"/>
      </w:pPr>
      <w:r>
        <w:t>Automated Embedding y Bring Your Own Embeddings resuelven el mismo problema con repartos de responsabilidad distintos: autoEmbed elimina el backfill, la sincronización de documentos nuevos, la gestión de claves y el almacenamiento de vectores, a cambio de renunciar al control sobre el modelo, la dimensión y el tipo de tarea.</w:t>
      </w:r>
    </w:p>
    <w:p>
      <w:pPr>
        <w:pStyle w:val="ListNumber"/>
        <w:jc w:val="both"/>
      </w:pPr>
      <w:r>
        <w:t>La integración de un modelo alternativo (Gemini Embedding a 768 dimensiones) demostró que la parte costosa del enfoque propio no es la consulta, sino la preparación: batching correcto, manejo de cuotas con reintentos, almacenamiento binario float32 y creación del índice con la dimensión exacta.</w:t>
      </w:r>
    </w:p>
    <w:p>
      <w:pPr>
        <w:pStyle w:val="ListNumber"/>
        <w:jc w:val="both"/>
      </w:pPr>
      <w:r>
        <w:t>Al comparar modelos, la cobertura del índice pesa más que el modelo mismo. La diferencia observada con Gemini en la consulta «romantic drama» se explica por tener solo 400 documentos indexados frente a más de 3 400 de Voyage, no por una menor calidad del modelo.</w:t>
      </w:r>
    </w:p>
    <w:p>
      <w:pPr>
        <w:pStyle w:val="ListNumber"/>
        <w:jc w:val="both"/>
      </w:pPr>
      <w:r>
        <w:t>Los scores de similitud solo son interpretables dentro de una misma consulta sobre un mismo índice; compararlos entre modelos distintos carece de sentido, porque cada modelo distribuye sus vectores de manera diferente.</w:t>
      </w:r>
    </w:p>
    <w:p>
      <w:pPr>
        <w:pStyle w:val="ListNumber"/>
        <w:jc w:val="both"/>
      </w:pPr>
      <w:r>
        <w:t>Integrar el vector como un campo más dentro de la base de datos documental evita mantener un sistema separado de búsqueda vectorial: la consulta semántica se expresa con el mismo pipeline de agregación que cualquier otra consulta de MongoDB y puede combinarse con filtros y proyecciones habituales.</w:t>
      </w:r>
    </w:p>
    <w:p>
      <w:pPr>
        <w:pStyle w:val="Heading1"/>
      </w:pPr>
      <w:r>
        <w:t>Referencias</w:t>
      </w:r>
    </w:p>
    <w:p>
      <w:pPr>
        <w:spacing w:after="120"/>
        <w:ind w:left="567" w:hanging="567"/>
      </w:pPr>
      <w:r>
        <w:t>MongoDB, Inc. (2026). Descripción general de MongoDB Vector Search. https://www.mongodb.com/es/docs/vector-search/</w:t>
      </w:r>
    </w:p>
    <w:p>
      <w:pPr>
        <w:spacing w:after="120"/>
        <w:ind w:left="567" w:hanging="567"/>
      </w:pPr>
      <w:r>
        <w:t>MongoDB, Inc. (2026). Atlas Vector Search — Automatic embedding con modelos de Voyage AI. https://www.mongodb.com/docs/atlas/atlas-vector-search/</w:t>
      </w:r>
    </w:p>
    <w:p>
      <w:pPr>
        <w:spacing w:after="120"/>
        <w:ind w:left="567" w:hanging="567"/>
      </w:pPr>
      <w:r>
        <w:t>MongoDB, Inc. (2024). What is MongoDB Compass? MongoDB Documentation. https://www.mongodb.com/docs/compass/</w:t>
      </w:r>
    </w:p>
    <w:p>
      <w:pPr>
        <w:spacing w:after="120"/>
        <w:ind w:left="567" w:hanging="567"/>
      </w:pPr>
      <w:r>
        <w:t>Voyage AI. (2026). Embeddings API documentation — voyage-3-large. https://docs.voyageai.com/</w:t>
      </w:r>
    </w:p>
    <w:p>
      <w:pPr>
        <w:spacing w:after="120"/>
        <w:ind w:left="567" w:hanging="567"/>
      </w:pPr>
      <w:r>
        <w:t>Google. (2026). Gemini API — Embeddings. Google AI for Developers. https://ai.google.dev/gemini-api/docs/embeddings</w:t>
      </w:r>
    </w:p>
    <w:p>
      <w:pPr>
        <w:spacing w:after="120"/>
        <w:ind w:left="567" w:hanging="567"/>
      </w:pPr>
      <w:r>
        <w:t>Salton, G., Wong, A. y Yang, C. S. (1975). A Vector Space Model for Automatic Indexing. Communications of the ACM, 18(11), 613–620.</w:t>
      </w:r>
    </w:p>
    <w:p>
      <w:pPr>
        <w:spacing w:after="120"/>
        <w:ind w:left="567" w:hanging="567"/>
      </w:pPr>
      <w:r>
        <w:t>Deerwester, S., Dumais, S., Furnas, G., Landauer, T. y Harshman, R. (1990). Indexing by Latent Semantic Analysis. Journal of the American Society for Information Science, 41(6), 391–407.</w:t>
      </w:r>
    </w:p>
    <w:p>
      <w:pPr>
        <w:spacing w:after="120"/>
        <w:ind w:left="567" w:hanging="567"/>
      </w:pPr>
      <w:r>
        <w:t>Mikolov, T., Chen, K., Corrado, G. y Dean, J. (2013). Efficient Estimation of Word Representations in Vector Space. arXiv:1301.3781.</w:t>
      </w:r>
    </w:p>
    <w:p>
      <w:pPr>
        <w:spacing w:after="120"/>
        <w:ind w:left="567" w:hanging="567"/>
      </w:pPr>
      <w:r>
        <w:t>Malkov, Y. A. y Yashunin, D. A. (2016). Efficient and robust approximate nearest neighbor search using Hierarchical Navigable Small World graphs. arXiv:1603.09320.</w:t>
      </w:r>
    </w:p>
    <w:p>
      <w:pPr>
        <w:spacing w:after="120"/>
        <w:ind w:left="567" w:hanging="567"/>
      </w:pPr>
      <w:r>
        <w:t>Johnson, J., Douze, M. y Jégou, H. (2017). Billion-scale similarity search with GPUs (FAISS). arXiv:1702.08734.</w:t>
      </w:r>
    </w:p>
    <w:p>
      <w:pPr>
        <w:spacing w:after="120"/>
        <w:ind w:left="567" w:hanging="567"/>
      </w:pPr>
      <w:r>
        <w:t>Reimers, N. y Gurevych, I. (2019). Sentence-BERT: Sentence Embeddings using Siamese BERT-Networks. EMNLP 2019. arXiv:1908.10084.</w:t>
      </w:r>
    </w:p>
    <w:p>
      <w:pPr>
        <w:spacing w:after="120"/>
        <w:ind w:left="567" w:hanging="567"/>
      </w:pPr>
      <w:r>
        <w:t>Lewis, P. et al. (2020). Retrieval-Augmented Generation for Knowledge-Intensive NLP Tasks. NeurIPS 2020. arXiv:2005.11401.</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Laboratorio–Taller #3 · Vector Search con MongoDB Atlas · SIG — Universidad Tecnológica de Panamá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