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9"/>
        </w:rPr>
      </w:pPr>
    </w:p>
    <w:p>
      <w:pPr>
        <w:tabs>
          <w:tab w:pos="8311" w:val="left" w:leader="none"/>
        </w:tabs>
        <w:spacing w:before="71"/>
        <w:ind w:left="4120" w:right="0" w:firstLine="0"/>
        <w:jc w:val="left"/>
        <w:rPr>
          <w:rFonts w:ascii="华文仿宋" w:eastAsia="华文仿宋" w:hint="eastAsia"/>
          <w:sz w:val="21"/>
        </w:rPr>
      </w:pPr>
      <w:r>
        <w:rPr>
          <w:rFonts w:ascii="华文仿宋" w:eastAsia="华文仿宋" w:hint="eastAsia"/>
          <w:sz w:val="21"/>
        </w:rPr>
        <w:t>项目编号：</w:t>
      </w:r>
      <w:r>
        <w:rPr>
          <w:rFonts w:ascii="华文仿宋" w:eastAsia="华文仿宋" w:hint="eastAsia"/>
          <w:spacing w:val="36"/>
          <w:sz w:val="21"/>
          <w:u w:val="single"/>
        </w:rPr>
        <w:t> </w:t>
      </w:r>
      <w:r>
        <w:rPr>
          <w:rFonts w:ascii="华文仿宋" w:eastAsia="华文仿宋" w:hint="eastAsia"/>
          <w:sz w:val="21"/>
          <w:u w:val="single"/>
        </w:rPr>
        <w:t>（DJCP2019XXXXX）-XXXXX</w:t>
        <w:tab/>
      </w:r>
    </w:p>
    <w:p>
      <w:pPr>
        <w:spacing w:before="199"/>
        <w:ind w:left="3914" w:right="4091" w:firstLine="0"/>
        <w:jc w:val="center"/>
        <w:rPr>
          <w:b/>
          <w:sz w:val="44"/>
        </w:rPr>
      </w:pPr>
      <w:r>
        <w:rPr>
          <w:b/>
          <w:sz w:val="44"/>
        </w:rPr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640" w:val="left" w:leader="none"/>
              <w:tab w:pos="8294" w:val="right" w:leader="dot"/>
            </w:tabs>
            <w:spacing w:line="240" w:lineRule="auto" w:before="161" w:after="0"/>
            <w:ind w:left="640" w:right="189" w:hanging="640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概述</w:t>
              <w:tab/>
            </w:r>
            <w:r>
              <w:rPr>
                <w:rFonts w:ascii="Calibri" w:eastAsia="Calibri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640" w:val="left" w:leader="none"/>
              <w:tab w:pos="8294" w:val="right" w:leader="dot"/>
            </w:tabs>
            <w:spacing w:line="240" w:lineRule="auto" w:before="43" w:after="0"/>
            <w:ind w:left="640" w:right="189" w:hanging="640"/>
            <w:jc w:val="left"/>
            <w:rPr>
              <w:rFonts w:ascii="Calibri" w:eastAsia="Calibri"/>
            </w:rPr>
          </w:pPr>
          <w:hyperlink w:history="true" w:anchor="_bookmark1">
            <w:r>
              <w:rPr/>
              <w:t>目标</w:t>
              <w:tab/>
            </w:r>
            <w:r>
              <w:rPr>
                <w:rFonts w:ascii="Calibri" w:eastAsia="Calibri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640" w:val="left" w:leader="none"/>
              <w:tab w:pos="8294" w:val="right" w:leader="dot"/>
            </w:tabs>
            <w:spacing w:line="240" w:lineRule="auto" w:before="43" w:after="0"/>
            <w:ind w:left="640" w:right="189" w:hanging="640"/>
            <w:jc w:val="left"/>
            <w:rPr>
              <w:rFonts w:ascii="Calibri" w:eastAsia="Calibri"/>
            </w:rPr>
          </w:pPr>
          <w:hyperlink w:history="true" w:anchor="_bookmark2">
            <w:r>
              <w:rPr/>
              <w:t>等级测评中可能产生的风险</w:t>
              <w:tab/>
            </w:r>
            <w:r>
              <w:rPr>
                <w:rFonts w:ascii="Calibri" w:eastAsia="Calibri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640" w:val="left" w:leader="none"/>
              <w:tab w:pos="8294" w:val="right" w:leader="dot"/>
            </w:tabs>
            <w:spacing w:line="240" w:lineRule="auto" w:before="43" w:after="0"/>
            <w:ind w:left="640" w:right="189" w:hanging="640"/>
            <w:jc w:val="left"/>
            <w:rPr>
              <w:rFonts w:ascii="Calibri" w:eastAsia="Calibri"/>
            </w:rPr>
          </w:pPr>
          <w:hyperlink w:history="true" w:anchor="_bookmark3">
            <w:r>
              <w:rPr/>
              <w:t>风险规避措施</w:t>
              <w:tab/>
            </w:r>
            <w:r>
              <w:rPr>
                <w:rFonts w:ascii="Calibri" w:eastAsia="Calibri"/>
              </w:rPr>
              <w:t>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type w:val="continuous"/>
          <w:pgSz w:w="11910" w:h="16840"/>
          <w:pgMar w:header="972" w:top="1420" w:bottom="280" w:left="1580" w:right="1400"/>
        </w:sectPr>
      </w:pPr>
    </w:p>
    <w:p>
      <w:pPr>
        <w:pStyle w:val="Heading1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240" w:lineRule="auto" w:before="156" w:after="0"/>
        <w:ind w:left="935" w:right="0" w:hanging="433"/>
        <w:jc w:val="left"/>
      </w:pPr>
      <w:bookmarkStart w:name="1概述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概述</w:t>
      </w:r>
    </w:p>
    <w:p>
      <w:pPr>
        <w:pStyle w:val="BodyText"/>
        <w:spacing w:line="417" w:lineRule="auto" w:before="389"/>
        <w:ind w:right="397" w:firstLine="420"/>
        <w:jc w:val="both"/>
      </w:pPr>
      <w:r>
        <w:rPr/>
        <w:t>风险规避是风险应对的一种方法，是指通过计划的变更来消除风</w:t>
      </w:r>
      <w:r>
        <w:rPr>
          <w:spacing w:val="-10"/>
        </w:rPr>
        <w:t>险或风险发生的条件，保护目标免受风险的影响。为了有效应对本次</w:t>
      </w:r>
      <w:r>
        <w:rPr>
          <w:spacing w:val="-4"/>
        </w:rPr>
        <w:t>等级测评过程中可能存在的各类风险，特制定本方案。</w:t>
      </w:r>
    </w:p>
    <w:p>
      <w:pPr>
        <w:pStyle w:val="Heading1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240" w:lineRule="auto" w:before="122" w:after="0"/>
        <w:ind w:left="935" w:right="0" w:hanging="433"/>
        <w:jc w:val="left"/>
      </w:pPr>
      <w:bookmarkStart w:name="2目标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目标</w:t>
      </w:r>
    </w:p>
    <w:p>
      <w:pPr>
        <w:pStyle w:val="BodyText"/>
        <w:spacing w:line="417" w:lineRule="auto" w:before="388"/>
        <w:ind w:right="397" w:firstLine="420"/>
        <w:jc w:val="both"/>
      </w:pPr>
      <w:r>
        <w:rPr/>
        <w:t>通过分析本次等级测评中可能发生的风险，并针对风险制定相应</w:t>
      </w:r>
      <w:r>
        <w:rPr>
          <w:spacing w:val="-10"/>
        </w:rPr>
        <w:t>的风险规避措施，以降低或消除在等级测评风险发生的可能性，有效</w:t>
      </w:r>
      <w:r>
        <w:rPr>
          <w:spacing w:val="-4"/>
        </w:rPr>
        <w:t>保证测评对象的安全性及可用性。</w:t>
      </w:r>
    </w:p>
    <w:p>
      <w:pPr>
        <w:pStyle w:val="Heading1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240" w:lineRule="auto" w:before="123" w:after="0"/>
        <w:ind w:left="935" w:right="0" w:hanging="433"/>
        <w:jc w:val="left"/>
      </w:pPr>
      <w:bookmarkStart w:name="3等级测评中可能产生的风险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等级测评中可能产生的风险</w:t>
      </w:r>
    </w:p>
    <w:p>
      <w:pPr>
        <w:pStyle w:val="BodyText"/>
        <w:spacing w:line="417" w:lineRule="auto" w:before="388"/>
        <w:ind w:right="397" w:firstLine="420"/>
      </w:pPr>
      <w:r>
        <w:rPr>
          <w:spacing w:val="-20"/>
        </w:rPr>
        <w:t>在对 </w:t>
      </w:r>
      <w:r>
        <w:rPr/>
        <w:t>XXX</w:t>
      </w:r>
      <w:r>
        <w:rPr>
          <w:spacing w:val="-8"/>
        </w:rPr>
        <w:t> 大学全流程数字化采购系统进行等级测评中除了摸清信</w:t>
      </w:r>
      <w:r>
        <w:rPr>
          <w:spacing w:val="-3"/>
        </w:rPr>
        <w:t>息系统安全情况外，也会在工作过程中产生下如风险：</w:t>
      </w:r>
    </w:p>
    <w:p>
      <w:pPr>
        <w:pStyle w:val="BodyText"/>
        <w:spacing w:before="156"/>
        <w:ind w:left="640"/>
      </w:pPr>
      <w:r>
        <w:rPr/>
        <w:t>1、影响系统正常运行的风险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417" w:lineRule="auto"/>
        <w:ind w:right="303" w:firstLine="559"/>
      </w:pPr>
      <w:r>
        <w:rPr>
          <w:spacing w:val="-11"/>
        </w:rPr>
        <w:t>在现场测评时，需要对设备和系统进行一定的验证测试工作，部</w:t>
      </w:r>
      <w:r>
        <w:rPr>
          <w:spacing w:val="-10"/>
        </w:rPr>
        <w:t>分测试内容需要上机验证并查看一些信息，这就可能对系统运行造成</w:t>
      </w:r>
      <w:r>
        <w:rPr>
          <w:spacing w:val="-12"/>
        </w:rPr>
        <w:t>一定的影响，甚至存在误操作的可能。此外，使用测试工具进行漏洞扫描测试、性能测试及渗透测试等，可能会对网络和系统的负载造成</w:t>
      </w:r>
      <w:r>
        <w:rPr>
          <w:spacing w:val="-3"/>
        </w:rPr>
        <w:t>一定的影响，渗透性攻击测试还可能影响到服务器和系统正常运行， 如出现重启、服务中断、渗透过程中植入的代码未完全清理等现象。</w:t>
      </w:r>
    </w:p>
    <w:p>
      <w:pPr>
        <w:pStyle w:val="BodyText"/>
        <w:spacing w:before="155"/>
        <w:ind w:left="640"/>
      </w:pPr>
      <w:r>
        <w:rPr/>
        <w:t>2、敏感信息泄露风险</w:t>
      </w:r>
    </w:p>
    <w:p>
      <w:pPr>
        <w:spacing w:after="0"/>
        <w:sectPr>
          <w:footerReference w:type="default" r:id="rId6"/>
          <w:pgSz w:w="11910" w:h="16840"/>
          <w:pgMar w:footer="856" w:header="972" w:top="1420" w:bottom="1040" w:left="1580" w:right="1400"/>
          <w:pgNumType w:start="1"/>
        </w:sectPr>
      </w:pPr>
    </w:p>
    <w:p>
      <w:pPr>
        <w:pStyle w:val="BodyText"/>
        <w:spacing w:line="417" w:lineRule="auto" w:before="143"/>
        <w:ind w:right="303" w:firstLine="420"/>
      </w:pPr>
      <w:r>
        <w:rPr/>
        <w:t>测评人员有意或无意泄漏被测系统状态信息，如网络拓扑、IP 地址、业务流程、业务数据、安全机制、安全隐患和有关文档信息等。</w:t>
      </w:r>
    </w:p>
    <w:p>
      <w:pPr>
        <w:pStyle w:val="BodyText"/>
        <w:spacing w:before="156"/>
        <w:ind w:left="640"/>
      </w:pPr>
      <w:r>
        <w:rPr/>
        <w:t>3、木马植入风险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417" w:lineRule="auto"/>
        <w:ind w:right="397" w:firstLine="420"/>
        <w:jc w:val="both"/>
      </w:pPr>
      <w:r>
        <w:rPr/>
        <w:t>测评人员在渗透测试完成后，有意或无意将渗透测试过程中用到</w:t>
      </w:r>
      <w:r>
        <w:rPr>
          <w:spacing w:val="-9"/>
        </w:rPr>
        <w:t>的测试工具未清理或清理不彻底，或者测试电脑中带有木马程序，带</w:t>
      </w:r>
      <w:r>
        <w:rPr>
          <w:spacing w:val="29"/>
        </w:rPr>
        <w:t>来在</w:t>
      </w:r>
      <w:r>
        <w:rPr/>
        <w:t>XXX</w:t>
      </w:r>
      <w:r>
        <w:rPr>
          <w:spacing w:val="-10"/>
        </w:rPr>
        <w:t> 大学全流程数字化采购系统中植入木马的风险。</w:t>
      </w:r>
    </w:p>
    <w:p>
      <w:pPr>
        <w:pStyle w:val="Heading1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240" w:lineRule="auto" w:before="123" w:after="0"/>
        <w:ind w:left="935" w:right="0" w:hanging="433"/>
        <w:jc w:val="left"/>
      </w:pPr>
      <w:bookmarkStart w:name="4风险规避措施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风险规避措施</w:t>
      </w:r>
    </w:p>
    <w:p>
      <w:pPr>
        <w:pStyle w:val="BodyText"/>
        <w:spacing w:before="388"/>
        <w:ind w:left="779"/>
      </w:pPr>
      <w:r>
        <w:rPr/>
        <w:t>针对上述风险，我们在等级测评项目中将采取如下措施加以规避：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779"/>
      </w:pPr>
      <w:r>
        <w:rPr>
          <w:rFonts w:ascii="Calibri" w:eastAsia="Calibri"/>
        </w:rPr>
        <w:t>1</w:t>
      </w:r>
      <w:r>
        <w:rPr/>
        <w:t>、签署委托测评协议</w:t>
      </w:r>
    </w:p>
    <w:p>
      <w:pPr>
        <w:pStyle w:val="BodyText"/>
        <w:spacing w:line="417" w:lineRule="auto" w:before="265"/>
        <w:ind w:right="303" w:firstLine="559"/>
      </w:pPr>
      <w:r>
        <w:rPr/>
        <w:t>在测评工作正式开始之前，北京 </w:t>
      </w:r>
      <w:r>
        <w:rPr>
          <w:rFonts w:ascii="Calibri" w:eastAsia="Calibri"/>
        </w:rPr>
        <w:t>XXXX </w:t>
      </w:r>
      <w:r>
        <w:rPr/>
        <w:t>公司和被测评单位需要以委托协议的方式明确测评工作的目标、范围、人员组成、计划安排、执行步骤和要求以及双方的责任和义务等，使得测评双方对测评过程中的基本问题达成共识。</w:t>
      </w:r>
    </w:p>
    <w:p>
      <w:pPr>
        <w:pStyle w:val="BodyText"/>
        <w:spacing w:line="358" w:lineRule="exact"/>
        <w:ind w:left="779"/>
      </w:pPr>
      <w:r>
        <w:rPr>
          <w:rFonts w:ascii="Calibri" w:eastAsia="Calibri"/>
        </w:rPr>
        <w:t>2</w:t>
      </w:r>
      <w:r>
        <w:rPr/>
        <w:t>、签署保密协议</w:t>
      </w:r>
    </w:p>
    <w:p>
      <w:pPr>
        <w:pStyle w:val="BodyText"/>
        <w:spacing w:line="417" w:lineRule="auto" w:before="266"/>
        <w:ind w:right="116" w:firstLine="559"/>
      </w:pPr>
      <w:r>
        <w:rPr>
          <w:spacing w:val="-18"/>
        </w:rPr>
        <w:t>北京 </w:t>
      </w:r>
      <w:r>
        <w:rPr>
          <w:rFonts w:ascii="Calibri" w:eastAsia="Calibri"/>
        </w:rPr>
        <w:t>XXXX </w:t>
      </w:r>
      <w:r>
        <w:rPr/>
        <w:t>公司与被测评单位签署保密协议，以约束测评相关方现</w:t>
      </w:r>
      <w:r>
        <w:rPr>
          <w:spacing w:val="-11"/>
        </w:rPr>
        <w:t>在及将来的行为。保密协议应规定测评相关方保密方面的权利与义 务。测评过程中获取的相关系统数据信息及测评工作的成果属被测评 单</w:t>
      </w:r>
      <w:r>
        <w:rPr>
          <w:spacing w:val="2"/>
        </w:rPr>
        <w:t>位所有，北京</w:t>
      </w:r>
      <w:r>
        <w:rPr>
          <w:rFonts w:ascii="Calibri" w:eastAsia="Calibri"/>
        </w:rPr>
        <w:t>XXXX </w:t>
      </w:r>
      <w:r>
        <w:rPr>
          <w:spacing w:val="-6"/>
        </w:rPr>
        <w:t>公司对其的引用与公开应得到被测评单位的授权，</w:t>
      </w:r>
      <w:r>
        <w:rPr>
          <w:spacing w:val="-3"/>
        </w:rPr>
        <w:t>否则被测评单位将按照保密协议的要求追究测评机构的法律责任。</w:t>
      </w:r>
    </w:p>
    <w:p>
      <w:pPr>
        <w:pStyle w:val="BodyText"/>
        <w:spacing w:line="358" w:lineRule="exact"/>
        <w:ind w:left="779"/>
      </w:pPr>
      <w:r>
        <w:rPr>
          <w:rFonts w:ascii="Calibri" w:eastAsia="Calibri"/>
        </w:rPr>
        <w:t>3</w:t>
      </w:r>
      <w:r>
        <w:rPr/>
        <w:t>、现场测评工作风险的规避</w:t>
      </w:r>
    </w:p>
    <w:p>
      <w:pPr>
        <w:pStyle w:val="BodyText"/>
        <w:spacing w:before="265"/>
        <w:ind w:left="779"/>
      </w:pPr>
      <w:r>
        <w:rPr/>
        <w:t>现场测评之前，北京</w:t>
      </w:r>
      <w:r>
        <w:rPr>
          <w:rFonts w:ascii="Calibri" w:eastAsia="Calibri"/>
        </w:rPr>
        <w:t>XXXX </w:t>
      </w:r>
      <w:r>
        <w:rPr/>
        <w:t>公司应与被测评单位签署现场测评授</w:t>
      </w:r>
    </w:p>
    <w:p>
      <w:pPr>
        <w:spacing w:after="0"/>
        <w:sectPr>
          <w:pgSz w:w="11910" w:h="16840"/>
          <w:pgMar w:header="972" w:footer="856" w:top="1420" w:bottom="1040" w:left="1580" w:right="1400"/>
        </w:sectPr>
      </w:pPr>
    </w:p>
    <w:p>
      <w:pPr>
        <w:pStyle w:val="BodyText"/>
        <w:spacing w:line="417" w:lineRule="auto" w:before="143"/>
        <w:ind w:right="397"/>
        <w:jc w:val="both"/>
      </w:pPr>
      <w:r>
        <w:rPr>
          <w:spacing w:val="-10"/>
        </w:rPr>
        <w:t>权书，要求被测评单位对系统及数据进行备份，并对可能出现的事件</w:t>
      </w:r>
      <w:r>
        <w:rPr>
          <w:spacing w:val="-11"/>
        </w:rPr>
        <w:t>制定应急处理方案。测评机构进行验证测试和工具测试时，应避开业务高峰期，在系统资源处于空闲状态时进行；被测评单位也可配置与</w:t>
      </w:r>
      <w:r>
        <w:rPr>
          <w:spacing w:val="-3"/>
        </w:rPr>
        <w:t>生产环境一致的模拟</w:t>
      </w:r>
      <w:r>
        <w:rPr>
          <w:rFonts w:ascii="Calibri" w:eastAsia="Calibri"/>
        </w:rPr>
        <w:t>/</w:t>
      </w:r>
      <w:r>
        <w:rPr>
          <w:spacing w:val="-7"/>
        </w:rPr>
        <w:t>仿真环境，在模拟</w:t>
      </w:r>
      <w:r>
        <w:rPr>
          <w:rFonts w:ascii="Calibri" w:eastAsia="Calibri"/>
        </w:rPr>
        <w:t>/</w:t>
      </w:r>
      <w:r>
        <w:rPr>
          <w:spacing w:val="-3"/>
        </w:rPr>
        <w:t>仿真环境下开展漏洞扫描等</w:t>
      </w:r>
      <w:r>
        <w:rPr>
          <w:spacing w:val="-10"/>
        </w:rPr>
        <w:t>测试工作；上机验证测试由测评人员提出需要验证的内容，被测评单</w:t>
      </w:r>
      <w:r>
        <w:rPr>
          <w:spacing w:val="-11"/>
        </w:rPr>
        <w:t>位的管理人员进行实际操作。整个现场测评过程要求被测评单位全程</w:t>
      </w:r>
      <w:r>
        <w:rPr>
          <w:spacing w:val="-6"/>
        </w:rPr>
        <w:t>监督。</w:t>
      </w:r>
    </w:p>
    <w:p>
      <w:pPr>
        <w:pStyle w:val="BodyText"/>
        <w:spacing w:line="357" w:lineRule="exact"/>
        <w:ind w:left="779"/>
      </w:pPr>
      <w:r>
        <w:rPr>
          <w:rFonts w:ascii="Calibri" w:eastAsia="Calibri"/>
        </w:rPr>
        <w:t>4</w:t>
      </w:r>
      <w:r>
        <w:rPr/>
        <w:t>、测评现场还原</w:t>
      </w:r>
    </w:p>
    <w:p>
      <w:pPr>
        <w:pStyle w:val="BodyText"/>
        <w:spacing w:line="417" w:lineRule="auto" w:before="266"/>
        <w:ind w:right="397" w:firstLine="559"/>
        <w:jc w:val="both"/>
      </w:pPr>
      <w:r>
        <w:rPr>
          <w:spacing w:val="-11"/>
        </w:rPr>
        <w:t>测评工作完成后，测评人员应将测评过程中获取的所有管理权限</w:t>
      </w:r>
      <w:r>
        <w:rPr>
          <w:spacing w:val="-10"/>
        </w:rPr>
        <w:t>交回，把测评过程中借阅的相关资料文档归还，并将测评环境恢复至</w:t>
      </w:r>
      <w:r>
        <w:rPr>
          <w:spacing w:val="-4"/>
        </w:rPr>
        <w:t>测评前状态。</w:t>
      </w:r>
    </w:p>
    <w:p>
      <w:pPr>
        <w:pStyle w:val="BodyText"/>
        <w:spacing w:line="358" w:lineRule="exact"/>
        <w:ind w:left="779"/>
      </w:pPr>
      <w:r>
        <w:rPr/>
        <w:t>细化的风险规避措施工作内容如下表所示：</w:t>
      </w: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2286"/>
        <w:gridCol w:w="1304"/>
        <w:gridCol w:w="3284"/>
      </w:tblGrid>
      <w:tr>
        <w:trPr>
          <w:trHeight w:val="468" w:hRule="atLeast"/>
        </w:trPr>
        <w:tc>
          <w:tcPr>
            <w:tcW w:w="1648" w:type="dxa"/>
            <w:shd w:val="clear" w:color="auto" w:fill="C0C0C0"/>
          </w:tcPr>
          <w:p>
            <w:pPr>
              <w:pStyle w:val="TableParagraph"/>
              <w:spacing w:before="98"/>
              <w:ind w:left="173" w:right="1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内容</w:t>
            </w:r>
          </w:p>
        </w:tc>
        <w:tc>
          <w:tcPr>
            <w:tcW w:w="2286" w:type="dxa"/>
            <w:shd w:val="clear" w:color="auto" w:fill="C0C0C0"/>
          </w:tcPr>
          <w:p>
            <w:pPr>
              <w:pStyle w:val="TableParagraph"/>
              <w:spacing w:before="98"/>
              <w:ind w:left="408"/>
              <w:rPr>
                <w:b/>
                <w:sz w:val="21"/>
              </w:rPr>
            </w:pPr>
            <w:r>
              <w:rPr>
                <w:b/>
                <w:sz w:val="21"/>
              </w:rPr>
              <w:t>可能存在的风险</w:t>
            </w:r>
          </w:p>
        </w:tc>
        <w:tc>
          <w:tcPr>
            <w:tcW w:w="1304" w:type="dxa"/>
            <w:shd w:val="clear" w:color="auto" w:fill="C0C0C0"/>
          </w:tcPr>
          <w:p>
            <w:pPr>
              <w:pStyle w:val="TableParagraph"/>
              <w:spacing w:before="98"/>
              <w:ind w:left="211" w:right="19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风险等级</w:t>
            </w:r>
          </w:p>
        </w:tc>
        <w:tc>
          <w:tcPr>
            <w:tcW w:w="3284" w:type="dxa"/>
            <w:shd w:val="clear" w:color="auto" w:fill="C0C0C0"/>
          </w:tcPr>
          <w:p>
            <w:pPr>
              <w:pStyle w:val="TableParagraph"/>
              <w:spacing w:before="98"/>
              <w:ind w:left="1201" w:right="118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控制措施</w:t>
            </w:r>
          </w:p>
        </w:tc>
      </w:tr>
      <w:tr>
        <w:trPr>
          <w:trHeight w:val="936" w:hRule="atLeast"/>
        </w:trPr>
        <w:tc>
          <w:tcPr>
            <w:tcW w:w="1648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73" w:right="165"/>
              <w:jc w:val="center"/>
              <w:rPr>
                <w:sz w:val="21"/>
              </w:rPr>
            </w:pPr>
            <w:r>
              <w:rPr>
                <w:sz w:val="21"/>
              </w:rPr>
              <w:t>信息资产调研</w:t>
            </w:r>
          </w:p>
        </w:tc>
        <w:tc>
          <w:tcPr>
            <w:tcW w:w="2286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资产信息泄漏</w:t>
            </w:r>
          </w:p>
        </w:tc>
        <w:tc>
          <w:tcPr>
            <w:tcW w:w="130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before="100"/>
              <w:ind w:left="106"/>
              <w:rPr>
                <w:sz w:val="21"/>
              </w:rPr>
            </w:pPr>
            <w:r>
              <w:rPr>
                <w:sz w:val="21"/>
              </w:rPr>
              <w:t>保密协议、规章、制度、法律、法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规</w:t>
            </w:r>
          </w:p>
        </w:tc>
      </w:tr>
      <w:tr>
        <w:trPr>
          <w:trHeight w:val="935" w:hRule="atLeast"/>
        </w:trPr>
        <w:tc>
          <w:tcPr>
            <w:tcW w:w="1648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73" w:right="165"/>
              <w:jc w:val="center"/>
              <w:rPr>
                <w:sz w:val="21"/>
              </w:rPr>
            </w:pPr>
            <w:r>
              <w:rPr>
                <w:sz w:val="21"/>
              </w:rPr>
              <w:t>安全管理测评</w:t>
            </w:r>
          </w:p>
        </w:tc>
        <w:tc>
          <w:tcPr>
            <w:tcW w:w="2286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安全管理信息泄漏</w:t>
            </w:r>
          </w:p>
        </w:tc>
        <w:tc>
          <w:tcPr>
            <w:tcW w:w="130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合同、保密协议、规章、制度、法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律、法规</w:t>
            </w:r>
          </w:p>
        </w:tc>
      </w:tr>
      <w:tr>
        <w:trPr>
          <w:trHeight w:val="2340" w:hRule="atLeast"/>
        </w:trPr>
        <w:tc>
          <w:tcPr>
            <w:tcW w:w="164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417" w:lineRule="auto"/>
              <w:ind w:left="194" w:right="130" w:hanging="53"/>
              <w:rPr>
                <w:sz w:val="21"/>
              </w:rPr>
            </w:pPr>
            <w:r>
              <w:rPr>
                <w:sz w:val="21"/>
              </w:rPr>
              <w:t>网络设备测评/ 安全设备测评</w:t>
            </w:r>
          </w:p>
        </w:tc>
        <w:tc>
          <w:tcPr>
            <w:tcW w:w="22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417" w:lineRule="auto"/>
              <w:ind w:left="108" w:right="96"/>
              <w:rPr>
                <w:sz w:val="21"/>
              </w:rPr>
            </w:pPr>
            <w:r>
              <w:rPr>
                <w:sz w:val="21"/>
              </w:rPr>
              <w:t>误操作引起设备崩溃或数据丢失、损坏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line="417" w:lineRule="auto" w:before="99"/>
              <w:ind w:left="106" w:right="1485"/>
              <w:rPr>
                <w:sz w:val="21"/>
              </w:rPr>
            </w:pPr>
            <w:r>
              <w:rPr>
                <w:sz w:val="21"/>
              </w:rPr>
              <w:t>规范测评流程； </w:t>
            </w:r>
            <w:r>
              <w:rPr>
                <w:spacing w:val="-2"/>
                <w:sz w:val="21"/>
              </w:rPr>
              <w:t>严格选择测评师；</w:t>
            </w:r>
          </w:p>
          <w:p>
            <w:pPr>
              <w:pStyle w:val="TableParagraph"/>
              <w:spacing w:line="417" w:lineRule="auto"/>
              <w:ind w:left="106" w:right="856"/>
              <w:rPr>
                <w:sz w:val="21"/>
              </w:rPr>
            </w:pPr>
            <w:r>
              <w:rPr>
                <w:spacing w:val="-2"/>
                <w:sz w:val="21"/>
              </w:rPr>
              <w:t>签署《现场测评授权书》</w:t>
            </w:r>
            <w:r>
              <w:rPr>
                <w:sz w:val="21"/>
              </w:rPr>
              <w:t>甲方进行全程监控；</w:t>
            </w:r>
          </w:p>
          <w:p>
            <w:pPr>
              <w:pStyle w:val="TableParagraph"/>
              <w:spacing w:line="269" w:lineRule="exact"/>
              <w:ind w:left="106"/>
              <w:rPr>
                <w:sz w:val="21"/>
              </w:rPr>
            </w:pPr>
            <w:r>
              <w:rPr>
                <w:w w:val="95"/>
                <w:sz w:val="21"/>
              </w:rPr>
              <w:t>制定可能的恢复计划</w:t>
            </w:r>
          </w:p>
        </w:tc>
      </w:tr>
      <w:tr>
        <w:trPr>
          <w:trHeight w:val="934" w:hRule="atLeast"/>
        </w:trPr>
        <w:tc>
          <w:tcPr>
            <w:tcW w:w="1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before="98"/>
              <w:ind w:left="108"/>
              <w:rPr>
                <w:sz w:val="21"/>
              </w:rPr>
            </w:pPr>
            <w:r>
              <w:rPr>
                <w:sz w:val="21"/>
              </w:rPr>
              <w:t>网络/安全设备资源占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用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284" w:type="dxa"/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972" w:footer="856" w:top="1420" w:bottom="1040" w:left="1580" w:right="1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2286"/>
        <w:gridCol w:w="1304"/>
        <w:gridCol w:w="3284"/>
      </w:tblGrid>
      <w:tr>
        <w:trPr>
          <w:trHeight w:val="467" w:hRule="atLeast"/>
        </w:trPr>
        <w:tc>
          <w:tcPr>
            <w:tcW w:w="1648" w:type="dxa"/>
            <w:shd w:val="clear" w:color="auto" w:fill="C0C0C0"/>
          </w:tcPr>
          <w:p>
            <w:pPr>
              <w:pStyle w:val="TableParagraph"/>
              <w:spacing w:before="98"/>
              <w:ind w:left="173" w:right="1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内容</w:t>
            </w:r>
          </w:p>
        </w:tc>
        <w:tc>
          <w:tcPr>
            <w:tcW w:w="2286" w:type="dxa"/>
            <w:shd w:val="clear" w:color="auto" w:fill="C0C0C0"/>
          </w:tcPr>
          <w:p>
            <w:pPr>
              <w:pStyle w:val="TableParagraph"/>
              <w:spacing w:before="98"/>
              <w:ind w:left="408"/>
              <w:rPr>
                <w:b/>
                <w:sz w:val="21"/>
              </w:rPr>
            </w:pPr>
            <w:r>
              <w:rPr>
                <w:b/>
                <w:sz w:val="21"/>
              </w:rPr>
              <w:t>可能存在的风险</w:t>
            </w:r>
          </w:p>
        </w:tc>
        <w:tc>
          <w:tcPr>
            <w:tcW w:w="1304" w:type="dxa"/>
            <w:shd w:val="clear" w:color="auto" w:fill="C0C0C0"/>
          </w:tcPr>
          <w:p>
            <w:pPr>
              <w:pStyle w:val="TableParagraph"/>
              <w:spacing w:before="98"/>
              <w:ind w:left="211" w:right="19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风险等级</w:t>
            </w:r>
          </w:p>
        </w:tc>
        <w:tc>
          <w:tcPr>
            <w:tcW w:w="3284" w:type="dxa"/>
            <w:shd w:val="clear" w:color="auto" w:fill="C0C0C0"/>
          </w:tcPr>
          <w:p>
            <w:pPr>
              <w:pStyle w:val="TableParagraph"/>
              <w:spacing w:before="98"/>
              <w:ind w:left="1201" w:right="118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控制措施</w:t>
            </w:r>
          </w:p>
        </w:tc>
      </w:tr>
      <w:tr>
        <w:trPr>
          <w:trHeight w:val="935" w:hRule="atLeast"/>
        </w:trPr>
        <w:tc>
          <w:tcPr>
            <w:tcW w:w="164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417" w:lineRule="auto"/>
              <w:ind w:left="614" w:right="92" w:hanging="473"/>
              <w:rPr>
                <w:sz w:val="21"/>
              </w:rPr>
            </w:pPr>
            <w:r>
              <w:rPr>
                <w:sz w:val="21"/>
              </w:rPr>
              <w:t>漏洞扫描/渗透测试</w:t>
            </w:r>
          </w:p>
        </w:tc>
        <w:tc>
          <w:tcPr>
            <w:tcW w:w="2286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网络流量</w:t>
            </w:r>
          </w:p>
        </w:tc>
        <w:tc>
          <w:tcPr>
            <w:tcW w:w="130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284" w:type="dxa"/>
          </w:tcPr>
          <w:p>
            <w:pPr>
              <w:pStyle w:val="TableParagraph"/>
              <w:spacing w:before="100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  <w:tr>
        <w:trPr>
          <w:trHeight w:val="936" w:hRule="atLeast"/>
        </w:trPr>
        <w:tc>
          <w:tcPr>
            <w:tcW w:w="1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主机资源占用</w:t>
            </w:r>
          </w:p>
        </w:tc>
        <w:tc>
          <w:tcPr>
            <w:tcW w:w="130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284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避开业务高峰；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控制扫描策略（线程数量、强度）</w:t>
            </w:r>
          </w:p>
        </w:tc>
      </w:tr>
      <w:tr>
        <w:trPr>
          <w:trHeight w:val="467" w:hRule="atLeast"/>
        </w:trPr>
        <w:tc>
          <w:tcPr>
            <w:tcW w:w="1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before="99"/>
              <w:ind w:left="108"/>
              <w:rPr>
                <w:sz w:val="21"/>
              </w:rPr>
            </w:pPr>
            <w:r>
              <w:rPr>
                <w:sz w:val="21"/>
              </w:rPr>
              <w:t>设备死机</w:t>
            </w:r>
          </w:p>
        </w:tc>
        <w:tc>
          <w:tcPr>
            <w:tcW w:w="1304" w:type="dxa"/>
          </w:tcPr>
          <w:p>
            <w:pPr>
              <w:pStyle w:val="TableParagraph"/>
              <w:spacing w:before="99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提前进行数据备份，制定恢复策略</w:t>
            </w:r>
          </w:p>
        </w:tc>
      </w:tr>
      <w:tr>
        <w:trPr>
          <w:trHeight w:val="1872" w:hRule="atLeast"/>
        </w:trPr>
        <w:tc>
          <w:tcPr>
            <w:tcW w:w="164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99"/>
              <w:rPr>
                <w:sz w:val="21"/>
              </w:rPr>
            </w:pPr>
            <w:r>
              <w:rPr>
                <w:sz w:val="21"/>
              </w:rPr>
              <w:t>控制台审计</w:t>
            </w:r>
          </w:p>
        </w:tc>
        <w:tc>
          <w:tcPr>
            <w:tcW w:w="22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417" w:lineRule="auto"/>
              <w:ind w:left="108" w:right="96"/>
              <w:rPr>
                <w:sz w:val="21"/>
              </w:rPr>
            </w:pPr>
            <w:r>
              <w:rPr>
                <w:sz w:val="21"/>
              </w:rPr>
              <w:t>误操作引起系统崩溃或数据丢失、损坏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line="417" w:lineRule="auto" w:before="98"/>
              <w:ind w:left="106" w:right="1485"/>
              <w:rPr>
                <w:sz w:val="21"/>
              </w:rPr>
            </w:pPr>
            <w:r>
              <w:rPr>
                <w:sz w:val="21"/>
              </w:rPr>
              <w:t>规范审计流程； </w:t>
            </w:r>
            <w:r>
              <w:rPr>
                <w:spacing w:val="-2"/>
                <w:sz w:val="21"/>
              </w:rPr>
              <w:t>严格选择测评师；</w:t>
            </w:r>
          </w:p>
          <w:p>
            <w:pPr>
              <w:pStyle w:val="TableParagraph"/>
              <w:spacing w:line="269" w:lineRule="exact"/>
              <w:ind w:left="106"/>
              <w:rPr>
                <w:sz w:val="21"/>
              </w:rPr>
            </w:pPr>
            <w:r>
              <w:rPr>
                <w:sz w:val="21"/>
              </w:rPr>
              <w:t>甲方进行全程监控；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制定可能的恢复计划；</w:t>
            </w:r>
          </w:p>
        </w:tc>
      </w:tr>
      <w:tr>
        <w:trPr>
          <w:trHeight w:val="936" w:hRule="atLeast"/>
        </w:trPr>
        <w:tc>
          <w:tcPr>
            <w:tcW w:w="1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before="98"/>
              <w:ind w:left="108"/>
              <w:rPr>
                <w:sz w:val="21"/>
              </w:rPr>
            </w:pPr>
            <w:r>
              <w:rPr>
                <w:sz w:val="21"/>
              </w:rPr>
              <w:t>网络流量和主机资源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占用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低</w:t>
            </w:r>
          </w:p>
        </w:tc>
        <w:tc>
          <w:tcPr>
            <w:tcW w:w="32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避开业务高峰</w:t>
            </w:r>
          </w:p>
        </w:tc>
      </w:tr>
      <w:tr>
        <w:trPr>
          <w:trHeight w:val="935" w:hRule="atLeast"/>
        </w:trPr>
        <w:tc>
          <w:tcPr>
            <w:tcW w:w="164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402"/>
              <w:rPr>
                <w:sz w:val="21"/>
              </w:rPr>
            </w:pPr>
            <w:r>
              <w:rPr>
                <w:sz w:val="21"/>
              </w:rPr>
              <w:t>应用测评</w:t>
            </w:r>
          </w:p>
        </w:tc>
        <w:tc>
          <w:tcPr>
            <w:tcW w:w="2286" w:type="dxa"/>
          </w:tcPr>
          <w:p>
            <w:pPr>
              <w:pStyle w:val="TableParagraph"/>
              <w:spacing w:before="98"/>
              <w:ind w:left="108"/>
              <w:rPr>
                <w:sz w:val="21"/>
              </w:rPr>
            </w:pPr>
            <w:r>
              <w:rPr>
                <w:sz w:val="21"/>
              </w:rPr>
              <w:t>产生非法数据，致使系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统不能正常工作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中</w:t>
            </w:r>
          </w:p>
        </w:tc>
        <w:tc>
          <w:tcPr>
            <w:tcW w:w="32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做好系统备份和恢复措施</w:t>
            </w:r>
          </w:p>
        </w:tc>
      </w:tr>
      <w:tr>
        <w:trPr>
          <w:trHeight w:val="1404" w:hRule="atLeast"/>
        </w:trPr>
        <w:tc>
          <w:tcPr>
            <w:tcW w:w="1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6" w:type="dxa"/>
          </w:tcPr>
          <w:p>
            <w:pPr>
              <w:pStyle w:val="TableParagraph"/>
              <w:spacing w:line="417" w:lineRule="auto" w:before="100"/>
              <w:ind w:left="108" w:right="67"/>
              <w:rPr>
                <w:sz w:val="21"/>
              </w:rPr>
            </w:pPr>
            <w:r>
              <w:rPr>
                <w:sz w:val="21"/>
              </w:rPr>
              <w:t>异常输入（畸形数据、极限测试）导致系统崩</w:t>
            </w:r>
          </w:p>
          <w:p>
            <w:pPr>
              <w:pStyle w:val="TableParagraph"/>
              <w:spacing w:line="269" w:lineRule="exact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溃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spacing w:line="417" w:lineRule="auto"/>
              <w:ind w:left="106" w:right="856"/>
              <w:rPr>
                <w:sz w:val="21"/>
              </w:rPr>
            </w:pPr>
            <w:r>
              <w:rPr>
                <w:sz w:val="21"/>
              </w:rPr>
              <w:t>做好系统备份和恢复措施签署《现场测评授权书》</w:t>
            </w:r>
          </w:p>
        </w:tc>
      </w:tr>
      <w:tr>
        <w:trPr>
          <w:trHeight w:val="467" w:hRule="atLeast"/>
        </w:trPr>
        <w:tc>
          <w:tcPr>
            <w:tcW w:w="1648" w:type="dxa"/>
          </w:tcPr>
          <w:p>
            <w:pPr>
              <w:pStyle w:val="TableParagraph"/>
              <w:spacing w:before="99"/>
              <w:ind w:left="170" w:right="165"/>
              <w:jc w:val="center"/>
              <w:rPr>
                <w:sz w:val="21"/>
              </w:rPr>
            </w:pPr>
            <w:r>
              <w:rPr>
                <w:sz w:val="21"/>
              </w:rPr>
              <w:t>测评痕迹</w:t>
            </w:r>
          </w:p>
        </w:tc>
        <w:tc>
          <w:tcPr>
            <w:tcW w:w="2286" w:type="dxa"/>
          </w:tcPr>
          <w:p>
            <w:pPr>
              <w:pStyle w:val="TableParagraph"/>
              <w:spacing w:before="99"/>
              <w:ind w:left="108"/>
              <w:rPr>
                <w:sz w:val="21"/>
              </w:rPr>
            </w:pPr>
            <w:r>
              <w:rPr>
                <w:sz w:val="21"/>
              </w:rPr>
              <w:t>木马、内容篡改等</w:t>
            </w:r>
          </w:p>
        </w:tc>
        <w:tc>
          <w:tcPr>
            <w:tcW w:w="1304" w:type="dxa"/>
          </w:tcPr>
          <w:p>
            <w:pPr>
              <w:pStyle w:val="TableParagraph"/>
              <w:spacing w:before="99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高</w:t>
            </w:r>
          </w:p>
        </w:tc>
        <w:tc>
          <w:tcPr>
            <w:tcW w:w="3284" w:type="dxa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对测评痕迹进行清理</w:t>
            </w:r>
          </w:p>
        </w:tc>
      </w:tr>
    </w:tbl>
    <w:sectPr>
      <w:pgSz w:w="11910" w:h="16840"/>
      <w:pgMar w:header="972" w:footer="856" w:top="1420" w:bottom="1040" w:left="15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华文仿宋">
    <w:altName w:val="华文仿宋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239990pt;margin-top:788.115662pt;width:26.75pt;height:11pt;mso-position-horizontal-relative:page;mso-position-vertical-relative:page;z-index:-25200025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23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2002304" from="90pt,59.060024pt" to="478.3pt,59.060024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600006pt;margin-top:47.620026pt;width:54pt;height:11pt;mso-position-horizontal-relative:page;mso-position-vertical-relative:page;z-index:-2520012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XXXX-CP29-02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99"/>
        <w:sz w:val="21"/>
        <w:szCs w:val="21"/>
        <w:lang w:val="zh-CN" w:eastAsia="zh-CN" w:bidi="zh-CN"/>
      </w:rPr>
    </w:lvl>
    <w:lvl w:ilvl="1">
      <w:start w:val="1"/>
      <w:numFmt w:val="decimal"/>
      <w:lvlText w:val="%2"/>
      <w:lvlJc w:val="left"/>
      <w:pPr>
        <w:ind w:left="935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27" w:hanging="43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14" w:hanging="4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02" w:hanging="4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89" w:hanging="4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6" w:hanging="4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64" w:hanging="4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51" w:hanging="43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43"/>
      <w:ind w:left="640" w:right="189" w:hanging="64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宋体" w:hAnsi="宋体" w:eastAsia="宋体" w:cs="宋体"/>
      <w:sz w:val="28"/>
      <w:szCs w:val="28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23"/>
      <w:ind w:left="935" w:hanging="433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640" w:hanging="64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ljx</dc:creator>
  <dcterms:created xsi:type="dcterms:W3CDTF">2021-07-16T07:21:23Z</dcterms:created>
  <dcterms:modified xsi:type="dcterms:W3CDTF">2021-07-16T07:21:23Z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