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0"/>
        <w:ind w:left="4269" w:right="0" w:firstLine="0"/>
        <w:jc w:val="left"/>
        <w:rPr>
          <w:rFonts w:ascii="华文仿宋" w:eastAsia="华文仿宋" w:hint="eastAsia"/>
          <w:sz w:val="21"/>
        </w:rPr>
      </w:pPr>
      <w:r>
        <w:rPr>
          <w:rFonts w:ascii="华文仿宋" w:eastAsia="华文仿宋" w:hint="eastAsia"/>
          <w:sz w:val="21"/>
        </w:rPr>
        <w:t>项目编号：</w:t>
      </w:r>
      <w:r>
        <w:rPr>
          <w:rFonts w:ascii="华文仿宋" w:eastAsia="华文仿宋" w:hint="eastAsia"/>
          <w:sz w:val="21"/>
          <w:u w:val="single"/>
        </w:rPr>
        <w:t> （DJCP2019XXXX）-XXXX</w:t>
      </w:r>
    </w:p>
    <w:p>
      <w:pPr>
        <w:spacing w:before="83"/>
        <w:ind w:left="3174" w:right="3295" w:firstLine="0"/>
        <w:jc w:val="center"/>
        <w:rPr>
          <w:rFonts w:ascii="微软雅黑" w:eastAsia="微软雅黑" w:hint="eastAsia"/>
          <w:b/>
          <w:sz w:val="36"/>
        </w:rPr>
      </w:pPr>
      <w:r>
        <w:rPr>
          <w:rFonts w:ascii="微软雅黑" w:eastAsia="微软雅黑" w:hint="eastAsia"/>
          <w:b/>
          <w:sz w:val="36"/>
        </w:rPr>
        <w:t>安全保密协议</w:t>
      </w:r>
    </w:p>
    <w:p>
      <w:pPr>
        <w:pStyle w:val="BodyText"/>
        <w:spacing w:line="364" w:lineRule="auto" w:before="181"/>
        <w:ind w:right="163" w:firstLine="480"/>
      </w:pPr>
      <w:r>
        <w:rPr/>
        <w:t>本承诺文档中提到的项目，都指“</w:t>
      </w:r>
      <w:r>
        <w:rPr>
          <w:rFonts w:ascii="Times New Roman" w:hAnsi="Times New Roman" w:eastAsia="Times New Roman"/>
        </w:rPr>
        <w:t>XXX </w:t>
      </w:r>
      <w:r>
        <w:rPr/>
        <w:t>大学全流程数字化业务系统等级保护项目”。</w:t>
      </w:r>
    </w:p>
    <w:p>
      <w:pPr>
        <w:pStyle w:val="BodyText"/>
        <w:spacing w:line="364" w:lineRule="auto"/>
        <w:ind w:right="237" w:firstLine="480"/>
      </w:pPr>
      <w:r>
        <w:rPr/>
        <w:t>为了保证被测评单位及其上级和合作伙伴的专有信息不被泄露，本人向被测评单位承诺如下：</w:t>
      </w:r>
    </w:p>
    <w:p>
      <w:pPr>
        <w:pStyle w:val="Heading2"/>
      </w:pPr>
      <w:r>
        <w:rPr/>
        <w:t>专有信息范围</w:t>
      </w:r>
    </w:p>
    <w:p>
      <w:pPr>
        <w:pStyle w:val="ListParagraph"/>
        <w:numPr>
          <w:ilvl w:val="0"/>
          <w:numId w:val="1"/>
        </w:numPr>
        <w:tabs>
          <w:tab w:pos="1379" w:val="left" w:leader="none"/>
          <w:tab w:pos="1380" w:val="left" w:leader="none"/>
        </w:tabs>
        <w:spacing w:line="364" w:lineRule="auto" w:before="161" w:after="0"/>
        <w:ind w:left="480" w:right="115" w:firstLine="480"/>
        <w:jc w:val="left"/>
        <w:rPr>
          <w:sz w:val="24"/>
        </w:rPr>
      </w:pPr>
      <w:r>
        <w:rPr>
          <w:sz w:val="24"/>
        </w:rPr>
        <w:t>在项目中接触到的或以任何方式获得的所有信息，包括但不限于如</w:t>
      </w:r>
      <w:r>
        <w:rPr>
          <w:spacing w:val="-11"/>
          <w:sz w:val="24"/>
        </w:rPr>
        <w:t>下所列：商业秘密、技术秘密、通信或与其相关的其他信息；无论是书面的、</w:t>
      </w:r>
      <w:r>
        <w:rPr>
          <w:sz w:val="24"/>
        </w:rPr>
        <w:t>口头的、图形的、电磁的或其它任何形式的信息。包括（但不限于）数据、模型、技术、方法和其它信息均为承诺保密的专有信息。</w:t>
      </w:r>
    </w:p>
    <w:p>
      <w:pPr>
        <w:pStyle w:val="BodyText"/>
        <w:spacing w:before="2"/>
      </w:pPr>
      <w:r>
        <w:rPr/>
        <w:t>例外情况必须以如下形式确定：</w:t>
      </w:r>
    </w:p>
    <w:p>
      <w:pPr>
        <w:pStyle w:val="ListParagraph"/>
        <w:numPr>
          <w:ilvl w:val="0"/>
          <w:numId w:val="1"/>
        </w:numPr>
        <w:tabs>
          <w:tab w:pos="1379" w:val="left" w:leader="none"/>
          <w:tab w:pos="1380" w:val="left" w:leader="none"/>
        </w:tabs>
        <w:spacing w:line="240" w:lineRule="auto" w:before="161" w:after="0"/>
        <w:ind w:left="1380" w:right="0" w:hanging="420"/>
        <w:jc w:val="left"/>
        <w:rPr>
          <w:sz w:val="24"/>
        </w:rPr>
      </w:pPr>
      <w:r>
        <w:rPr>
          <w:sz w:val="24"/>
        </w:rPr>
        <w:t>被测评单位书面授权签字人可以披露的专有信息。</w:t>
      </w:r>
    </w:p>
    <w:p>
      <w:pPr>
        <w:pStyle w:val="ListParagraph"/>
        <w:numPr>
          <w:ilvl w:val="0"/>
          <w:numId w:val="1"/>
        </w:numPr>
        <w:tabs>
          <w:tab w:pos="1379" w:val="left" w:leader="none"/>
          <w:tab w:pos="1380" w:val="left" w:leader="none"/>
        </w:tabs>
        <w:spacing w:line="364" w:lineRule="auto" w:before="160" w:after="0"/>
        <w:ind w:left="480" w:right="237" w:firstLine="480"/>
        <w:jc w:val="left"/>
        <w:rPr>
          <w:sz w:val="24"/>
        </w:rPr>
      </w:pPr>
      <w:r>
        <w:rPr>
          <w:sz w:val="24"/>
        </w:rPr>
        <w:t>签字人能够证明在签字人披露被测评单位专有信息之前，被测评单位已经通过其他途径披露的专有信息。</w:t>
      </w:r>
    </w:p>
    <w:p>
      <w:pPr>
        <w:spacing w:line="364" w:lineRule="auto" w:before="1"/>
        <w:ind w:left="960" w:right="4814" w:firstLine="0"/>
        <w:jc w:val="left"/>
        <w:rPr>
          <w:sz w:val="24"/>
        </w:rPr>
      </w:pPr>
      <w:r>
        <w:rPr>
          <w:b/>
          <w:spacing w:val="-2"/>
          <w:sz w:val="24"/>
        </w:rPr>
        <w:t>使用方式和不使用的义务： </w:t>
      </w:r>
      <w:r>
        <w:rPr>
          <w:sz w:val="24"/>
        </w:rPr>
        <w:t>签字人同意如下内容：</w:t>
      </w:r>
    </w:p>
    <w:p>
      <w:pPr>
        <w:pStyle w:val="ListParagraph"/>
        <w:numPr>
          <w:ilvl w:val="0"/>
          <w:numId w:val="1"/>
        </w:numPr>
        <w:tabs>
          <w:tab w:pos="1379" w:val="left" w:leader="none"/>
          <w:tab w:pos="1380" w:val="left" w:leader="none"/>
        </w:tabs>
        <w:spacing w:line="364" w:lineRule="auto" w:before="2" w:after="0"/>
        <w:ind w:left="480" w:right="240" w:firstLine="480"/>
        <w:jc w:val="left"/>
        <w:rPr>
          <w:sz w:val="24"/>
        </w:rPr>
      </w:pPr>
      <w:r>
        <w:rPr>
          <w:spacing w:val="-1"/>
          <w:sz w:val="24"/>
        </w:rPr>
        <w:t>不得将专有信息透露给项目组内非必须人员和</w:t>
      </w:r>
      <w:r>
        <w:rPr>
          <w:rFonts w:ascii="Times New Roman" w:eastAsia="Times New Roman"/>
          <w:sz w:val="24"/>
        </w:rPr>
        <w:t>/</w:t>
      </w:r>
      <w:r>
        <w:rPr>
          <w:spacing w:val="-2"/>
          <w:sz w:val="24"/>
        </w:rPr>
        <w:t>或项目组之外的任何</w:t>
      </w:r>
      <w:r>
        <w:rPr>
          <w:sz w:val="24"/>
        </w:rPr>
        <w:t>人；</w:t>
      </w:r>
    </w:p>
    <w:p>
      <w:pPr>
        <w:pStyle w:val="ListParagraph"/>
        <w:numPr>
          <w:ilvl w:val="0"/>
          <w:numId w:val="1"/>
        </w:numPr>
        <w:tabs>
          <w:tab w:pos="1379" w:val="left" w:leader="none"/>
          <w:tab w:pos="1380" w:val="left" w:leader="none"/>
        </w:tabs>
        <w:spacing w:line="364" w:lineRule="auto" w:before="1" w:after="0"/>
        <w:ind w:left="960" w:right="2005" w:firstLine="0"/>
        <w:jc w:val="left"/>
        <w:rPr>
          <w:sz w:val="24"/>
        </w:rPr>
      </w:pPr>
      <w:r>
        <w:rPr>
          <w:spacing w:val="-1"/>
          <w:sz w:val="24"/>
        </w:rPr>
        <w:t>不能将此专有信息的全部或部分进行复制或仿造。</w:t>
      </w:r>
      <w:r>
        <w:rPr>
          <w:sz w:val="24"/>
        </w:rPr>
        <w:t>例外情况：</w:t>
      </w:r>
    </w:p>
    <w:p>
      <w:pPr>
        <w:pStyle w:val="BodyText"/>
        <w:ind w:left="960"/>
      </w:pPr>
      <w:r>
        <w:rPr/>
        <w:t>签字人保密和不使用的义务不适用于下列专有信息：</w:t>
      </w:r>
    </w:p>
    <w:p>
      <w:pPr>
        <w:pStyle w:val="ListParagraph"/>
        <w:numPr>
          <w:ilvl w:val="0"/>
          <w:numId w:val="1"/>
        </w:numPr>
        <w:tabs>
          <w:tab w:pos="1379" w:val="left" w:leader="none"/>
          <w:tab w:pos="1380" w:val="left" w:leader="none"/>
        </w:tabs>
        <w:spacing w:line="364" w:lineRule="auto" w:before="161" w:after="0"/>
        <w:ind w:left="480" w:right="240" w:firstLine="480"/>
        <w:jc w:val="left"/>
        <w:rPr>
          <w:sz w:val="24"/>
        </w:rPr>
      </w:pPr>
      <w:r>
        <w:rPr>
          <w:sz w:val="24"/>
        </w:rPr>
        <w:t>有书面材料证明，被测评单位在未附加保密义务的情况下公开透露的信息；</w:t>
      </w:r>
    </w:p>
    <w:p>
      <w:pPr>
        <w:pStyle w:val="ListParagraph"/>
        <w:numPr>
          <w:ilvl w:val="0"/>
          <w:numId w:val="1"/>
        </w:numPr>
        <w:tabs>
          <w:tab w:pos="1379" w:val="left" w:leader="none"/>
          <w:tab w:pos="1380" w:val="left" w:leader="none"/>
        </w:tabs>
        <w:spacing w:line="364" w:lineRule="auto" w:before="1" w:after="0"/>
        <w:ind w:left="480" w:right="237" w:firstLine="480"/>
        <w:jc w:val="left"/>
        <w:rPr>
          <w:sz w:val="24"/>
        </w:rPr>
      </w:pPr>
      <w:r>
        <w:rPr>
          <w:sz w:val="24"/>
        </w:rPr>
        <w:t>有书面材料证明，在未进行任何透露之前，签字人在未受任何限制的情况下已经拥有的专有信息；</w:t>
      </w:r>
    </w:p>
    <w:p>
      <w:pPr>
        <w:pStyle w:val="ListParagraph"/>
        <w:numPr>
          <w:ilvl w:val="0"/>
          <w:numId w:val="1"/>
        </w:numPr>
        <w:tabs>
          <w:tab w:pos="1379" w:val="left" w:leader="none"/>
          <w:tab w:pos="1380" w:val="left" w:leader="none"/>
        </w:tabs>
        <w:spacing w:line="240" w:lineRule="auto" w:before="1" w:after="0"/>
        <w:ind w:left="1380" w:right="0" w:hanging="420"/>
        <w:jc w:val="left"/>
        <w:rPr>
          <w:sz w:val="24"/>
        </w:rPr>
      </w:pPr>
      <w:r>
        <w:rPr>
          <w:sz w:val="24"/>
        </w:rPr>
        <w:t>有书面材料证明，该专有信息已经被签字人之外的他方公开；</w:t>
      </w:r>
    </w:p>
    <w:p>
      <w:pPr>
        <w:pStyle w:val="ListParagraph"/>
        <w:numPr>
          <w:ilvl w:val="0"/>
          <w:numId w:val="1"/>
        </w:numPr>
        <w:tabs>
          <w:tab w:pos="1379" w:val="left" w:leader="none"/>
          <w:tab w:pos="1380" w:val="left" w:leader="none"/>
        </w:tabs>
        <w:spacing w:line="470" w:lineRule="atLeast" w:before="0" w:after="0"/>
        <w:ind w:left="480" w:right="237" w:firstLine="480"/>
        <w:jc w:val="left"/>
        <w:rPr>
          <w:sz w:val="24"/>
        </w:rPr>
      </w:pPr>
      <w:r>
        <w:rPr>
          <w:sz w:val="24"/>
        </w:rPr>
        <w:t>有书面材料证明，签字人通过合法手段从第三方在未受到任何限制的情况下获得该专有信息。</w:t>
      </w:r>
    </w:p>
    <w:p>
      <w:pPr>
        <w:spacing w:after="0" w:line="470" w:lineRule="atLeast"/>
        <w:jc w:val="left"/>
        <w:rPr>
          <w:sz w:val="24"/>
        </w:rPr>
        <w:sectPr>
          <w:headerReference w:type="default" r:id="rId5"/>
          <w:footerReference w:type="default" r:id="rId6"/>
          <w:type w:val="continuous"/>
          <w:pgSz w:w="11910" w:h="16840"/>
          <w:pgMar w:header="1161" w:footer="1267" w:top="1460" w:bottom="1460" w:left="1680" w:right="1560"/>
          <w:pgNumType w:start="1"/>
        </w:sectPr>
      </w:pPr>
    </w:p>
    <w:p>
      <w:pPr>
        <w:pStyle w:val="BodyText"/>
        <w:spacing w:before="56"/>
        <w:ind w:left="960"/>
      </w:pPr>
      <w:r>
        <w:rPr/>
        <w:t>专有信息的交回：</w:t>
      </w:r>
    </w:p>
    <w:p>
      <w:pPr>
        <w:pStyle w:val="ListParagraph"/>
        <w:numPr>
          <w:ilvl w:val="0"/>
          <w:numId w:val="1"/>
        </w:numPr>
        <w:tabs>
          <w:tab w:pos="1380" w:val="left" w:leader="none"/>
        </w:tabs>
        <w:spacing w:line="364" w:lineRule="auto" w:before="160" w:after="0"/>
        <w:ind w:left="480" w:right="237" w:firstLine="480"/>
        <w:jc w:val="both"/>
        <w:rPr>
          <w:sz w:val="24"/>
        </w:rPr>
      </w:pPr>
      <w:r>
        <w:rPr>
          <w:sz w:val="24"/>
        </w:rPr>
        <w:t>当被测评单位以书面形式要求签字人交回专有信息时，签字人应当</w:t>
      </w:r>
      <w:r>
        <w:rPr>
          <w:spacing w:val="-1"/>
          <w:sz w:val="24"/>
        </w:rPr>
        <w:t>立即交回所有书面的或其他有形的专有信息以及所有描述和概括该专有信息</w:t>
      </w:r>
      <w:r>
        <w:rPr>
          <w:sz w:val="24"/>
        </w:rPr>
        <w:t>的文件。</w:t>
      </w:r>
    </w:p>
    <w:p>
      <w:pPr>
        <w:pStyle w:val="ListParagraph"/>
        <w:numPr>
          <w:ilvl w:val="0"/>
          <w:numId w:val="1"/>
        </w:numPr>
        <w:tabs>
          <w:tab w:pos="1380" w:val="left" w:leader="none"/>
        </w:tabs>
        <w:spacing w:line="364" w:lineRule="auto" w:before="2" w:after="0"/>
        <w:ind w:left="480" w:right="240" w:firstLine="480"/>
        <w:jc w:val="both"/>
        <w:rPr>
          <w:sz w:val="24"/>
        </w:rPr>
      </w:pPr>
      <w:r>
        <w:rPr>
          <w:sz w:val="24"/>
        </w:rPr>
        <w:t>没有被测评单位的书面许可，签字人不得丢弃和处理任何书面的或其他有形的专有信息。</w:t>
      </w:r>
    </w:p>
    <w:p>
      <w:pPr>
        <w:pStyle w:val="Heading2"/>
      </w:pPr>
      <w:r>
        <w:rPr/>
        <w:t>否认许可：</w:t>
      </w:r>
    </w:p>
    <w:p>
      <w:pPr>
        <w:pStyle w:val="BodyText"/>
        <w:spacing w:line="364" w:lineRule="auto" w:before="161"/>
        <w:ind w:right="237" w:firstLine="480"/>
        <w:jc w:val="both"/>
      </w:pPr>
      <w:r>
        <w:rPr/>
        <w:t>除非被测评单位明确地授权，签字人不能认为被测评单位授予其包含该专有信息的任何专利权、专利申请权、商标权、著作权、商业秘密或其它的知识产权。</w:t>
      </w:r>
    </w:p>
    <w:p>
      <w:pPr>
        <w:spacing w:before="2"/>
        <w:ind w:left="960" w:right="0" w:firstLine="0"/>
        <w:jc w:val="left"/>
        <w:rPr>
          <w:sz w:val="24"/>
        </w:rPr>
      </w:pPr>
      <w:r>
        <w:rPr>
          <w:b/>
          <w:sz w:val="24"/>
        </w:rPr>
        <w:t>救济方法：</w:t>
      </w:r>
      <w:r>
        <w:rPr>
          <w:sz w:val="24"/>
        </w:rPr>
        <w:t>如果签字人违约，签字人承诺：</w:t>
      </w:r>
    </w:p>
    <w:p>
      <w:pPr>
        <w:pStyle w:val="ListParagraph"/>
        <w:numPr>
          <w:ilvl w:val="0"/>
          <w:numId w:val="1"/>
        </w:numPr>
        <w:tabs>
          <w:tab w:pos="1380" w:val="left" w:leader="none"/>
        </w:tabs>
        <w:spacing w:line="364" w:lineRule="auto" w:before="160" w:after="0"/>
        <w:ind w:left="480" w:right="237" w:firstLine="480"/>
        <w:jc w:val="left"/>
        <w:rPr>
          <w:sz w:val="24"/>
        </w:rPr>
      </w:pPr>
      <w:r>
        <w:rPr>
          <w:sz w:val="24"/>
        </w:rPr>
        <w:t>签字人应当按照被测评单位的指示采取有效的方法对该专有信息进行保密。</w:t>
      </w:r>
    </w:p>
    <w:p>
      <w:pPr>
        <w:pStyle w:val="ListParagraph"/>
        <w:numPr>
          <w:ilvl w:val="0"/>
          <w:numId w:val="1"/>
        </w:numPr>
        <w:tabs>
          <w:tab w:pos="1380" w:val="left" w:leader="none"/>
        </w:tabs>
        <w:spacing w:line="364" w:lineRule="auto" w:before="1" w:after="0"/>
        <w:ind w:left="480" w:right="237" w:firstLine="480"/>
        <w:jc w:val="left"/>
        <w:rPr>
          <w:sz w:val="24"/>
        </w:rPr>
      </w:pPr>
      <w:r>
        <w:rPr>
          <w:sz w:val="24"/>
        </w:rPr>
        <w:t>因此造成被测评单位的损失，签字人负责承担法律责任和经济赔偿责任。</w:t>
      </w:r>
    </w:p>
    <w:p>
      <w:pPr>
        <w:pStyle w:val="BodyText"/>
        <w:spacing w:before="2"/>
        <w:ind w:left="960"/>
      </w:pPr>
      <w:r>
        <w:rPr/>
        <w:t>保密期限：本协议规定的保密责任期自签字日期起 </w:t>
      </w:r>
      <w:r>
        <w:rPr>
          <w:rFonts w:ascii="Times New Roman" w:eastAsia="Times New Roman"/>
        </w:rPr>
        <w:t>5 </w:t>
      </w:r>
      <w:r>
        <w:rPr/>
        <w:t>年到期。</w:t>
      </w:r>
    </w:p>
    <w:p>
      <w:pPr>
        <w:pStyle w:val="BodyText"/>
        <w:spacing w:before="0"/>
        <w:ind w:left="0"/>
        <w:rPr>
          <w:sz w:val="26"/>
        </w:rPr>
      </w:pPr>
    </w:p>
    <w:p>
      <w:pPr>
        <w:pStyle w:val="BodyText"/>
        <w:spacing w:before="0"/>
        <w:ind w:left="0"/>
        <w:rPr>
          <w:sz w:val="26"/>
        </w:rPr>
      </w:pPr>
    </w:p>
    <w:p>
      <w:pPr>
        <w:pStyle w:val="BodyText"/>
        <w:spacing w:before="9"/>
        <w:ind w:left="0"/>
        <w:rPr>
          <w:sz w:val="36"/>
        </w:rPr>
      </w:pPr>
    </w:p>
    <w:p>
      <w:pPr>
        <w:pStyle w:val="Heading1"/>
        <w:tabs>
          <w:tab w:pos="6909" w:val="left" w:leader="none"/>
          <w:tab w:pos="8483" w:val="left" w:leader="none"/>
        </w:tabs>
        <w:spacing w:before="0"/>
        <w:ind w:left="4658"/>
      </w:pPr>
      <w:r>
        <w:rPr/>
        <w:t>被测评单位：</w:t>
      </w:r>
      <w:r>
        <w:rPr>
          <w:u w:val="single"/>
        </w:rPr>
        <w:t> </w:t>
        <w:tab/>
        <w:t>XXX</w:t>
      </w:r>
      <w:r>
        <w:rPr>
          <w:spacing w:val="-78"/>
          <w:u w:val="single"/>
        </w:rPr>
        <w:t> </w:t>
      </w:r>
      <w:r>
        <w:rPr>
          <w:u w:val="single"/>
        </w:rPr>
        <w:t>大学</w:t>
        <w:tab/>
      </w:r>
    </w:p>
    <w:p>
      <w:pPr>
        <w:pStyle w:val="BodyText"/>
        <w:spacing w:before="3"/>
        <w:ind w:left="0"/>
        <w:rPr>
          <w:sz w:val="14"/>
        </w:rPr>
      </w:pPr>
    </w:p>
    <w:p>
      <w:pPr>
        <w:spacing w:before="58"/>
        <w:ind w:left="0" w:right="181" w:firstLine="0"/>
        <w:jc w:val="right"/>
        <w:rPr>
          <w:sz w:val="30"/>
        </w:rPr>
      </w:pPr>
      <w:r>
        <w:rPr>
          <w:sz w:val="30"/>
        </w:rPr>
        <w:t>测评机构： </w:t>
      </w:r>
      <w:r>
        <w:rPr>
          <w:sz w:val="30"/>
          <w:u w:val="single"/>
        </w:rPr>
        <w:t>XXX</w:t>
      </w:r>
    </w:p>
    <w:p>
      <w:pPr>
        <w:pStyle w:val="BodyText"/>
        <w:spacing w:before="5"/>
        <w:ind w:left="0"/>
        <w:rPr>
          <w:sz w:val="13"/>
        </w:rPr>
      </w:pPr>
    </w:p>
    <w:p>
      <w:pPr>
        <w:tabs>
          <w:tab w:pos="8558" w:val="left" w:leader="none"/>
        </w:tabs>
        <w:spacing w:before="68"/>
        <w:ind w:left="3384" w:right="0" w:firstLine="0"/>
        <w:jc w:val="left"/>
        <w:rPr>
          <w:rFonts w:ascii="Times New Roman" w:eastAsia="Times New Roman"/>
          <w:sz w:val="30"/>
        </w:rPr>
      </w:pPr>
      <w:r>
        <w:rPr>
          <w:sz w:val="30"/>
        </w:rPr>
        <w:t>承诺人签字：</w:t>
      </w:r>
      <w:r>
        <w:rPr>
          <w:rFonts w:ascii="Times New Roman" w:eastAsia="Times New Roman"/>
          <w:sz w:val="30"/>
          <w:u w:val="single"/>
        </w:rPr>
        <w:t> </w:t>
        <w:tab/>
      </w:r>
    </w:p>
    <w:p>
      <w:pPr>
        <w:pStyle w:val="BodyText"/>
        <w:spacing w:before="9"/>
        <w:ind w:left="0"/>
        <w:rPr>
          <w:rFonts w:ascii="Times New Roman"/>
          <w:sz w:val="15"/>
        </w:rPr>
      </w:pPr>
    </w:p>
    <w:p>
      <w:pPr>
        <w:tabs>
          <w:tab w:pos="8558" w:val="left" w:leader="none"/>
        </w:tabs>
        <w:spacing w:before="58"/>
        <w:ind w:left="3684" w:right="0" w:firstLine="0"/>
        <w:jc w:val="left"/>
        <w:rPr>
          <w:rFonts w:ascii="Times New Roman" w:eastAsia="Times New Roman"/>
          <w:sz w:val="30"/>
        </w:rPr>
      </w:pPr>
      <w:r>
        <w:rPr>
          <w:sz w:val="30"/>
        </w:rPr>
        <w:t>签字时间：</w:t>
      </w:r>
      <w:r>
        <w:rPr>
          <w:rFonts w:ascii="Times New Roman" w:eastAsia="Times New Roman"/>
          <w:sz w:val="30"/>
          <w:u w:val="single"/>
        </w:rPr>
        <w:t> </w:t>
        <w:tab/>
      </w:r>
    </w:p>
    <w:sectPr>
      <w:pgSz w:w="11910" w:h="16840"/>
      <w:pgMar w:header="1161" w:footer="1267" w:top="1460" w:bottom="146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仿宋">
    <w:altName w:val="华文仿宋"/>
    <w:charset w:val="86"/>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3.320007pt;margin-top:767.549011pt;width:8.5pt;height:12pt;mso-position-horizontal-relative:page;mso-position-vertical-relative:page;z-index:-251739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251741184" from="90pt,69.710022pt" to="505.3pt,69.71002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50.320007pt;margin-top:57.07465pt;width:56.1pt;height:11pt;mso-position-horizontal-relative:page;mso-position-vertical-relative:page;z-index:-251740160" type="#_x0000_t202" filled="false" stroked="false">
          <v:textbox inset="0,0,0,0">
            <w:txbxContent>
              <w:p>
                <w:pPr>
                  <w:spacing w:line="220" w:lineRule="exact" w:before="0"/>
                  <w:ind w:left="20" w:right="0" w:firstLine="0"/>
                  <w:jc w:val="left"/>
                  <w:rPr>
                    <w:sz w:val="18"/>
                  </w:rPr>
                </w:pPr>
                <w:r>
                  <w:rPr>
                    <w:sz w:val="18"/>
                  </w:rPr>
                  <w:t>XXXX-CP31-02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80" w:hanging="420"/>
        <w:jc w:val="left"/>
      </w:pPr>
      <w:rPr>
        <w:rFonts w:hint="default" w:ascii="Times New Roman" w:hAnsi="Times New Roman" w:eastAsia="Times New Roman" w:cs="Times New Roman"/>
        <w:spacing w:val="-24"/>
        <w:w w:val="100"/>
        <w:sz w:val="24"/>
        <w:szCs w:val="24"/>
        <w:lang w:val="zh-CN" w:eastAsia="zh-CN" w:bidi="zh-CN"/>
      </w:rPr>
    </w:lvl>
    <w:lvl w:ilvl="1">
      <w:start w:val="0"/>
      <w:numFmt w:val="bullet"/>
      <w:lvlText w:val="•"/>
      <w:lvlJc w:val="left"/>
      <w:pPr>
        <w:ind w:left="1298" w:hanging="420"/>
      </w:pPr>
      <w:rPr>
        <w:rFonts w:hint="default"/>
        <w:lang w:val="zh-CN" w:eastAsia="zh-CN" w:bidi="zh-CN"/>
      </w:rPr>
    </w:lvl>
    <w:lvl w:ilvl="2">
      <w:start w:val="0"/>
      <w:numFmt w:val="bullet"/>
      <w:lvlText w:val="•"/>
      <w:lvlJc w:val="left"/>
      <w:pPr>
        <w:ind w:left="2117" w:hanging="420"/>
      </w:pPr>
      <w:rPr>
        <w:rFonts w:hint="default"/>
        <w:lang w:val="zh-CN" w:eastAsia="zh-CN" w:bidi="zh-CN"/>
      </w:rPr>
    </w:lvl>
    <w:lvl w:ilvl="3">
      <w:start w:val="0"/>
      <w:numFmt w:val="bullet"/>
      <w:lvlText w:val="•"/>
      <w:lvlJc w:val="left"/>
      <w:pPr>
        <w:ind w:left="2935" w:hanging="420"/>
      </w:pPr>
      <w:rPr>
        <w:rFonts w:hint="default"/>
        <w:lang w:val="zh-CN" w:eastAsia="zh-CN" w:bidi="zh-CN"/>
      </w:rPr>
    </w:lvl>
    <w:lvl w:ilvl="4">
      <w:start w:val="0"/>
      <w:numFmt w:val="bullet"/>
      <w:lvlText w:val="•"/>
      <w:lvlJc w:val="left"/>
      <w:pPr>
        <w:ind w:left="3754" w:hanging="420"/>
      </w:pPr>
      <w:rPr>
        <w:rFonts w:hint="default"/>
        <w:lang w:val="zh-CN" w:eastAsia="zh-CN" w:bidi="zh-CN"/>
      </w:rPr>
    </w:lvl>
    <w:lvl w:ilvl="5">
      <w:start w:val="0"/>
      <w:numFmt w:val="bullet"/>
      <w:lvlText w:val="•"/>
      <w:lvlJc w:val="left"/>
      <w:pPr>
        <w:ind w:left="4573" w:hanging="420"/>
      </w:pPr>
      <w:rPr>
        <w:rFonts w:hint="default"/>
        <w:lang w:val="zh-CN" w:eastAsia="zh-CN" w:bidi="zh-CN"/>
      </w:rPr>
    </w:lvl>
    <w:lvl w:ilvl="6">
      <w:start w:val="0"/>
      <w:numFmt w:val="bullet"/>
      <w:lvlText w:val="•"/>
      <w:lvlJc w:val="left"/>
      <w:pPr>
        <w:ind w:left="5391" w:hanging="420"/>
      </w:pPr>
      <w:rPr>
        <w:rFonts w:hint="default"/>
        <w:lang w:val="zh-CN" w:eastAsia="zh-CN" w:bidi="zh-CN"/>
      </w:rPr>
    </w:lvl>
    <w:lvl w:ilvl="7">
      <w:start w:val="0"/>
      <w:numFmt w:val="bullet"/>
      <w:lvlText w:val="•"/>
      <w:lvlJc w:val="left"/>
      <w:pPr>
        <w:ind w:left="6210" w:hanging="420"/>
      </w:pPr>
      <w:rPr>
        <w:rFonts w:hint="default"/>
        <w:lang w:val="zh-CN" w:eastAsia="zh-CN" w:bidi="zh-CN"/>
      </w:rPr>
    </w:lvl>
    <w:lvl w:ilvl="8">
      <w:start w:val="0"/>
      <w:numFmt w:val="bullet"/>
      <w:lvlText w:val="•"/>
      <w:lvlJc w:val="left"/>
      <w:pPr>
        <w:ind w:left="7028" w:hanging="420"/>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spacing w:before="1"/>
      <w:ind w:left="480"/>
    </w:pPr>
    <w:rPr>
      <w:rFonts w:ascii="宋体" w:hAnsi="宋体" w:eastAsia="宋体" w:cs="宋体"/>
      <w:sz w:val="24"/>
      <w:szCs w:val="24"/>
      <w:lang w:val="zh-CN" w:eastAsia="zh-CN" w:bidi="zh-CN"/>
    </w:rPr>
  </w:style>
  <w:style w:styleId="Heading1" w:type="paragraph">
    <w:name w:val="Heading 1"/>
    <w:basedOn w:val="Normal"/>
    <w:uiPriority w:val="1"/>
    <w:qFormat/>
    <w:pPr>
      <w:spacing w:before="58"/>
      <w:outlineLvl w:val="1"/>
    </w:pPr>
    <w:rPr>
      <w:rFonts w:ascii="宋体" w:hAnsi="宋体" w:eastAsia="宋体" w:cs="宋体"/>
      <w:sz w:val="30"/>
      <w:szCs w:val="30"/>
      <w:lang w:val="zh-CN" w:eastAsia="zh-CN" w:bidi="zh-CN"/>
    </w:rPr>
  </w:style>
  <w:style w:styleId="Heading2" w:type="paragraph">
    <w:name w:val="Heading 2"/>
    <w:basedOn w:val="Normal"/>
    <w:uiPriority w:val="1"/>
    <w:qFormat/>
    <w:pPr>
      <w:spacing w:before="1"/>
      <w:ind w:left="960"/>
      <w:outlineLvl w:val="2"/>
    </w:pPr>
    <w:rPr>
      <w:rFonts w:ascii="宋体" w:hAnsi="宋体" w:eastAsia="宋体" w:cs="宋体"/>
      <w:b/>
      <w:bCs/>
      <w:sz w:val="24"/>
      <w:szCs w:val="24"/>
      <w:lang w:val="zh-CN" w:eastAsia="zh-CN" w:bidi="zh-CN"/>
    </w:rPr>
  </w:style>
  <w:style w:styleId="ListParagraph" w:type="paragraph">
    <w:name w:val="List Paragraph"/>
    <w:basedOn w:val="Normal"/>
    <w:uiPriority w:val="1"/>
    <w:qFormat/>
    <w:pPr>
      <w:spacing w:before="1"/>
      <w:ind w:left="480" w:right="237" w:firstLine="480"/>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itle>明月浩天安全风险评估项目</dc:title>
  <dcterms:created xsi:type="dcterms:W3CDTF">2021-07-16T07:25:46Z</dcterms:created>
  <dcterms:modified xsi:type="dcterms:W3CDTF">2021-07-16T07:25:46Z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WPS 文字</vt:lpwstr>
  </property>
  <property fmtid="{D5CDD505-2E9C-101B-9397-08002B2CF9AE}" pid="4" name="LastSaved">
    <vt:filetime>2021-07-16T00:00:00Z</vt:filetime>
  </property>
</Properties>
</file>