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787" w:rsidRPr="00140787" w:rsidRDefault="00140787" w:rsidP="00140787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40787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 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微博：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http://t.qq.com/javasecurity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>Apache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官方的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产品，最近出了一个远程代码执行漏洞，编号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“S2-013”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，目前是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0DAY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，官方没有修补方案出现。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 xml:space="preserve">http://struts.apache.org/development/2.x/docs/security-bulletins.html — 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（公告）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官方安全公告给出了编号和简要介绍，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“A vulnerability, present in the includeParams attribute of the URL and Anchor Tag, allows remote command execution”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但是并没有说原理，也没有发布任何补丁。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分析：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事实上，这次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官方一共发了两个漏洞，还有个叫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s2-012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，但是这个漏洞，看题目，应该是我之前在《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 xml:space="preserve">Xcon2012 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攻击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JAVA WEB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》时的已经爆出来了，所以本文只说另一个。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官方的开发傻乎乎的，比如这个漏洞，要么官方就不要发出来，既然发出来了，就应该发补丁，但是官方仅仅发了这段话，对于详细内容，普通用户不开放访问。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1F7DB154" wp14:editId="3408B88F">
            <wp:extent cx="5580380" cy="976189"/>
            <wp:effectExtent l="0" t="0" r="0" b="0"/>
            <wp:docPr id="3" name="图片 3" descr="http://www.inbreak.net/wp-content/uploads/2013/05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3/05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9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从这段话可以大致总结一下几点：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>1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、未修补的远程代码执行漏洞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>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includeParams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参数在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URLTAG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中出现了问题。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仅根据这两点，熟悉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运行机制和之前漏洞原理的人，都可以轻易分析出具体利用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漏洞触发：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由于官方没有发补丁，所以最新版本的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还是有漏洞的，可以下载最新：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Apache Struts 2.3.14 GA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的示例应用。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经过简单测试，就看到了想要的结果。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根据官方给的信息，问题出在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a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标签，所以写个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页面，内容如下：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140787" w:rsidRPr="00140787" w:rsidTr="00140787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140787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s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140787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a includeParams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140787">
              <w:rPr>
                <w:rFonts w:ascii="Courier New" w:hAnsi="Courier New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"all"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40787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Click here.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140787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s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140787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a</w:t>
            </w:r>
            <w:r w:rsidRPr="00140787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140787" w:rsidRPr="00140787" w:rsidRDefault="00140787" w:rsidP="00140787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40787">
        <w:rPr>
          <w:rFonts w:ascii="Tahoma" w:hAnsi="Tahoma" w:cs="Tahoma"/>
          <w:color w:val="333333"/>
          <w:kern w:val="0"/>
          <w:sz w:val="20"/>
          <w:szCs w:val="20"/>
        </w:rPr>
        <w:t>这个是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标签库的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a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标签，该标签会在页面上显示当前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，当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includeParams=all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时，就会显示具体参数内容。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唯一需要解的迷，就是如何让参数内容作为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表示试执行，但是这个迷未免太好猜了，我随手测试就出结果。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访问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  <w:t>http://localhost:8080/blank/error.jsp?aaa=${struts2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的常用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，你懂得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}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就可以直接弹计算器，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代码大家都有的，我只截个图：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noProof/>
          <w:color w:val="333333"/>
          <w:kern w:val="0"/>
          <w:sz w:val="20"/>
          <w:szCs w:val="20"/>
        </w:rPr>
        <w:drawing>
          <wp:inline distT="0" distB="0" distL="0" distR="0" wp14:anchorId="0F5C89BA" wp14:editId="6C1C68E7">
            <wp:extent cx="5580380" cy="976189"/>
            <wp:effectExtent l="0" t="0" r="0" b="0"/>
            <wp:docPr id="2" name="图片 2" descr="http://www.inbreak.net/wp-content/uploads/2013/05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3/05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9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几乎没有什么分析过程，就拿到了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，最终为了研究修补方案，只好被迫研究了漏洞原理。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漏洞原理：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Struts2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标签库中的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标签和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a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标签的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includeParams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这个属性，代表显示请求访问参数的含义，一旦它的值被赋予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ALL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或者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GET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或者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POST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，就会显示具体请求参数内容。按照正常的需求，把参数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urlEncode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一下也就够了，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 xml:space="preserve"> 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问题在于，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struts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竟然多做了一步，这丫把参数做了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解析！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代码：</w:t>
      </w:r>
    </w:p>
    <w:tbl>
      <w:tblPr>
        <w:tblW w:w="92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</w:tblGrid>
      <w:tr w:rsidR="00140787" w:rsidRPr="00140787" w:rsidTr="00140787">
        <w:trPr>
          <w:tblCellSpacing w:w="15" w:type="dxa"/>
        </w:trPr>
        <w:tc>
          <w:tcPr>
            <w:tcW w:w="927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org.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apache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struts2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views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uti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DefaultUrlHelper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这个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的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parseQueryString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方法。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Map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Object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parseQueryString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queryString, </w:t>
            </w:r>
            <w:r w:rsidRPr="00140787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forceValueArray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Map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Object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queryParams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LinkedHashMap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, Object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queryString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......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paramName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          paramName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translateAndDecode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paramName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          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translatedParamValue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translateAndDecode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paramValue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   ......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translateAndDecode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会调用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translateVariable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input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ValueStack valueStack 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ServletActionContext.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getContext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getValueStack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</w:t>
            </w:r>
            <w:r w:rsidRPr="00140787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TextParseUtil.</w:t>
            </w:r>
            <w:r w:rsidRPr="00140787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translateVariables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input, valueStack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140787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140787" w:rsidRPr="00140787" w:rsidRDefault="00140787" w:rsidP="001407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140787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       </w:t>
            </w:r>
            <w:r w:rsidRPr="00140787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140787" w:rsidRPr="00140787" w:rsidRDefault="00140787" w:rsidP="00140787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140787">
        <w:rPr>
          <w:rFonts w:ascii="Tahoma" w:hAnsi="Tahoma" w:cs="Tahoma"/>
          <w:color w:val="333333"/>
          <w:kern w:val="0"/>
          <w:sz w:val="20"/>
          <w:szCs w:val="20"/>
        </w:rPr>
        <w:t>最终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TextParseUtil.translateVariables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会直接调用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OGNL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解析执行。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漏洞修补：</w:t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140787">
        <w:rPr>
          <w:rFonts w:ascii="Tahoma" w:hAnsi="Tahoma" w:cs="Tahoma"/>
          <w:color w:val="333333"/>
          <w:kern w:val="0"/>
          <w:sz w:val="20"/>
          <w:szCs w:val="20"/>
        </w:rPr>
        <w:t>等官方吧，我反正不急的。或者有好人转发时，请顺便写上方案。</w:t>
      </w:r>
    </w:p>
    <w:p w:rsidR="007A5775" w:rsidRPr="00E413A6" w:rsidRDefault="007A5775" w:rsidP="00E413A6"/>
    <w:sectPr w:rsidR="007A5775" w:rsidRPr="00E413A6" w:rsidSect="00B07B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C7" w:rsidRDefault="009C20C7" w:rsidP="006C237E">
      <w:r>
        <w:separator/>
      </w:r>
    </w:p>
  </w:endnote>
  <w:endnote w:type="continuationSeparator" w:id="0">
    <w:p w:rsidR="009C20C7" w:rsidRDefault="009C20C7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140787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140787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C7" w:rsidRDefault="009C20C7" w:rsidP="006C237E">
      <w:r>
        <w:separator/>
      </w:r>
    </w:p>
  </w:footnote>
  <w:footnote w:type="continuationSeparator" w:id="0">
    <w:p w:rsidR="009C20C7" w:rsidRDefault="009C20C7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C20C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9C20C7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C20C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66D8"/>
    <w:rsid w:val="000066D8"/>
    <w:rsid w:val="00026BCE"/>
    <w:rsid w:val="00044C81"/>
    <w:rsid w:val="00067A2E"/>
    <w:rsid w:val="000A2612"/>
    <w:rsid w:val="000A57EB"/>
    <w:rsid w:val="000D26B6"/>
    <w:rsid w:val="001256E1"/>
    <w:rsid w:val="00132A14"/>
    <w:rsid w:val="00140787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0C7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78AD09D-AE17-4478-BF9A-650D0A62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407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4078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0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78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1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522096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FB013-5FA5-4C05-8EDB-B30C49DA3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2016-12-04T02:37:00Z</dcterms:created>
  <dcterms:modified xsi:type="dcterms:W3CDTF">2016-12-04T02:41:00Z</dcterms:modified>
</cp:coreProperties>
</file>