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t xml:space="preserve">Comprehensive Fixture</w:t>
      </w:r>
    </w:p>
    <w:p>
      <w:pPr>
        <w:pStyle w:val="Heading2"/>
      </w:pPr>
      <w:r>
        <w:t xml:space="preserve">Overview</w:t>
      </w:r>
    </w:p>
    <w:p>
      <w:pPr>
        <w:pStyle w:val="Normal"/>
      </w:pPr>
      <w:r>
        <w:t xml:space="preserve">This fixture contains all MVP in-scope structures.</w:t>
      </w:r>
    </w:p>
    <w:p>
      <w:pPr>
        <w:pStyle w:val="ListNumber"/>
      </w:pPr>
      <w:r>
        <w:t xml:space="preserve">ordered one</w:t>
      </w:r>
    </w:p>
    <w:p>
      <w:pPr>
        <w:pStyle w:val="ListNumber"/>
      </w:pPr>
      <w:r>
        <w:t xml:space="preserve">ordered two</w:t>
      </w:r>
    </w:p>
    <w:p>
      <w:pPr>
        <w:pStyle w:val="ListBullet"/>
      </w:pPr>
      <w:r>
        <w:t xml:space="preserve">unordered one</w:t>
      </w:r>
    </w:p>
    <w:p>
      <w:pPr>
        <w:pStyle w:val="ListBullet"/>
      </w:pPr>
      <w:r>
        <w:t xml:space="preserve">unordered two</w:t>
      </w:r>
    </w:p>
    <w:p>
      <w:pPr>
        <w:pStyle w:val="Quote"/>
      </w:pPr>
      <w:r>
        <w:t xml:space="preserve">Blockquote content with a </w:t>
      </w:r>
      <w:hyperlink r:id="rId1">
        <w:r>
          <w:t xml:space="preserve">linked source</w:t>
        </w:r>
      </w:hyperlink>
      <w:r>
        <w:t xml:space="preserve">.</w:t>
      </w:r>
    </w:p>
    <w:p>
      <w:pPr>
        <w:pStyle w:val="Code"/>
      </w:pPr>
      <w:r>
        <w:rPr>
          <w:rStyle w:val="Code"/>
          <w:rFonts w:ascii="Consolas" w:hAnsi="Consolas"/>
          <w:sz w:val="20"/>
        </w:rPr>
        <w:t xml:space="preserve">print("hello")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t xml:space="preserve">Col A</w:t>
            </w:r>
          </w:p>
        </w:tc>
        <w:tc>
          <w:p>
            <w:r>
              <w:t xml:space="preserve">Col 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value</w:t>
            </w:r>
          </w:p>
        </w:tc>
      </w:tr>
    </w:tbl>
    <w:p>
      <w:pPr>
        <w:pStyle w:val="Normal"/>
      </w:pPr>
      <w:r>
        <w:drawing>
          <wp:inline distT="0" distB="0" distL="0" distR="0">
            <wp:extent cx="2400000" cy="1800000"/>
            <wp:effectExtent l="0" t="0" r="0" b="0"/>
            <wp:docPr id="1" name="tiny.png" descr="Fixtur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ny.png" descr="Fixture Image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qFormat/>
    <w:rPr>
      <w:b/>
      <w:sz w:val="48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Quote">
    <w:name w:val="Quote"/>
    <w:basedOn w:val="Normal"/>
    <w:pPr>
      <w:ind w:left="720"/>
    </w:pPr>
    <w:rPr>
      <w:i/>
    </w:rPr>
  </w:style>
  <w:style w:type="paragraph" w:styleId="Code">
    <w:name w:val="Code"/>
    <w:basedOn w:val="Normal"/>
    <w:pPr>
      <w:spacing w:line="240"/>
    </w:pPr>
    <w:rPr>
      <w:rFonts w:ascii="Consolas" w:hAnsi="Consolas"/>
      <w:sz w:val="20"/>
    </w:rPr>
  </w:style>
  <w:style w:type="paragraph" w:styleId="ListBullet">
    <w:name w:val="List Bullet"/>
    <w:basedOn w:val="Normal"/>
    <w:pPr>
      <w:ind w:left="720"/>
    </w:pPr>
  </w:style>
  <w:style w:type="paragraph" w:styleId="ListNumber">
    <w:name w:val="List Number"/>
    <w:basedOn w:val="Normal"/>
    <w:pPr>
      <w:ind w:left="720"/>
    </w:pPr>
  </w:style>
  <w:style w:type="table" w:styleId="Table">
    <w:name w:val="Tabl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example.com/source" TargetMode="Externa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instruct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 output</dc:title>
  <dc:creator>instruct</dc:creator>
</cp:coreProperties>
</file>