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napToGrid/>
        <w:spacing w:before="200" w:beforeAutospacing="0" w:after="200" w:afterAutospacing="0" w:line="240" w:lineRule="auto"/>
        <w:ind w:left="0" w:leftChars="0" w:right="0" w:rightChars="0" w:firstLine="0" w:firstLineChars="0"/>
        <w:jc w:val="center"/>
        <w:rPr>
          <w:rFonts w:ascii="微软雅黑" w:hAnsi="Segoe UI" w:eastAsia="微软雅黑" w:cs="Segoe UI"/>
          <w:b w:val="0"/>
          <w:bCs/>
          <w:i w:val="0"/>
          <w:iCs w:val="0"/>
          <w:caps w:val="0"/>
          <w:spacing w:val="-4"/>
          <w:sz w:val="32"/>
          <w:szCs w:val="38"/>
          <w:shd w:val="clear" w:color="auto" w:fill="auto"/>
        </w:rPr>
      </w:pPr>
      <w:r>
        <w:rPr>
          <w:rFonts w:hint="default" w:ascii="微软雅黑" w:hAnsi="Segoe UI" w:eastAsia="微软雅黑" w:cs="Segoe UI"/>
          <w:b w:val="0"/>
          <w:bCs/>
          <w:i w:val="0"/>
          <w:iCs w:val="0"/>
          <w:caps w:val="0"/>
          <w:spacing w:val="-4"/>
          <w:sz w:val="32"/>
          <w:szCs w:val="38"/>
          <w:shd w:val="clear" w:color="auto" w:fill="auto"/>
        </w:rPr>
        <w:t>视频监控</w:t>
      </w: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0" w:name="qBW1K"/>
      <w:bookmarkEnd w:id="0"/>
      <w:r>
        <w:rPr>
          <w:rFonts w:hint="eastAsia" w:ascii="宋体" w:hAnsi="Segoe UI" w:eastAsia="宋体" w:cs="Segoe UI"/>
          <w:b/>
          <w:bCs/>
          <w:i w:val="0"/>
          <w:iCs w:val="0"/>
          <w:caps w:val="0"/>
          <w:spacing w:val="-4"/>
          <w:sz w:val="24"/>
          <w:szCs w:val="28"/>
          <w:shd w:val="clear" w:color="auto" w:fill="auto"/>
          <w:lang w:val="en-US" w:eastAsia="zh-CN"/>
        </w:rPr>
        <w:t>一、</w:t>
      </w:r>
      <w:r>
        <w:rPr>
          <w:rFonts w:hint="default" w:ascii="宋体" w:hAnsi="Segoe UI" w:eastAsia="宋体" w:cs="Segoe UI"/>
          <w:b/>
          <w:bCs/>
          <w:i w:val="0"/>
          <w:iCs w:val="0"/>
          <w:caps w:val="0"/>
          <w:spacing w:val="-4"/>
          <w:sz w:val="24"/>
          <w:szCs w:val="28"/>
          <w:shd w:val="clear" w:color="auto" w:fill="auto"/>
        </w:rPr>
        <w:t>设备管理</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通过这些设置，管理员可以远程操作并查看视频监控情况。同时，这些设置也有助于提高视频监控的准确性和管理效率。</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349240" cy="262128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349240" cy="2621280"/>
                    </a:xfrm>
                    <a:prstGeom prst="rect">
                      <a:avLst/>
                    </a:prstGeom>
                    <a:noFill/>
                    <a:ln w="9525">
                      <a:noFill/>
                    </a:ln>
                  </pic:spPr>
                </pic:pic>
              </a:graphicData>
            </a:graphic>
          </wp:inline>
        </w:drawing>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管理员选择海康云眸设备协议添加视频监控设备，在添加设备时，管理员需要完成以下设置：</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监控配置，输入海康云眸的登录账号、登录密码、客户端ID、访问密钥等信息， 以确保设备能够正常连接和通信。</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注意：监控设备配置务必在项目后台中进行添加，如果在海康后台添加将无法进行正常运作。</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273040" cy="2567940"/>
            <wp:effectExtent l="0" t="0" r="0" b="762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273040" cy="2567940"/>
                    </a:xfrm>
                    <a:prstGeom prst="rect">
                      <a:avLst/>
                    </a:prstGeom>
                    <a:noFill/>
                    <a:ln w="9525">
                      <a:noFill/>
                    </a:ln>
                  </pic:spPr>
                </pic:pic>
              </a:graphicData>
            </a:graphic>
          </wp:inline>
        </w:drawing>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设备编号：填写摄像头编号 。</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绑定楼栋，视频监控设备与楼栋、单元进行关联，以便更好地组织和管理设备。</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设备经纬度，有助于实现精确定位和地图展示功能。</w:t>
      </w: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shd w:val="clear" w:color="auto" w:fill="auto"/>
        </w:rPr>
        <w:t>权限管理，管理员可以根据需求对设备的权限进行管理。在进入设备云台时，管理员将按照分配的权限管理功能进行相应操作。</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372100" cy="2628900"/>
            <wp:effectExtent l="0" t="0" r="7620" b="762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5372100" cy="2628900"/>
                    </a:xfrm>
                    <a:prstGeom prst="rect">
                      <a:avLst/>
                    </a:prstGeom>
                    <a:noFill/>
                    <a:ln w="9525">
                      <a:noFill/>
                    </a:ln>
                  </pic:spPr>
                </pic:pic>
              </a:graphicData>
            </a:graphic>
          </wp:inline>
        </w:drawing>
      </w:r>
      <w:bookmarkStart w:id="1" w:name="EMvIl"/>
      <w:bookmarkEnd w:id="1"/>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二、</w:t>
      </w:r>
      <w:r>
        <w:rPr>
          <w:rFonts w:hint="default" w:ascii="宋体" w:hAnsi="Segoe UI" w:eastAsia="宋体" w:cs="Segoe UI"/>
          <w:b/>
          <w:bCs/>
          <w:i w:val="0"/>
          <w:iCs w:val="0"/>
          <w:caps w:val="0"/>
          <w:spacing w:val="-4"/>
          <w:sz w:val="24"/>
          <w:szCs w:val="28"/>
          <w:shd w:val="clear" w:color="auto" w:fill="auto"/>
        </w:rPr>
        <w:t>海康后台配置</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1、在设备后台找到【高级配置】-【配置】-【平台接入】，平台接入方式选择【萤石云】，注册状态选择【在线】。</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3108960" cy="15240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3108960" cy="152400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2、如果正常添加成功，设备线是在线但是视频无法播放，请手动访问设备，将这里的 视频编码 改为 H.264。</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2773680" cy="1485900"/>
            <wp:effectExtent l="0" t="0" r="0" b="762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2773680" cy="1485900"/>
                    </a:xfrm>
                    <a:prstGeom prst="rect">
                      <a:avLst/>
                    </a:prstGeom>
                    <a:noFill/>
                    <a:ln w="9525">
                      <a:noFill/>
                    </a:ln>
                  </pic:spPr>
                </pic:pic>
              </a:graphicData>
            </a:graphic>
          </wp:inline>
        </w:drawing>
      </w:r>
      <w:bookmarkStart w:id="2" w:name="IyroK"/>
      <w:bookmarkEnd w:id="2"/>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三、</w:t>
      </w:r>
      <w:r>
        <w:rPr>
          <w:rFonts w:hint="default" w:ascii="宋体" w:hAnsi="Segoe UI" w:eastAsia="宋体" w:cs="Segoe UI"/>
          <w:b/>
          <w:bCs/>
          <w:i w:val="0"/>
          <w:iCs w:val="0"/>
          <w:caps w:val="0"/>
          <w:spacing w:val="-4"/>
          <w:sz w:val="24"/>
          <w:szCs w:val="28"/>
          <w:shd w:val="clear" w:color="auto" w:fill="auto"/>
        </w:rPr>
        <w:t>设备告警列表</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系统自动统计今日告警总数、今日已处理告警数、今日未处理告警数等信息，对设备告警的信息可直接处理或上报到在线报修工单处理。</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364480" cy="2628900"/>
            <wp:effectExtent l="0" t="0" r="0" b="762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364480" cy="2628900"/>
                    </a:xfrm>
                    <a:prstGeom prst="rect">
                      <a:avLst/>
                    </a:prstGeom>
                    <a:noFill/>
                    <a:ln w="9525">
                      <a:noFill/>
                    </a:ln>
                  </pic:spPr>
                </pic:pic>
              </a:graphicData>
            </a:graphic>
          </wp:inline>
        </w:drawing>
      </w:r>
      <w:bookmarkStart w:id="3" w:name="W3vgi"/>
      <w:bookmarkEnd w:id="3"/>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四、</w:t>
      </w:r>
      <w:r>
        <w:rPr>
          <w:rFonts w:hint="default" w:ascii="宋体" w:hAnsi="Segoe UI" w:eastAsia="宋体" w:cs="Segoe UI"/>
          <w:b/>
          <w:bCs/>
          <w:i w:val="0"/>
          <w:iCs w:val="0"/>
          <w:caps w:val="0"/>
          <w:spacing w:val="-4"/>
          <w:sz w:val="24"/>
          <w:szCs w:val="28"/>
          <w:shd w:val="clear" w:color="auto" w:fill="auto"/>
        </w:rPr>
        <w:t>视频管理中台</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通过视频管理中台，管理员可以对视频监控设备进行统一管理。该中台可以实现按照项目、楼栋、设备、通道等维度对视频监控进行管理，从而提供更加方便的管理方式。管理员可以在工作台上查看视频监控的相关信息，如监控画面的多屏设置以及远程管理等。此外，管理员还可以在消息中心查看视频监控的告警信息，及时发现问题并进行处理。这些功能的引入能够帮助管理员通过视频管理中台减少容错率，提升办事效率，并提高管理水平。</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372100" cy="2636520"/>
            <wp:effectExtent l="0" t="0" r="762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0"/>
                    <a:stretch>
                      <a:fillRect/>
                    </a:stretch>
                  </pic:blipFill>
                  <pic:spPr>
                    <a:xfrm>
                      <a:off x="0" y="0"/>
                      <a:ext cx="5372100" cy="2636520"/>
                    </a:xfrm>
                    <a:prstGeom prst="rect">
                      <a:avLst/>
                    </a:prstGeom>
                    <a:noFill/>
                    <a:ln w="9525">
                      <a:noFill/>
                    </a:ln>
                  </pic:spPr>
                </pic:pic>
              </a:graphicData>
            </a:graphic>
          </wp:inline>
        </w:drawing>
      </w:r>
      <w:bookmarkStart w:id="4" w:name="kWZLl"/>
      <w:bookmarkEnd w:id="4"/>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bookmarkStart w:id="10" w:name="_GoBack"/>
      <w:bookmarkEnd w:id="10"/>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五、</w:t>
      </w:r>
      <w:r>
        <w:rPr>
          <w:rFonts w:hint="default" w:ascii="宋体" w:hAnsi="Segoe UI" w:eastAsia="宋体" w:cs="Segoe UI"/>
          <w:b/>
          <w:bCs/>
          <w:i w:val="0"/>
          <w:iCs w:val="0"/>
          <w:caps w:val="0"/>
          <w:spacing w:val="-4"/>
          <w:sz w:val="24"/>
          <w:szCs w:val="28"/>
          <w:shd w:val="clear" w:color="auto" w:fill="auto"/>
        </w:rPr>
        <w:t>通道列表</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通过在设备管理添加的视频监控，管理员可以在通道列表看到视频监控设备的通道信息，查看设备编号、通道名称、通道状态等信息，管理员可操作开通标准流预览功能。</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356860" cy="2621280"/>
            <wp:effectExtent l="0" t="0" r="7620" b="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11"/>
                    <a:stretch>
                      <a:fillRect/>
                    </a:stretch>
                  </pic:blipFill>
                  <pic:spPr>
                    <a:xfrm>
                      <a:off x="0" y="0"/>
                      <a:ext cx="5356860" cy="2621280"/>
                    </a:xfrm>
                    <a:prstGeom prst="rect">
                      <a:avLst/>
                    </a:prstGeom>
                    <a:noFill/>
                    <a:ln w="9525">
                      <a:noFill/>
                    </a:ln>
                  </pic:spPr>
                </pic:pic>
              </a:graphicData>
            </a:graphic>
          </wp:inline>
        </w:drawing>
      </w:r>
      <w:bookmarkStart w:id="5" w:name="gSHui"/>
      <w:bookmarkEnd w:id="5"/>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六、</w:t>
      </w:r>
      <w:r>
        <w:rPr>
          <w:rFonts w:hint="default" w:ascii="宋体" w:hAnsi="Segoe UI" w:eastAsia="宋体" w:cs="Segoe UI"/>
          <w:b/>
          <w:bCs/>
          <w:i w:val="0"/>
          <w:iCs w:val="0"/>
          <w:caps w:val="0"/>
          <w:spacing w:val="-4"/>
          <w:sz w:val="24"/>
          <w:szCs w:val="28"/>
          <w:shd w:val="clear" w:color="auto" w:fill="auto"/>
        </w:rPr>
        <w:t>通知设置</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通知设置功能，管理员可以根据需求设置所属项目的视频监控，在视频监控设备告警时配置不同的处理方式。</w:t>
      </w:r>
    </w:p>
    <w:p>
      <w:pPr>
        <w:pStyle w:val="5"/>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hint="eastAsia" w:ascii="宋体" w:hAnsi="Segoe UI" w:eastAsia="宋体" w:cs="Segoe UI"/>
          <w:i w:val="0"/>
          <w:iCs w:val="0"/>
          <w:caps w:val="0"/>
          <w:spacing w:val="0"/>
          <w:sz w:val="24"/>
          <w:szCs w:val="19"/>
          <w:shd w:val="clear" w:color="auto" w:fill="auto"/>
          <w:lang w:eastAsia="zh-CN"/>
        </w:rPr>
      </w:pPr>
      <w:r>
        <w:rPr>
          <w:rStyle w:val="8"/>
          <w:rFonts w:hint="default" w:ascii="宋体" w:hAnsi="Segoe UI" w:eastAsia="宋体" w:cs="Segoe UI"/>
          <w:b/>
          <w:bCs/>
          <w:i w:val="0"/>
          <w:iCs w:val="0"/>
          <w:caps w:val="0"/>
          <w:spacing w:val="0"/>
          <w:sz w:val="24"/>
          <w:szCs w:val="19"/>
          <w:shd w:val="clear" w:color="auto" w:fill="auto"/>
        </w:rPr>
        <w:t>◆ 内部处理方式</w:t>
      </w:r>
      <w:r>
        <w:rPr>
          <w:rFonts w:hint="default" w:ascii="宋体" w:hAnsi="Segoe UI" w:eastAsia="宋体" w:cs="Segoe UI"/>
          <w:i w:val="0"/>
          <w:iCs w:val="0"/>
          <w:caps w:val="0"/>
          <w:spacing w:val="0"/>
          <w:sz w:val="24"/>
          <w:szCs w:val="19"/>
          <w:shd w:val="clear" w:color="auto" w:fill="auto"/>
        </w:rPr>
        <w:t> ：当视频监控设备发生告警时，告警信息会直接推送给视频监控应用的管理员，管理员可以进行直接处理或将问题上报在线报修工单进一步处理。</w:t>
      </w:r>
    </w:p>
    <w:p>
      <w:pPr>
        <w:pStyle w:val="5"/>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hint="eastAsia" w:ascii="宋体" w:hAnsi="Segoe UI" w:eastAsia="宋体" w:cs="Segoe UI"/>
          <w:i w:val="0"/>
          <w:iCs w:val="0"/>
          <w:caps w:val="0"/>
          <w:spacing w:val="0"/>
          <w:sz w:val="24"/>
          <w:szCs w:val="19"/>
          <w:shd w:val="clear" w:color="auto" w:fill="auto"/>
          <w:lang w:eastAsia="zh-CN"/>
        </w:rPr>
      </w:pPr>
      <w:r>
        <w:rPr>
          <w:rStyle w:val="8"/>
          <w:rFonts w:hint="default" w:ascii="宋体" w:hAnsi="Segoe UI" w:eastAsia="宋体" w:cs="Segoe UI"/>
          <w:b/>
          <w:bCs/>
          <w:i w:val="0"/>
          <w:iCs w:val="0"/>
          <w:caps w:val="0"/>
          <w:spacing w:val="0"/>
          <w:sz w:val="24"/>
          <w:szCs w:val="19"/>
          <w:shd w:val="clear" w:color="auto" w:fill="auto"/>
        </w:rPr>
        <w:t>◆ 上报工单方式：</w:t>
      </w:r>
      <w:r>
        <w:rPr>
          <w:rFonts w:hint="default" w:ascii="宋体" w:hAnsi="Segoe UI" w:eastAsia="宋体" w:cs="Segoe UI"/>
          <w:i w:val="0"/>
          <w:iCs w:val="0"/>
          <w:caps w:val="0"/>
          <w:spacing w:val="0"/>
          <w:sz w:val="24"/>
          <w:szCs w:val="19"/>
          <w:shd w:val="clear" w:color="auto" w:fill="auto"/>
        </w:rPr>
        <w:t> 当视频监控设备发生告警时，告警信息将会自动推送给在线报修工单进行实时处理。</w:t>
      </w: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通过这些通知设置，管理员可以根据需要选择适合的处理方式来及时应对视频监控设备的告警情况。</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334000" cy="2636520"/>
            <wp:effectExtent l="0" t="0" r="0" b="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2"/>
                    <a:stretch>
                      <a:fillRect/>
                    </a:stretch>
                  </pic:blipFill>
                  <pic:spPr>
                    <a:xfrm>
                      <a:off x="0" y="0"/>
                      <a:ext cx="5334000" cy="2636520"/>
                    </a:xfrm>
                    <a:prstGeom prst="rect">
                      <a:avLst/>
                    </a:prstGeom>
                    <a:noFill/>
                    <a:ln w="9525">
                      <a:noFill/>
                    </a:ln>
                  </pic:spPr>
                </pic:pic>
              </a:graphicData>
            </a:graphic>
          </wp:inline>
        </w:drawing>
      </w:r>
      <w:bookmarkStart w:id="6" w:name="BEEKI"/>
      <w:bookmarkEnd w:id="6"/>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七、</w:t>
      </w:r>
      <w:r>
        <w:rPr>
          <w:rFonts w:hint="default" w:ascii="宋体" w:hAnsi="Segoe UI" w:eastAsia="宋体" w:cs="Segoe UI"/>
          <w:b/>
          <w:bCs/>
          <w:i w:val="0"/>
          <w:iCs w:val="0"/>
          <w:caps w:val="0"/>
          <w:spacing w:val="-4"/>
          <w:sz w:val="24"/>
          <w:szCs w:val="28"/>
          <w:shd w:val="clear" w:color="auto" w:fill="auto"/>
        </w:rPr>
        <w:t>管理移动端应用</w:t>
      </w: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移动端设备告警应用为管理员提供了便捷的处理方式，只需要在设备告警应用中直接处理或将问题上报给在线报修工单进一步处理。</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3040380" cy="1775460"/>
            <wp:effectExtent l="0" t="0" r="7620" b="7620"/>
            <wp:docPr id="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13"/>
                    <a:stretch>
                      <a:fillRect/>
                    </a:stretch>
                  </pic:blipFill>
                  <pic:spPr>
                    <a:xfrm>
                      <a:off x="0" y="0"/>
                      <a:ext cx="3040380" cy="1775460"/>
                    </a:xfrm>
                    <a:prstGeom prst="rect">
                      <a:avLst/>
                    </a:prstGeom>
                    <a:noFill/>
                    <a:ln w="9525">
                      <a:noFill/>
                    </a:ln>
                  </pic:spPr>
                </pic:pic>
              </a:graphicData>
            </a:graphic>
          </wp:inline>
        </w:drawing>
      </w:r>
      <w:bookmarkStart w:id="7" w:name="RpYgJ"/>
      <w:bookmarkEnd w:id="7"/>
    </w:p>
    <w:p>
      <w:pPr>
        <w:pStyle w:val="3"/>
        <w:keepNext w:val="0"/>
        <w:keepLines w:val="0"/>
        <w:widowControl/>
        <w:suppressLineNumbers w:val="0"/>
        <w:pBdr>
          <w:top w:val="none" w:color="auto" w:sz="0" w:space="0"/>
        </w:pBdr>
        <w:shd w:val="clear"/>
        <w:snapToGrid/>
        <w:spacing w:before="0" w:beforeAutospacing="0" w:after="0" w:afterAutospacing="0" w:line="360" w:lineRule="auto"/>
        <w:ind w:left="0" w:leftChars="0" w:right="0" w:rightChars="0" w:firstLine="466" w:firstLineChars="200"/>
        <w:jc w:val="left"/>
        <w:rPr>
          <w:rFonts w:hint="eastAsia" w:ascii="宋体" w:hAnsi="Segoe UI" w:eastAsia="宋体" w:cs="Segoe UI"/>
          <w:b/>
          <w:bCs/>
          <w:i w:val="0"/>
          <w:iCs w:val="0"/>
          <w:caps w:val="0"/>
          <w:spacing w:val="-4"/>
          <w:sz w:val="24"/>
          <w:szCs w:val="28"/>
          <w:shd w:val="clear" w:color="auto" w:fill="auto"/>
          <w:lang w:val="en-US" w:eastAsia="zh-CN"/>
        </w:rPr>
      </w:pP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八、</w:t>
      </w:r>
      <w:r>
        <w:rPr>
          <w:rFonts w:hint="default" w:ascii="宋体" w:hAnsi="Segoe UI" w:eastAsia="宋体" w:cs="Segoe UI"/>
          <w:b/>
          <w:bCs/>
          <w:i w:val="0"/>
          <w:iCs w:val="0"/>
          <w:caps w:val="0"/>
          <w:spacing w:val="-4"/>
          <w:sz w:val="24"/>
          <w:szCs w:val="28"/>
          <w:shd w:val="clear" w:color="auto" w:fill="auto"/>
        </w:rPr>
        <w:t>支持设备清单</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8" w:name="Lm2kx"/>
      <w:bookmarkEnd w:id="8"/>
      <w:r>
        <w:rPr>
          <w:rFonts w:hint="default" w:ascii="宋体" w:hAnsi="Segoe UI" w:eastAsia="宋体" w:cs="Segoe UI"/>
          <w:b/>
          <w:bCs/>
          <w:i w:val="0"/>
          <w:iCs w:val="0"/>
          <w:caps w:val="0"/>
          <w:spacing w:val="-2"/>
          <w:sz w:val="24"/>
          <w:szCs w:val="24"/>
          <w:shd w:val="clear" w:color="auto" w:fill="auto"/>
        </w:rPr>
        <w:t>1 ）海康云眸内部应用</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支持海康云眸协议的设备均能支持，购买设备前请和海康经销商确认。</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9" w:name="XDuOb"/>
      <w:bookmarkEnd w:id="9"/>
      <w:r>
        <w:rPr>
          <w:rFonts w:hint="default" w:ascii="宋体" w:hAnsi="Segoe UI" w:eastAsia="宋体" w:cs="Segoe UI"/>
          <w:b/>
          <w:bCs/>
          <w:i w:val="0"/>
          <w:iCs w:val="0"/>
          <w:caps w:val="0"/>
          <w:spacing w:val="-2"/>
          <w:sz w:val="24"/>
          <w:szCs w:val="24"/>
          <w:shd w:val="clear" w:color="auto" w:fill="auto"/>
        </w:rPr>
        <w:t>2 ）大华局域网直播流播放</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如果您的服务器放置在项目内网中，则可以直接使用。</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如果您的服务器在云端，那项目则需要找网络运营商购买固定IP的专线，才能在楼宇系统中播放。云服务器与项目之前的直播数据请求也会消耗带宽，请根据访问量购置带宽。如果访问量大，建议在项目中部署一台简易普通服务器用于直播流访问，不通过云服务器中转，降低服务器分发直播的带宽费用。</w:t>
      </w:r>
    </w:p>
    <w:p>
      <w:pPr>
        <w:pStyle w:val="5"/>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ascii="宋体" w:eastAsia="宋体"/>
          <w:b/>
          <w:bCs/>
          <w:sz w:val="24"/>
          <w:shd w:val="clear" w:color="auto" w:fill="auto"/>
        </w:rPr>
      </w:pPr>
      <w:r>
        <w:rPr>
          <w:rFonts w:hint="default" w:ascii="宋体" w:hAnsi="Segoe UI" w:eastAsia="宋体" w:cs="Segoe UI"/>
          <w:b/>
          <w:bCs/>
          <w:i w:val="0"/>
          <w:iCs w:val="0"/>
          <w:caps w:val="0"/>
          <w:spacing w:val="0"/>
          <w:sz w:val="24"/>
          <w:shd w:val="clear" w:color="auto" w:fill="auto"/>
        </w:rPr>
        <w:t>提示：</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hd w:val="clear" w:color="auto" w:fill="auto"/>
          <w:lang w:eastAsia="zh-CN"/>
        </w:rPr>
      </w:pPr>
      <w:r>
        <w:rPr>
          <w:rFonts w:hint="default" w:ascii="宋体" w:hAnsi="Segoe UI" w:eastAsia="宋体" w:cs="Segoe UI"/>
          <w:i w:val="0"/>
          <w:iCs w:val="0"/>
          <w:caps w:val="0"/>
          <w:spacing w:val="0"/>
          <w:sz w:val="24"/>
          <w:shd w:val="clear" w:color="auto" w:fill="auto"/>
        </w:rPr>
        <w:t>采购前请向大华经销商确认是否支持类似的访问方式：</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ascii="宋体" w:eastAsia="宋体"/>
          <w:sz w:val="24"/>
          <w:shd w:val="clear" w:color="auto" w:fill="auto"/>
        </w:rPr>
      </w:pPr>
      <w:r>
        <w:rPr>
          <w:rFonts w:hint="default" w:ascii="宋体" w:hAnsi="Segoe UI" w:eastAsia="宋体" w:cs="Segoe UI"/>
          <w:i w:val="0"/>
          <w:iCs w:val="0"/>
          <w:caps w:val="0"/>
          <w:spacing w:val="0"/>
          <w:sz w:val="24"/>
          <w:shd w:val="clear" w:color="auto" w:fill="auto"/>
        </w:rPr>
        <w:t>rtsp://账号:密码@192.168.0.1:554/cam/realmonitor?channel=1&amp;subtype=0</w:t>
      </w:r>
    </w:p>
    <w:p>
      <w:pPr>
        <w:shd w:val="clear"/>
        <w:rPr>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kMmVkNzg5YjI3YWIzNzNlYmIxM2U0ZWNhNzU4YTAifQ=="/>
  </w:docVars>
  <w:rsids>
    <w:rsidRoot w:val="00000000"/>
    <w:rsid w:val="24AF67BE"/>
    <w:rsid w:val="519867FD"/>
    <w:rsid w:val="7519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autoRedefine/>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2024-02-27T01:49:00Z</dcterms:created>
  <dc:creator>17914</dc:creator>
  <cp:lastModifiedBy>灯塔</cp:lastModifiedBy>
  <dcterms:modified xsi:type="dcterms:W3CDTF">2024-02-27T01:52:04Z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7E4FCEFE978140A986EAA657F68ED09D_12</vt:lpwstr>
  </property>
</Properties>
</file>