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534AA" w14:textId="77777777" w:rsidR="006D6312" w:rsidRDefault="00B83350">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(Data Science)</w:t>
      </w:r>
    </w:p>
    <w:p w14:paraId="0132416B" w14:textId="77777777" w:rsidR="006D6312" w:rsidRDefault="006D6312">
      <w:pPr>
        <w:tabs>
          <w:tab w:val="left" w:pos="6885"/>
        </w:tabs>
        <w:spacing w:after="0" w:line="276" w:lineRule="auto"/>
        <w:jc w:val="both"/>
        <w:rPr>
          <w:rFonts w:ascii="Times New Roman" w:eastAsia="Times New Roman" w:hAnsi="Times New Roman" w:cs="Times New Roman"/>
          <w:b/>
          <w:sz w:val="24"/>
          <w:szCs w:val="24"/>
        </w:rPr>
      </w:pPr>
    </w:p>
    <w:p w14:paraId="00044951" w14:textId="77777777" w:rsidR="006D6312" w:rsidRDefault="00B83350">
      <w:pPr>
        <w:tabs>
          <w:tab w:val="left" w:pos="6885"/>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S.Y.B.Tech</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       Sem: IV   </w:t>
      </w:r>
    </w:p>
    <w:p w14:paraId="3F7D58AE" w14:textId="77777777" w:rsidR="006D6312" w:rsidRDefault="00B83350">
      <w:pPr>
        <w:tabs>
          <w:tab w:val="left" w:pos="6885"/>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Subject: </w:t>
      </w:r>
      <w:r>
        <w:rPr>
          <w:rFonts w:ascii="Times New Roman" w:eastAsia="Times New Roman" w:hAnsi="Times New Roman" w:cs="Times New Roman"/>
          <w:sz w:val="24"/>
          <w:szCs w:val="24"/>
        </w:rPr>
        <w:t>Computational Methods and Pricing Models Laboratory</w:t>
      </w:r>
    </w:p>
    <w:p w14:paraId="46BFEFA6" w14:textId="77777777" w:rsidR="006D6312" w:rsidRDefault="00B83350">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4</w:t>
      </w:r>
    </w:p>
    <w:p w14:paraId="4C599E74" w14:textId="77777777" w:rsidR="006D6312" w:rsidRDefault="00B83350">
      <w:pPr>
        <w:tabs>
          <w:tab w:val="left" w:pos="6885"/>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ab/>
        <w:t xml:space="preserve">SAP ID: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7280"/>
      </w:tblGrid>
      <w:tr w:rsidR="006D6312" w14:paraId="558D4429" w14:textId="77777777">
        <w:tc>
          <w:tcPr>
            <w:tcW w:w="1736" w:type="dxa"/>
            <w:tcBorders>
              <w:top w:val="single" w:sz="4" w:space="0" w:color="000000"/>
              <w:left w:val="single" w:sz="4" w:space="0" w:color="000000"/>
              <w:bottom w:val="single" w:sz="4" w:space="0" w:color="000000"/>
              <w:right w:val="single" w:sz="4" w:space="0" w:color="000000"/>
            </w:tcBorders>
          </w:tcPr>
          <w:p w14:paraId="2520983E"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7280" w:type="dxa"/>
            <w:tcBorders>
              <w:top w:val="single" w:sz="4" w:space="0" w:color="000000"/>
              <w:left w:val="single" w:sz="4" w:space="0" w:color="000000"/>
              <w:bottom w:val="single" w:sz="4" w:space="0" w:color="000000"/>
              <w:right w:val="single" w:sz="4" w:space="0" w:color="000000"/>
            </w:tcBorders>
          </w:tcPr>
          <w:p w14:paraId="6E7D3CAA"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Experiment Title: </w:t>
            </w:r>
            <w:r>
              <w:rPr>
                <w:rFonts w:ascii="Times New Roman" w:eastAsia="Times New Roman" w:hAnsi="Times New Roman" w:cs="Times New Roman"/>
                <w:sz w:val="24"/>
                <w:szCs w:val="24"/>
              </w:rPr>
              <w:t xml:space="preserve">Pricing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Interest Rate Swaps</w:t>
            </w:r>
          </w:p>
        </w:tc>
      </w:tr>
      <w:tr w:rsidR="006D6312" w14:paraId="10C7D33C" w14:textId="77777777">
        <w:tc>
          <w:tcPr>
            <w:tcW w:w="1736" w:type="dxa"/>
            <w:tcBorders>
              <w:top w:val="single" w:sz="4" w:space="0" w:color="000000"/>
              <w:left w:val="single" w:sz="4" w:space="0" w:color="000000"/>
              <w:bottom w:val="single" w:sz="4" w:space="0" w:color="000000"/>
              <w:right w:val="single" w:sz="4" w:space="0" w:color="000000"/>
            </w:tcBorders>
          </w:tcPr>
          <w:p w14:paraId="277CC338" w14:textId="77777777" w:rsidR="006D6312" w:rsidRDefault="00B83350">
            <w:pPr>
              <w:tabs>
                <w:tab w:val="left" w:pos="276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280" w:type="dxa"/>
            <w:tcBorders>
              <w:top w:val="single" w:sz="4" w:space="0" w:color="000000"/>
              <w:left w:val="single" w:sz="4" w:space="0" w:color="000000"/>
              <w:bottom w:val="single" w:sz="4" w:space="0" w:color="000000"/>
              <w:right w:val="single" w:sz="4" w:space="0" w:color="000000"/>
            </w:tcBorders>
          </w:tcPr>
          <w:p w14:paraId="785A0B84"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interest rate swaps and their pricing mechanism.</w:t>
            </w:r>
          </w:p>
          <w:p w14:paraId="3178AE6E"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price a fixed-for-floating interest rate swap using the no-arbitrage condition.</w:t>
            </w:r>
          </w:p>
          <w:p w14:paraId="7DC885F4"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impact of changes in interest rat</w:t>
            </w:r>
            <w:r>
              <w:rPr>
                <w:rFonts w:ascii="Times New Roman" w:eastAsia="Times New Roman" w:hAnsi="Times New Roman" w:cs="Times New Roman"/>
                <w:sz w:val="24"/>
                <w:szCs w:val="24"/>
              </w:rPr>
              <w:t>es on the swap price.</w:t>
            </w:r>
          </w:p>
        </w:tc>
      </w:tr>
      <w:tr w:rsidR="006D6312" w14:paraId="146C4D48" w14:textId="77777777">
        <w:trPr>
          <w:trHeight w:val="365"/>
        </w:trPr>
        <w:tc>
          <w:tcPr>
            <w:tcW w:w="1736" w:type="dxa"/>
            <w:tcBorders>
              <w:top w:val="single" w:sz="4" w:space="0" w:color="000000"/>
              <w:left w:val="single" w:sz="4" w:space="0" w:color="000000"/>
              <w:bottom w:val="single" w:sz="4" w:space="0" w:color="000000"/>
              <w:right w:val="single" w:sz="4" w:space="0" w:color="000000"/>
            </w:tcBorders>
          </w:tcPr>
          <w:p w14:paraId="5CFF665C" w14:textId="77777777" w:rsidR="006D6312" w:rsidRDefault="00B83350">
            <w:pPr>
              <w:tabs>
                <w:tab w:val="left" w:pos="276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7280" w:type="dxa"/>
            <w:tcBorders>
              <w:top w:val="single" w:sz="4" w:space="0" w:color="000000"/>
              <w:left w:val="single" w:sz="4" w:space="0" w:color="000000"/>
              <w:bottom w:val="single" w:sz="4" w:space="0" w:color="000000"/>
              <w:right w:val="single" w:sz="4" w:space="0" w:color="000000"/>
            </w:tcBorders>
          </w:tcPr>
          <w:p w14:paraId="4D06AECA"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on Google </w:t>
            </w:r>
            <w:proofErr w:type="spellStart"/>
            <w:r>
              <w:rPr>
                <w:rFonts w:ascii="Times New Roman" w:eastAsia="Times New Roman" w:hAnsi="Times New Roman" w:cs="Times New Roman"/>
                <w:sz w:val="24"/>
                <w:szCs w:val="24"/>
              </w:rPr>
              <w:t>Colab</w:t>
            </w:r>
            <w:proofErr w:type="spellEnd"/>
          </w:p>
        </w:tc>
      </w:tr>
      <w:tr w:rsidR="006D6312" w14:paraId="26D50F98" w14:textId="77777777">
        <w:tc>
          <w:tcPr>
            <w:tcW w:w="1736" w:type="dxa"/>
            <w:tcBorders>
              <w:top w:val="single" w:sz="4" w:space="0" w:color="000000"/>
              <w:left w:val="single" w:sz="4" w:space="0" w:color="000000"/>
              <w:bottom w:val="single" w:sz="4" w:space="0" w:color="000000"/>
              <w:right w:val="single" w:sz="4" w:space="0" w:color="000000"/>
            </w:tcBorders>
          </w:tcPr>
          <w:p w14:paraId="19DD8B17" w14:textId="77777777" w:rsidR="006D6312" w:rsidRDefault="00B83350">
            <w:pPr>
              <w:tabs>
                <w:tab w:val="left" w:pos="276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Theory </w:t>
            </w:r>
          </w:p>
        </w:tc>
        <w:tc>
          <w:tcPr>
            <w:tcW w:w="7280" w:type="dxa"/>
            <w:tcBorders>
              <w:top w:val="single" w:sz="4" w:space="0" w:color="000000"/>
              <w:left w:val="single" w:sz="4" w:space="0" w:color="000000"/>
              <w:bottom w:val="single" w:sz="4" w:space="0" w:color="000000"/>
              <w:right w:val="single" w:sz="4" w:space="0" w:color="000000"/>
            </w:tcBorders>
          </w:tcPr>
          <w:p w14:paraId="632DB337"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interest rate swap is a derivative contract where two parties exchange cash flows, typically one party paying a fixed interest rate and the other paying a floating interest rate on a specified notional amount. The key components include:</w:t>
            </w:r>
          </w:p>
          <w:p w14:paraId="6B413838" w14:textId="77777777" w:rsidR="006D6312" w:rsidRDefault="00B83350">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Fixed Leg:</w:t>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party paying the fixed rate makes predetermined payments based on the agreed fixed rate.</w:t>
            </w:r>
          </w:p>
          <w:p w14:paraId="4016A41F" w14:textId="77777777" w:rsidR="006D6312" w:rsidRDefault="00B83350">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Floating Leg:</w:t>
            </w:r>
            <w:r>
              <w:rPr>
                <w:rFonts w:ascii="Times New Roman" w:eastAsia="Times New Roman" w:hAnsi="Times New Roman" w:cs="Times New Roman"/>
                <w:sz w:val="24"/>
                <w:szCs w:val="24"/>
              </w:rPr>
              <w:t xml:space="preserve"> The party paying the floating rate makes payments that change with the underlying reference rate, such as LIBOR.</w:t>
            </w:r>
          </w:p>
          <w:p w14:paraId="3FA302C4" w14:textId="77777777" w:rsidR="006D6312" w:rsidRDefault="00B83350">
            <w:pPr>
              <w:pStyle w:val="Heading3"/>
              <w:keepNext w:val="0"/>
              <w:keepLines w:val="0"/>
              <w:spacing w:before="0" w:line="276" w:lineRule="auto"/>
              <w:jc w:val="both"/>
              <w:outlineLvl w:val="2"/>
              <w:rPr>
                <w:rFonts w:ascii="Times New Roman" w:eastAsia="Times New Roman" w:hAnsi="Times New Roman" w:cs="Times New Roman"/>
                <w:b/>
                <w:color w:val="000000"/>
              </w:rPr>
            </w:pPr>
            <w:bookmarkStart w:id="0" w:name="_heading=h.n51f9j5gb266" w:colFirst="0" w:colLast="0"/>
            <w:bookmarkEnd w:id="0"/>
            <w:r>
              <w:rPr>
                <w:rFonts w:ascii="Times New Roman" w:eastAsia="Times New Roman" w:hAnsi="Times New Roman" w:cs="Times New Roman"/>
                <w:b/>
                <w:color w:val="000000"/>
              </w:rPr>
              <w:t>No-Arbitrage Principle</w:t>
            </w:r>
          </w:p>
          <w:p w14:paraId="6BADFA4F"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no-arbitrage </w:t>
            </w:r>
            <w:r>
              <w:rPr>
                <w:rFonts w:ascii="Times New Roman" w:eastAsia="Times New Roman" w:hAnsi="Times New Roman" w:cs="Times New Roman"/>
                <w:sz w:val="24"/>
                <w:szCs w:val="24"/>
              </w:rPr>
              <w:t>condition in swap pricing requires that the present value of the fixed leg equals the present value of the floating leg at inception. This ensures that there is no riskless profit available from the swap.</w:t>
            </w:r>
          </w:p>
          <w:p w14:paraId="0C689220" w14:textId="77777777" w:rsidR="006D6312" w:rsidRDefault="00B83350">
            <w:pPr>
              <w:pStyle w:val="Heading3"/>
              <w:keepNext w:val="0"/>
              <w:keepLines w:val="0"/>
              <w:spacing w:before="0" w:line="276" w:lineRule="auto"/>
              <w:jc w:val="both"/>
              <w:outlineLvl w:val="2"/>
              <w:rPr>
                <w:rFonts w:ascii="Times New Roman" w:eastAsia="Times New Roman" w:hAnsi="Times New Roman" w:cs="Times New Roman"/>
                <w:b/>
                <w:color w:val="000000"/>
              </w:rPr>
            </w:pPr>
            <w:bookmarkStart w:id="1" w:name="_heading=h.mg6es8reo8w4" w:colFirst="0" w:colLast="0"/>
            <w:bookmarkEnd w:id="1"/>
            <w:r>
              <w:rPr>
                <w:rFonts w:ascii="Times New Roman" w:eastAsia="Times New Roman" w:hAnsi="Times New Roman" w:cs="Times New Roman"/>
                <w:b/>
                <w:color w:val="000000"/>
              </w:rPr>
              <w:t>Present Value Calculation</w:t>
            </w:r>
          </w:p>
          <w:p w14:paraId="22BA9EFB"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cash flows are dis</w:t>
            </w:r>
            <w:r>
              <w:rPr>
                <w:rFonts w:ascii="Times New Roman" w:eastAsia="Times New Roman" w:hAnsi="Times New Roman" w:cs="Times New Roman"/>
                <w:sz w:val="24"/>
                <w:szCs w:val="24"/>
              </w:rPr>
              <w:t>counted to the present using the risk-free rate. The present value (PV) of an annuity (fixed or floating payments) can be calculated as:</w:t>
            </w:r>
          </w:p>
          <w:p w14:paraId="6C71D65A"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96CE03" wp14:editId="226A2F38">
                  <wp:extent cx="2890838" cy="611523"/>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90838" cy="611523"/>
                          </a:xfrm>
                          <a:prstGeom prst="rect">
                            <a:avLst/>
                          </a:prstGeom>
                          <a:ln/>
                        </pic:spPr>
                      </pic:pic>
                    </a:graphicData>
                  </a:graphic>
                </wp:inline>
              </w:drawing>
            </w:r>
          </w:p>
          <w:p w14:paraId="66392C5C"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3A67B464" w14:textId="77777777" w:rsidR="006D6312" w:rsidRDefault="00B83350">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is the annual cash flow.</w:t>
            </w:r>
          </w:p>
          <w:p w14:paraId="37803A8B" w14:textId="77777777" w:rsidR="006D6312" w:rsidRDefault="00B83350">
            <w:pPr>
              <w:numPr>
                <w:ilvl w:val="0"/>
                <w:numId w:val="3"/>
              </w:num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rrr</w:t>
            </w:r>
            <w:proofErr w:type="spellEnd"/>
            <w:r>
              <w:rPr>
                <w:rFonts w:ascii="Times New Roman" w:eastAsia="Times New Roman" w:hAnsi="Times New Roman" w:cs="Times New Roman"/>
                <w:sz w:val="24"/>
                <w:szCs w:val="24"/>
              </w:rPr>
              <w:t xml:space="preserve"> is the risk-free interest rate.</w:t>
            </w:r>
          </w:p>
          <w:p w14:paraId="4D52B4A5" w14:textId="77777777" w:rsidR="006D6312" w:rsidRDefault="00B83350">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TTT is the term of the swap in years.</w:t>
            </w:r>
          </w:p>
          <w:p w14:paraId="78E90916"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t>
            </w:r>
            <w:r>
              <w:rPr>
                <w:rFonts w:ascii="Times New Roman" w:eastAsia="Times New Roman" w:hAnsi="Times New Roman" w:cs="Times New Roman"/>
                <w:b/>
                <w:sz w:val="24"/>
                <w:szCs w:val="24"/>
              </w:rPr>
              <w:t>positive swap price</w:t>
            </w:r>
            <w:r>
              <w:rPr>
                <w:rFonts w:ascii="Times New Roman" w:eastAsia="Times New Roman" w:hAnsi="Times New Roman" w:cs="Times New Roman"/>
                <w:sz w:val="24"/>
                <w:szCs w:val="24"/>
              </w:rPr>
              <w:t xml:space="preserve"> (Fixed Leg PV &gt; Floating Leg PV) means that the present value of the fixed payments is greater than that of the floating payments. This suggests that the fixed rate payer is paying a premium com</w:t>
            </w:r>
            <w:r>
              <w:rPr>
                <w:rFonts w:ascii="Times New Roman" w:eastAsia="Times New Roman" w:hAnsi="Times New Roman" w:cs="Times New Roman"/>
                <w:sz w:val="24"/>
                <w:szCs w:val="24"/>
              </w:rPr>
              <w:t>pared to the floating rate payer. In practical terms, if you are on the fixed side, you might be at a disadvantage if market rates drop, whereas the floating rate payer benefits from lower interest payments.</w:t>
            </w:r>
          </w:p>
          <w:p w14:paraId="1F0E8775"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 </w:t>
            </w:r>
            <w:r>
              <w:rPr>
                <w:rFonts w:ascii="Times New Roman" w:eastAsia="Times New Roman" w:hAnsi="Times New Roman" w:cs="Times New Roman"/>
                <w:b/>
                <w:sz w:val="24"/>
                <w:szCs w:val="24"/>
              </w:rPr>
              <w:t>negative swap price</w:t>
            </w:r>
            <w:r>
              <w:rPr>
                <w:rFonts w:ascii="Times New Roman" w:eastAsia="Times New Roman" w:hAnsi="Times New Roman" w:cs="Times New Roman"/>
                <w:sz w:val="24"/>
                <w:szCs w:val="24"/>
              </w:rPr>
              <w:t xml:space="preserve"> (Fixed Leg PV &lt; Floating</w:t>
            </w:r>
            <w:r>
              <w:rPr>
                <w:rFonts w:ascii="Times New Roman" w:eastAsia="Times New Roman" w:hAnsi="Times New Roman" w:cs="Times New Roman"/>
                <w:sz w:val="24"/>
                <w:szCs w:val="24"/>
              </w:rPr>
              <w:t xml:space="preserve"> Leg PV) indicates that the floating payments have a higher present value than the fixed payments. This situation would </w:t>
            </w:r>
            <w:proofErr w:type="spellStart"/>
            <w:r>
              <w:rPr>
                <w:rFonts w:ascii="Times New Roman" w:eastAsia="Times New Roman" w:hAnsi="Times New Roman" w:cs="Times New Roman"/>
                <w:sz w:val="24"/>
                <w:szCs w:val="24"/>
              </w:rPr>
              <w:t>favor</w:t>
            </w:r>
            <w:proofErr w:type="spellEnd"/>
            <w:r>
              <w:rPr>
                <w:rFonts w:ascii="Times New Roman" w:eastAsia="Times New Roman" w:hAnsi="Times New Roman" w:cs="Times New Roman"/>
                <w:sz w:val="24"/>
                <w:szCs w:val="24"/>
              </w:rPr>
              <w:t xml:space="preserve"> the fixed rate payer since the floating rate payments are expected to be higher under current market conditions.</w:t>
            </w:r>
          </w:p>
          <w:p w14:paraId="0B6F4DBA"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t>
            </w:r>
            <w:r>
              <w:rPr>
                <w:rFonts w:ascii="Times New Roman" w:eastAsia="Times New Roman" w:hAnsi="Times New Roman" w:cs="Times New Roman"/>
                <w:b/>
                <w:sz w:val="24"/>
                <w:szCs w:val="24"/>
              </w:rPr>
              <w:t>swap price cl</w:t>
            </w:r>
            <w:r>
              <w:rPr>
                <w:rFonts w:ascii="Times New Roman" w:eastAsia="Times New Roman" w:hAnsi="Times New Roman" w:cs="Times New Roman"/>
                <w:b/>
                <w:sz w:val="24"/>
                <w:szCs w:val="24"/>
              </w:rPr>
              <w:t>ose to zero</w:t>
            </w:r>
            <w:r>
              <w:rPr>
                <w:rFonts w:ascii="Times New Roman" w:eastAsia="Times New Roman" w:hAnsi="Times New Roman" w:cs="Times New Roman"/>
                <w:sz w:val="24"/>
                <w:szCs w:val="24"/>
              </w:rPr>
              <w:t xml:space="preserve"> suggests that the two legs are in balance, and the swap is fairly priced at initiation, meaning neither party has an inherent advantage.</w:t>
            </w:r>
          </w:p>
          <w:p w14:paraId="48059137" w14:textId="77777777" w:rsidR="006D6312" w:rsidRDefault="006D6312">
            <w:pPr>
              <w:spacing w:line="276" w:lineRule="auto"/>
              <w:jc w:val="both"/>
              <w:rPr>
                <w:rFonts w:ascii="Times New Roman" w:eastAsia="Times New Roman" w:hAnsi="Times New Roman" w:cs="Times New Roman"/>
                <w:sz w:val="24"/>
                <w:szCs w:val="24"/>
              </w:rPr>
            </w:pPr>
          </w:p>
          <w:p w14:paraId="18A0D11C"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1 – Cash Flows and Present Values Graph:</w:t>
            </w:r>
          </w:p>
          <w:p w14:paraId="6C82E8C0" w14:textId="77777777" w:rsidR="006D6312" w:rsidRDefault="00B83350">
            <w:pPr>
              <w:numPr>
                <w:ilvl w:val="0"/>
                <w:numId w:val="2"/>
              </w:num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task plots the annual fixed payment and its discounted </w:t>
            </w:r>
            <w:r>
              <w:rPr>
                <w:rFonts w:ascii="Times New Roman" w:eastAsia="Times New Roman" w:hAnsi="Times New Roman" w:cs="Times New Roman"/>
                <w:sz w:val="24"/>
                <w:szCs w:val="24"/>
              </w:rPr>
              <w:t>value using the risk-free rate.</w:t>
            </w:r>
          </w:p>
          <w:p w14:paraId="7527F5D3" w14:textId="77777777" w:rsidR="006D6312" w:rsidRDefault="00B83350">
            <w:pPr>
              <w:numPr>
                <w:ilvl w:val="0"/>
                <w:numId w:val="2"/>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visualize how the time value of money affects cash flows over the swap term.</w:t>
            </w:r>
          </w:p>
          <w:p w14:paraId="190E8508"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2 – Sensitivity Analysis:</w:t>
            </w:r>
          </w:p>
          <w:p w14:paraId="5D12549A" w14:textId="77777777" w:rsidR="006D6312" w:rsidRDefault="00B83350">
            <w:pPr>
              <w:numPr>
                <w:ilvl w:val="0"/>
                <w:numId w:val="5"/>
              </w:num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task varies the risk-free rate between 1% and 10% and plots the corresponding swap price.</w:t>
            </w:r>
          </w:p>
          <w:p w14:paraId="234489D7" w14:textId="77777777" w:rsidR="006D6312" w:rsidRDefault="00B83350">
            <w:pPr>
              <w:numPr>
                <w:ilvl w:val="0"/>
                <w:numId w:val="5"/>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demonstra</w:t>
            </w:r>
            <w:r>
              <w:rPr>
                <w:rFonts w:ascii="Times New Roman" w:eastAsia="Times New Roman" w:hAnsi="Times New Roman" w:cs="Times New Roman"/>
                <w:sz w:val="24"/>
                <w:szCs w:val="24"/>
              </w:rPr>
              <w:t>tes how sensitive the swap’s net value is to changes in the discount rate, providing insights into the interest rate risk.</w:t>
            </w:r>
          </w:p>
          <w:p w14:paraId="1768B42E" w14:textId="77777777" w:rsidR="006D6312" w:rsidRDefault="006D6312">
            <w:pPr>
              <w:spacing w:line="276" w:lineRule="auto"/>
              <w:jc w:val="both"/>
              <w:rPr>
                <w:rFonts w:ascii="Times New Roman" w:eastAsia="Times New Roman" w:hAnsi="Times New Roman" w:cs="Times New Roman"/>
                <w:sz w:val="24"/>
                <w:szCs w:val="24"/>
              </w:rPr>
            </w:pPr>
          </w:p>
        </w:tc>
      </w:tr>
      <w:tr w:rsidR="006D6312" w14:paraId="0D15BDEA" w14:textId="77777777">
        <w:tc>
          <w:tcPr>
            <w:tcW w:w="1736" w:type="dxa"/>
            <w:tcBorders>
              <w:top w:val="single" w:sz="4" w:space="0" w:color="000000"/>
              <w:left w:val="single" w:sz="4" w:space="0" w:color="000000"/>
              <w:bottom w:val="single" w:sz="4" w:space="0" w:color="000000"/>
              <w:right w:val="single" w:sz="4" w:space="0" w:color="000000"/>
            </w:tcBorders>
          </w:tcPr>
          <w:p w14:paraId="56C40D9D" w14:textId="77777777" w:rsidR="006D6312" w:rsidRDefault="00B83350">
            <w:pPr>
              <w:tabs>
                <w:tab w:val="left" w:pos="276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Implementation</w:t>
            </w:r>
          </w:p>
        </w:tc>
        <w:tc>
          <w:tcPr>
            <w:tcW w:w="7280" w:type="dxa"/>
            <w:tcBorders>
              <w:top w:val="single" w:sz="4" w:space="0" w:color="000000"/>
              <w:left w:val="single" w:sz="4" w:space="0" w:color="000000"/>
              <w:bottom w:val="single" w:sz="4" w:space="0" w:color="000000"/>
              <w:right w:val="single" w:sz="4" w:space="0" w:color="000000"/>
            </w:tcBorders>
          </w:tcPr>
          <w:p w14:paraId="3A4B203E" w14:textId="77777777" w:rsidR="006D6312" w:rsidRDefault="00B83350">
            <w:pPr>
              <w:pStyle w:val="Heading3"/>
              <w:keepNext w:val="0"/>
              <w:keepLines w:val="0"/>
              <w:spacing w:before="0" w:line="276" w:lineRule="auto"/>
              <w:jc w:val="both"/>
              <w:outlineLvl w:val="2"/>
              <w:rPr>
                <w:rFonts w:ascii="Times New Roman" w:eastAsia="Times New Roman" w:hAnsi="Times New Roman" w:cs="Times New Roman"/>
                <w:b/>
                <w:color w:val="000000"/>
              </w:rPr>
            </w:pPr>
            <w:bookmarkStart w:id="2" w:name="_heading=h.j929lb2dsujo" w:colFirst="0" w:colLast="0"/>
            <w:bookmarkEnd w:id="2"/>
            <w:r>
              <w:rPr>
                <w:rFonts w:ascii="Times New Roman" w:eastAsia="Times New Roman" w:hAnsi="Times New Roman" w:cs="Times New Roman"/>
                <w:b/>
                <w:color w:val="000000"/>
              </w:rPr>
              <w:t>Step 1: Define Swap Parameters</w:t>
            </w:r>
          </w:p>
          <w:p w14:paraId="6F20CD0D" w14:textId="77777777" w:rsidR="006D6312" w:rsidRDefault="00B8335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Notional Amount: The base amount used for computing the cash flows (e.g., $10,000,000).</w:t>
            </w:r>
          </w:p>
          <w:p w14:paraId="58676674" w14:textId="77777777" w:rsidR="006D6312" w:rsidRDefault="00B8335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Rate: The agreed annual fixed interest rate (e.g., 4%).</w:t>
            </w:r>
          </w:p>
          <w:p w14:paraId="11D25E5D" w14:textId="77777777" w:rsidR="006D6312" w:rsidRDefault="00B8335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Floating Rate: The annual floating rate (e.g., LIBOR at 3%).</w:t>
            </w:r>
          </w:p>
          <w:p w14:paraId="4E7AD0AE" w14:textId="77777777" w:rsidR="006D6312" w:rsidRDefault="00B8335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Term of Swap: The duration of the swap in yea</w:t>
            </w:r>
            <w:r>
              <w:rPr>
                <w:rFonts w:ascii="Times New Roman" w:eastAsia="Times New Roman" w:hAnsi="Times New Roman" w:cs="Times New Roman"/>
                <w:sz w:val="24"/>
                <w:szCs w:val="24"/>
              </w:rPr>
              <w:t>rs (e.g., 5 years).</w:t>
            </w:r>
          </w:p>
          <w:p w14:paraId="58A47435" w14:textId="77777777" w:rsidR="006D6312" w:rsidRDefault="00B8335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Risk-Free Rate: The interest rate used to discount future cash flows (e.g., 2%).</w:t>
            </w:r>
          </w:p>
          <w:p w14:paraId="380AFCA8" w14:textId="77777777" w:rsidR="006D6312" w:rsidRDefault="00B83350">
            <w:pPr>
              <w:pStyle w:val="Heading3"/>
              <w:keepNext w:val="0"/>
              <w:keepLines w:val="0"/>
              <w:spacing w:before="0" w:line="276" w:lineRule="auto"/>
              <w:jc w:val="both"/>
              <w:outlineLvl w:val="2"/>
              <w:rPr>
                <w:rFonts w:ascii="Times New Roman" w:eastAsia="Times New Roman" w:hAnsi="Times New Roman" w:cs="Times New Roman"/>
                <w:b/>
                <w:color w:val="000000"/>
              </w:rPr>
            </w:pPr>
            <w:bookmarkStart w:id="3" w:name="_heading=h.4aneytls02ns" w:colFirst="0" w:colLast="0"/>
            <w:bookmarkEnd w:id="3"/>
            <w:r>
              <w:rPr>
                <w:rFonts w:ascii="Times New Roman" w:eastAsia="Times New Roman" w:hAnsi="Times New Roman" w:cs="Times New Roman"/>
                <w:b/>
                <w:color w:val="000000"/>
              </w:rPr>
              <w:t>Step 2: Calculate Leg Payments</w:t>
            </w:r>
          </w:p>
          <w:p w14:paraId="188B85FC" w14:textId="77777777" w:rsidR="006D6312" w:rsidRDefault="00B83350">
            <w:pPr>
              <w:numPr>
                <w:ilvl w:val="0"/>
                <w:numId w:val="6"/>
              </w:num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Fixed Leg Payment:</w:t>
            </w:r>
            <w:r>
              <w:rPr>
                <w:rFonts w:ascii="Times New Roman" w:eastAsia="Times New Roman" w:hAnsi="Times New Roman" w:cs="Times New Roman"/>
                <w:b/>
                <w:sz w:val="24"/>
                <w:szCs w:val="24"/>
              </w:rPr>
              <w:br/>
            </w:r>
            <w:r>
              <w:rPr>
                <w:rFonts w:ascii="Times New Roman" w:eastAsia="Times New Roman" w:hAnsi="Times New Roman" w:cs="Times New Roman"/>
                <w:b/>
                <w:noProof/>
                <w:sz w:val="24"/>
                <w:szCs w:val="24"/>
              </w:rPr>
              <w:drawing>
                <wp:inline distT="114300" distB="114300" distL="114300" distR="114300" wp14:anchorId="5EA240EC" wp14:editId="11A185D0">
                  <wp:extent cx="3681413" cy="378710"/>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r="4783"/>
                          <a:stretch>
                            <a:fillRect/>
                          </a:stretch>
                        </pic:blipFill>
                        <pic:spPr>
                          <a:xfrm>
                            <a:off x="0" y="0"/>
                            <a:ext cx="3681413" cy="378710"/>
                          </a:xfrm>
                          <a:prstGeom prst="rect">
                            <a:avLst/>
                          </a:prstGeom>
                          <a:ln/>
                        </pic:spPr>
                      </pic:pic>
                    </a:graphicData>
                  </a:graphic>
                </wp:inline>
              </w:drawing>
            </w:r>
          </w:p>
          <w:p w14:paraId="3B9FDCEE" w14:textId="77777777" w:rsidR="006D6312" w:rsidRDefault="00B83350">
            <w:pPr>
              <w:numPr>
                <w:ilvl w:val="0"/>
                <w:numId w:val="6"/>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Floating Leg Payment:</w:t>
            </w:r>
          </w:p>
          <w:p w14:paraId="7EEB5BC4"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973B80" wp14:editId="50D28D84">
                  <wp:extent cx="4121495" cy="324527"/>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121495" cy="324527"/>
                          </a:xfrm>
                          <a:prstGeom prst="rect">
                            <a:avLst/>
                          </a:prstGeom>
                          <a:ln/>
                        </pic:spPr>
                      </pic:pic>
                    </a:graphicData>
                  </a:graphic>
                </wp:inline>
              </w:drawing>
            </w:r>
          </w:p>
          <w:p w14:paraId="262C6F15"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 Compute Present Value of Fixed and Floating Legs</w:t>
            </w:r>
          </w:p>
          <w:p w14:paraId="11AE3C4B"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annuity_factor</w:t>
            </w:r>
            <w:proofErr w:type="spellEnd"/>
            <w:r>
              <w:rPr>
                <w:rFonts w:ascii="Times New Roman" w:eastAsia="Times New Roman" w:hAnsi="Times New Roman" w:cs="Times New Roman"/>
                <w:sz w:val="24"/>
                <w:szCs w:val="24"/>
              </w:rPr>
              <w:t xml:space="preserve"> = (1 - (1 + </w:t>
            </w:r>
            <w:proofErr w:type="spellStart"/>
            <w:r>
              <w:rPr>
                <w:rFonts w:ascii="Times New Roman" w:eastAsia="Times New Roman" w:hAnsi="Times New Roman" w:cs="Times New Roman"/>
                <w:sz w:val="24"/>
                <w:szCs w:val="24"/>
              </w:rPr>
              <w:t>risk_free_rate</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term_years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risk_free_rate</w:t>
            </w:r>
            <w:proofErr w:type="spellEnd"/>
          </w:p>
          <w:p w14:paraId="644BBD8B"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fixed_leg_pv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fixed_payment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annuity_factor</w:t>
            </w:r>
            <w:proofErr w:type="spellEnd"/>
          </w:p>
          <w:p w14:paraId="48B37575"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floating_leg_pv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floating_payment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annuity_factor</w:t>
            </w:r>
            <w:proofErr w:type="spellEnd"/>
          </w:p>
          <w:p w14:paraId="27ADDBED" w14:textId="77777777" w:rsidR="006D6312" w:rsidRDefault="006D6312">
            <w:pPr>
              <w:widowControl w:val="0"/>
              <w:spacing w:line="276" w:lineRule="auto"/>
              <w:jc w:val="both"/>
              <w:rPr>
                <w:rFonts w:ascii="Times New Roman" w:eastAsia="Times New Roman" w:hAnsi="Times New Roman" w:cs="Times New Roman"/>
                <w:sz w:val="24"/>
                <w:szCs w:val="24"/>
              </w:rPr>
            </w:pPr>
          </w:p>
          <w:p w14:paraId="53DAE571" w14:textId="77777777" w:rsidR="006D6312" w:rsidRDefault="00B83350">
            <w:pPr>
              <w:widowControl w:val="0"/>
              <w:spacing w:line="276"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w:t>
            </w:r>
          </w:p>
          <w:p w14:paraId="0FA111CC"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annuity_factor</w:t>
            </w:r>
            <w:proofErr w:type="spellEnd"/>
            <w:r>
              <w:rPr>
                <w:rFonts w:ascii="Times New Roman" w:eastAsia="Times New Roman" w:hAnsi="Times New Roman" w:cs="Times New Roman"/>
                <w:sz w:val="24"/>
                <w:szCs w:val="24"/>
              </w:rPr>
              <w:t xml:space="preserve"> ca</w:t>
            </w:r>
            <w:r>
              <w:rPr>
                <w:rFonts w:ascii="Times New Roman" w:eastAsia="Times New Roman" w:hAnsi="Times New Roman" w:cs="Times New Roman"/>
                <w:sz w:val="24"/>
                <w:szCs w:val="24"/>
              </w:rPr>
              <w:t>lculates the present value factor for 5 years.</w:t>
            </w:r>
          </w:p>
          <w:p w14:paraId="3134683F"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fixed_leg_pv</w:t>
            </w:r>
            <w:proofErr w:type="spellEnd"/>
            <w:r>
              <w:rPr>
                <w:rFonts w:ascii="Times New Roman" w:eastAsia="Times New Roman" w:hAnsi="Times New Roman" w:cs="Times New Roman"/>
                <w:sz w:val="24"/>
                <w:szCs w:val="24"/>
              </w:rPr>
              <w:t xml:space="preserve"> computes the PV of the fixed payments.</w:t>
            </w:r>
          </w:p>
          <w:p w14:paraId="42900803" w14:textId="77777777" w:rsidR="006D6312" w:rsidRDefault="00B83350">
            <w:pPr>
              <w:widowControl w:val="0"/>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floating_leg_pv</w:t>
            </w:r>
            <w:proofErr w:type="spellEnd"/>
            <w:r>
              <w:rPr>
                <w:rFonts w:ascii="Times New Roman" w:eastAsia="Times New Roman" w:hAnsi="Times New Roman" w:cs="Times New Roman"/>
                <w:sz w:val="24"/>
                <w:szCs w:val="24"/>
              </w:rPr>
              <w:t xml:space="preserve"> computes the PV of the floating payments.</w:t>
            </w:r>
          </w:p>
          <w:p w14:paraId="2A902DBD" w14:textId="77777777" w:rsidR="006D6312" w:rsidRDefault="00B8335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4:Calculate</w:t>
            </w:r>
            <w:proofErr w:type="gramEnd"/>
            <w:r>
              <w:rPr>
                <w:rFonts w:ascii="Times New Roman" w:eastAsia="Times New Roman" w:hAnsi="Times New Roman" w:cs="Times New Roman"/>
                <w:b/>
                <w:sz w:val="24"/>
                <w:szCs w:val="24"/>
              </w:rPr>
              <w:t xml:space="preserve"> Price the Swap</w:t>
            </w:r>
          </w:p>
          <w:p w14:paraId="78376C8C"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swap price (or net value) is determined by:</w:t>
            </w:r>
          </w:p>
          <w:p w14:paraId="014C1C3E" w14:textId="77777777" w:rsidR="006D6312" w:rsidRDefault="00B83350">
            <w:pPr>
              <w:widowControl w:val="0"/>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swap_price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fixed_</w:t>
            </w:r>
            <w:r>
              <w:rPr>
                <w:rFonts w:ascii="Times New Roman" w:eastAsia="Times New Roman" w:hAnsi="Times New Roman" w:cs="Times New Roman"/>
                <w:sz w:val="24"/>
                <w:szCs w:val="24"/>
              </w:rPr>
              <w:t>leg_pv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floating_leg_pv</w:t>
            </w:r>
            <w:proofErr w:type="spellEnd"/>
          </w:p>
          <w:p w14:paraId="5FE420DB"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 Display results</w:t>
            </w:r>
            <w:r>
              <w:rPr>
                <w:rFonts w:ascii="Times New Roman" w:eastAsia="Times New Roman" w:hAnsi="Times New Roman" w:cs="Times New Roman"/>
                <w:sz w:val="24"/>
                <w:szCs w:val="24"/>
              </w:rPr>
              <w:t xml:space="preserve"> </w:t>
            </w:r>
          </w:p>
          <w:p w14:paraId="4DCD6373" w14:textId="77777777" w:rsidR="006D6312" w:rsidRDefault="00B83350">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6</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Plot the Cash Flows and Their Present Values</w:t>
            </w:r>
          </w:p>
          <w:p w14:paraId="5B6D1BAD"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Sensitivity Analysis of Swap Price with Respect to Risk-Free</w:t>
            </w:r>
            <w:r>
              <w:rPr>
                <w:rFonts w:ascii="Times New Roman" w:eastAsia="Times New Roman" w:hAnsi="Times New Roman" w:cs="Times New Roman"/>
                <w:sz w:val="24"/>
                <w:szCs w:val="24"/>
              </w:rPr>
              <w:t xml:space="preserve"> (Varying risk-free rate from 1% to 10%)</w:t>
            </w:r>
          </w:p>
          <w:p w14:paraId="03CBA114" w14:textId="77777777" w:rsidR="006D6312" w:rsidRDefault="00B83350">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8</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(Extra Task)- </w:t>
            </w:r>
            <w:proofErr w:type="spellStart"/>
            <w:r>
              <w:rPr>
                <w:rFonts w:ascii="Times New Roman" w:eastAsia="Times New Roman" w:hAnsi="Times New Roman" w:cs="Times New Roman"/>
                <w:b/>
                <w:sz w:val="24"/>
                <w:szCs w:val="24"/>
              </w:rPr>
              <w:t>Analyzing</w:t>
            </w:r>
            <w:proofErr w:type="spellEnd"/>
            <w:r>
              <w:rPr>
                <w:rFonts w:ascii="Times New Roman" w:eastAsia="Times New Roman" w:hAnsi="Times New Roman" w:cs="Times New Roman"/>
                <w:b/>
                <w:sz w:val="24"/>
                <w:szCs w:val="24"/>
              </w:rPr>
              <w:t xml:space="preserve"> the Effect</w:t>
            </w:r>
            <w:r>
              <w:rPr>
                <w:rFonts w:ascii="Times New Roman" w:eastAsia="Times New Roman" w:hAnsi="Times New Roman" w:cs="Times New Roman"/>
                <w:b/>
                <w:sz w:val="24"/>
                <w:szCs w:val="24"/>
              </w:rPr>
              <w:t xml:space="preserve"> of Changing LIBOR Rates on Swap Pricing</w:t>
            </w:r>
          </w:p>
          <w:p w14:paraId="35EF3EF4"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 Input LIBOR rates for each year instead of a single fixed floating rate</w:t>
            </w:r>
          </w:p>
          <w:p w14:paraId="364EE371"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8.2Calculate Floating Payments for each year based on the provided LIBOR rates</w:t>
            </w:r>
          </w:p>
          <w:p w14:paraId="0B7846DD"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8.3Recalculate Present Value of Floating Leg using the varia</w:t>
            </w:r>
            <w:r>
              <w:rPr>
                <w:rFonts w:ascii="Times New Roman" w:eastAsia="Times New Roman" w:hAnsi="Times New Roman" w:cs="Times New Roman"/>
                <w:sz w:val="24"/>
                <w:szCs w:val="24"/>
              </w:rPr>
              <w:t>ble LIBOR-based floating payments</w:t>
            </w:r>
          </w:p>
          <w:p w14:paraId="2043337A"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8.4Recalculate Swap Price with the new floating leg present value</w:t>
            </w:r>
          </w:p>
          <w:p w14:paraId="4D1A82B8" w14:textId="77777777" w:rsidR="006D6312" w:rsidRDefault="00B8335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8.5Plot Yearly LIBOR Rates and Floating Payments</w:t>
            </w:r>
          </w:p>
        </w:tc>
      </w:tr>
      <w:tr w:rsidR="006D6312" w14:paraId="167853E1" w14:textId="77777777">
        <w:tc>
          <w:tcPr>
            <w:tcW w:w="1736" w:type="dxa"/>
            <w:tcBorders>
              <w:top w:val="single" w:sz="4" w:space="0" w:color="000000"/>
              <w:left w:val="single" w:sz="4" w:space="0" w:color="000000"/>
              <w:bottom w:val="single" w:sz="4" w:space="0" w:color="000000"/>
              <w:right w:val="single" w:sz="4" w:space="0" w:color="000000"/>
            </w:tcBorders>
          </w:tcPr>
          <w:p w14:paraId="16237128" w14:textId="77777777" w:rsidR="006D6312" w:rsidRDefault="00B83350">
            <w:pPr>
              <w:tabs>
                <w:tab w:val="left" w:pos="276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7280" w:type="dxa"/>
            <w:tcBorders>
              <w:top w:val="single" w:sz="4" w:space="0" w:color="000000"/>
              <w:left w:val="single" w:sz="4" w:space="0" w:color="000000"/>
              <w:bottom w:val="single" w:sz="4" w:space="0" w:color="000000"/>
              <w:right w:val="single" w:sz="4" w:space="0" w:color="000000"/>
            </w:tcBorders>
          </w:tcPr>
          <w:p w14:paraId="68B8D961" w14:textId="77777777" w:rsidR="006D6312" w:rsidRDefault="00B8335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your conclusions)</w:t>
            </w:r>
          </w:p>
        </w:tc>
      </w:tr>
    </w:tbl>
    <w:p w14:paraId="213698F6" w14:textId="77777777" w:rsidR="006D6312" w:rsidRDefault="006D6312">
      <w:pPr>
        <w:tabs>
          <w:tab w:val="left" w:pos="2760"/>
        </w:tabs>
        <w:spacing w:after="0" w:line="276" w:lineRule="auto"/>
        <w:ind w:hanging="709"/>
        <w:jc w:val="both"/>
        <w:rPr>
          <w:rFonts w:ascii="Times New Roman" w:eastAsia="Times New Roman" w:hAnsi="Times New Roman" w:cs="Times New Roman"/>
          <w:sz w:val="24"/>
          <w:szCs w:val="24"/>
        </w:rPr>
      </w:pPr>
    </w:p>
    <w:sectPr w:rsidR="006D6312">
      <w:headerReference w:type="default" r:id="rId14"/>
      <w:footerReference w:type="default" r:id="rId15"/>
      <w:pgSz w:w="11906" w:h="16838"/>
      <w:pgMar w:top="1440" w:right="1440" w:bottom="1440" w:left="1440" w:header="113"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46C22" w14:textId="77777777" w:rsidR="00B83350" w:rsidRDefault="00B83350">
      <w:pPr>
        <w:spacing w:after="0" w:line="240" w:lineRule="auto"/>
      </w:pPr>
      <w:r>
        <w:separator/>
      </w:r>
    </w:p>
  </w:endnote>
  <w:endnote w:type="continuationSeparator" w:id="0">
    <w:p w14:paraId="33E69479" w14:textId="77777777" w:rsidR="00B83350" w:rsidRDefault="00B8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7E33" w14:textId="77777777" w:rsidR="006D6312" w:rsidRDefault="006D63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6F223" w14:textId="77777777" w:rsidR="00B83350" w:rsidRDefault="00B83350">
      <w:pPr>
        <w:spacing w:after="0" w:line="240" w:lineRule="auto"/>
      </w:pPr>
      <w:r>
        <w:separator/>
      </w:r>
    </w:p>
  </w:footnote>
  <w:footnote w:type="continuationSeparator" w:id="0">
    <w:p w14:paraId="02DA03E3" w14:textId="77777777" w:rsidR="00B83350" w:rsidRDefault="00B8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89752" w14:textId="77777777" w:rsidR="006D6312" w:rsidRDefault="00B8335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7299B3AE" wp14:editId="0D8F20DC">
          <wp:extent cx="5736015" cy="686643"/>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14:paraId="25C21CC0" w14:textId="77777777" w:rsidR="006D6312" w:rsidRDefault="006D631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E53A6"/>
    <w:multiLevelType w:val="multilevel"/>
    <w:tmpl w:val="A190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9F749F"/>
    <w:multiLevelType w:val="multilevel"/>
    <w:tmpl w:val="7C9CE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774F02"/>
    <w:multiLevelType w:val="multilevel"/>
    <w:tmpl w:val="68C81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4439E2"/>
    <w:multiLevelType w:val="multilevel"/>
    <w:tmpl w:val="9A740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9E375F"/>
    <w:multiLevelType w:val="multilevel"/>
    <w:tmpl w:val="D2C44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3C7629"/>
    <w:multiLevelType w:val="multilevel"/>
    <w:tmpl w:val="906E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12"/>
    <w:rsid w:val="006D6312"/>
    <w:rsid w:val="00B83350"/>
    <w:rsid w:val="00E05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FE91"/>
  <w15:docId w15:val="{D2F75714-3B9B-4E24-B86B-4BA58BBB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526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26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4077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A112A7"/>
    <w:pPr>
      <w:ind w:left="720"/>
      <w:contextualSpacing/>
    </w:pPr>
  </w:style>
  <w:style w:type="paragraph" w:styleId="NormalWeb">
    <w:name w:val="Normal (Web)"/>
    <w:basedOn w:val="Normal"/>
    <w:uiPriority w:val="99"/>
    <w:unhideWhenUsed/>
    <w:rsid w:val="00721E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21E63"/>
    <w:rPr>
      <w:b/>
      <w:bCs/>
    </w:rPr>
  </w:style>
  <w:style w:type="character" w:styleId="HTMLCode">
    <w:name w:val="HTML Code"/>
    <w:basedOn w:val="DefaultParagraphFont"/>
    <w:uiPriority w:val="99"/>
    <w:semiHidden/>
    <w:unhideWhenUsed/>
    <w:rsid w:val="00721E63"/>
    <w:rPr>
      <w:rFonts w:ascii="Courier New" w:eastAsia="Times New Roman" w:hAnsi="Courier New" w:cs="Courier New"/>
      <w:sz w:val="20"/>
      <w:szCs w:val="20"/>
    </w:rPr>
  </w:style>
  <w:style w:type="character" w:customStyle="1" w:styleId="katex-mathml">
    <w:name w:val="katex-mathml"/>
    <w:basedOn w:val="DefaultParagraphFont"/>
    <w:rsid w:val="00407705"/>
  </w:style>
  <w:style w:type="character" w:customStyle="1" w:styleId="mord">
    <w:name w:val="mord"/>
    <w:basedOn w:val="DefaultParagraphFont"/>
    <w:rsid w:val="00407705"/>
  </w:style>
  <w:style w:type="character" w:customStyle="1" w:styleId="Heading4Char">
    <w:name w:val="Heading 4 Char"/>
    <w:basedOn w:val="DefaultParagraphFont"/>
    <w:link w:val="Heading4"/>
    <w:uiPriority w:val="9"/>
    <w:rsid w:val="00407705"/>
    <w:rPr>
      <w:rFonts w:ascii="Times New Roman" w:eastAsia="Times New Roman" w:hAnsi="Times New Roman" w:cs="Times New Roman"/>
      <w:b/>
      <w:bCs/>
      <w:sz w:val="24"/>
      <w:szCs w:val="24"/>
      <w:lang w:eastAsia="en-IN"/>
    </w:rPr>
  </w:style>
  <w:style w:type="character" w:customStyle="1" w:styleId="mrel">
    <w:name w:val="mrel"/>
    <w:basedOn w:val="DefaultParagraphFont"/>
    <w:rsid w:val="00075214"/>
  </w:style>
  <w:style w:type="character" w:customStyle="1" w:styleId="mopen">
    <w:name w:val="mopen"/>
    <w:basedOn w:val="DefaultParagraphFont"/>
    <w:rsid w:val="00075214"/>
  </w:style>
  <w:style w:type="character" w:customStyle="1" w:styleId="mbin">
    <w:name w:val="mbin"/>
    <w:basedOn w:val="DefaultParagraphFont"/>
    <w:rsid w:val="00075214"/>
  </w:style>
  <w:style w:type="character" w:customStyle="1" w:styleId="mclose">
    <w:name w:val="mclose"/>
    <w:basedOn w:val="DefaultParagraphFont"/>
    <w:rsid w:val="00075214"/>
  </w:style>
  <w:style w:type="character" w:customStyle="1" w:styleId="vlist-s">
    <w:name w:val="vlist-s"/>
    <w:basedOn w:val="DefaultParagraphFont"/>
    <w:rsid w:val="00075214"/>
  </w:style>
  <w:style w:type="character" w:customStyle="1" w:styleId="Heading2Char">
    <w:name w:val="Heading 2 Char"/>
    <w:basedOn w:val="DefaultParagraphFont"/>
    <w:link w:val="Heading2"/>
    <w:uiPriority w:val="9"/>
    <w:semiHidden/>
    <w:rsid w:val="00C526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52612"/>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D018772E51B148833E9CB4F67DA3EB" ma:contentTypeVersion="4" ma:contentTypeDescription="Create a new document." ma:contentTypeScope="" ma:versionID="e5cf52858692d2c4b759c3d872564c85">
  <xsd:schema xmlns:xsd="http://www.w3.org/2001/XMLSchema" xmlns:xs="http://www.w3.org/2001/XMLSchema" xmlns:p="http://schemas.microsoft.com/office/2006/metadata/properties" xmlns:ns2="0f05faf5-6d82-4855-922f-e021ac1831bd" targetNamespace="http://schemas.microsoft.com/office/2006/metadata/properties" ma:root="true" ma:fieldsID="d03380847829dbc5f4900a9b42352940" ns2:_="">
    <xsd:import namespace="0f05faf5-6d82-4855-922f-e021ac1831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5faf5-6d82-4855-922f-e021ac1831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2c/UI/vGEGn/yXeA8D0JE4Bg==">CgMxLjAyDmgubjUxZjlqNWdiMjY2Mg5oLm1nNmVzOHJlbzh3NDIOaC5qOTI5bGIyZHN1am8yDmguNGFuZXl0bHMwMm5zOAByITEzZXZ6NTBxSWM5NkUtWHhoTHMxbWhQeldpWHVOM0p1Tg==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ReferenceId xmlns="0f05faf5-6d82-4855-922f-e021ac1831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7BC007-F98C-4815-AC4E-6C40C5E8CDF0}"/>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2075F39-245A-4A20-877A-EB427B2ABB2D}">
  <ds:schemaRefs>
    <ds:schemaRef ds:uri="http://schemas.microsoft.com/office/2006/metadata/properties"/>
    <ds:schemaRef ds:uri="http://schemas.microsoft.com/office/infopath/2007/PartnerControls"/>
    <ds:schemaRef ds:uri="3defc396-b7ba-45b3-8dc0-8db2b7175244"/>
  </ds:schemaRefs>
</ds:datastoreItem>
</file>

<file path=customXml/itemProps4.xml><?xml version="1.0" encoding="utf-8"?>
<ds:datastoreItem xmlns:ds="http://schemas.openxmlformats.org/officeDocument/2006/customXml" ds:itemID="{A1AADE8C-45BF-4D71-A13B-D5689890B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Mrudul Arkadi</cp:lastModifiedBy>
  <cp:revision>2</cp:revision>
  <dcterms:created xsi:type="dcterms:W3CDTF">2026-03-07T09:43:00Z</dcterms:created>
  <dcterms:modified xsi:type="dcterms:W3CDTF">2026-03-07T09:43:00Z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0x01010069D018772E51B148833E9CB4F67DA3EB</vt:lpwstr>
  </property>
</Properties>
</file>