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nil"/>
        </w:pBdr>
        <w:rPr/>
      </w:pPr>
      <w:r>
        <w:rPr/>
        <w:t>C</w:t>
      </w:r>
      <w:r>
        <w:rPr/>
        <w:t>车云台系统辨识与控制优化最终报告</w:t>
      </w:r>
    </w:p>
    <w:p>
      <w:pPr/>
      <w:r>
        <w:t>报告修订：2026 年 10 月 13 日 22:19 中国标准时间（UTC+8）。合并 10 月 2 日与 10 月 13 日两次控制器调优；最新辨识于 10 月 13 日 19:56—19:58 完成。末轮速度 Kp 反序测试因网络中断未完成，车上原 sweep 配置与控制库已恢复并核验。</w:t>
      </w:r>
    </w:p>
    <w:p>
      <w:pPr>
        <w:pStyle w:val="Normal"/>
        <w:rPr/>
      </w:pPr>
      <w:r>
        <w:t>合并选择：角度 PID=(12,0,0)，速度 PID=(11,0.05,0)，目标角速度参考增益 1.0；在 yaw 约 5.3 rad 的本次局部轨迹中，速度前馈 B=1.781243 N·m·s/rad，加速度前馈 J=0.112218 kg·m²。10 月 2 日的配对试验支持 PID 与原前馈组合；10 月 13 日在保持 PID 不变时验证了新前馈，并复测角度与速度 Kp。新前馈在两组正反序 A/B 中均降低运动误差，尚无真实自瞄验收。</w:t>
      </w:r>
    </w:p>
    <w:p>
      <w:pPr>
        <w:pStyle w:val="Heading1"/>
        <w:keepNext/>
        <w:spacing w:after="140"/>
      </w:pPr>
      <w:r>
        <w:t>一 今日较早的 6.23 rad 二阶模型</w:t>
      </w:r>
    </w:p>
    <w:p>
      <w:pPr>
        <w:keepNext w:val="0"/>
        <w:spacing w:after="160"/>
      </w:pPr>
      <w:r>
        <w:t>工况：起始 yaw 为 6.212–6.235 rad；施加幅值 0.7 N·m 的四相力矩激励，底盘保持原使能，车体由现场固定。3.125 Hz 和 6.25 Hz 各做两轮；每个频点的第 1 轮拟合，第 2 轮整轮留出。这里的频率指力矩激励基频。</w:t>
      </w:r>
    </w:p>
    <w:p>
      <w:pPr>
        <w:keepNext w:val="0"/>
        <w:spacing w:after="160"/>
      </w:pPr>
      <w:r>
        <w:t>模型为 τ实测 = J·q̈ + B·q̇ + d轮次，其中 q 是相对底盘 yaw 角，τ实测由电机反馈电流换算；本工况选定 J=0.123047 kg·m²、B=1.931395 N·m·s/rad。拟合只使用第 1 轮有效周期的实测力矩和相对 IMU 角速度基频，剔除启动首周期，并用归一化复数最小二乘求 J、B；第 2 轮不参与求参。</w:t>
      </w:r>
    </w:p>
    <w:tbl>
      <w:tblPr>
        <w:tblStyle w:val="TableGrid"/>
        <w:tblW w:type="auto" w:w="0"/>
        <w:tblLayout w:type="fixed"/>
        <w:tblLook w:firstColumn="1" w:firstRow="1" w:lastColumn="0" w:lastRow="0" w:noHBand="0" w:noVBand="1" w:val="04A0"/>
      </w:tblPr>
      <w:tblGrid>
        <w:gridCol w:w="3515"/>
        <w:gridCol w:w="1247"/>
        <w:gridCol w:w="1587"/>
        <w:gridCol w:w="3402"/>
      </w:tblGrid>
      <w:tr>
        <w:trPr>
          <w:cantSplit/>
          <w:tblHeader/>
        </w:trPr>
        <w:tc>
          <w:tcPr>
            <w:tcW w:type="dxa" w:w="3515"/>
            <w:vAlign w:val="center"/>
            <w:shd w:fill="E9EEF3"/>
          </w:tcPr>
          <w:p>
            <w:pPr>
              <w:spacing w:after="0" w:line="269" w:lineRule="auto"/>
            </w:pPr>
            <w:r>
              <w:rPr>
                <w:b/>
                <w:sz w:val="18"/>
              </w:rPr>
              <w:t>选定工况</w:t>
            </w:r>
          </w:p>
        </w:tc>
        <w:tc>
          <w:tcPr>
            <w:tcW w:type="dxa" w:w="1247"/>
            <w:vAlign w:val="center"/>
            <w:shd w:fill="E9EEF3"/>
          </w:tcPr>
          <w:p>
            <w:pPr>
              <w:spacing w:after="0" w:line="269" w:lineRule="auto"/>
            </w:pPr>
            <w:r>
              <w:rPr>
                <w:b/>
                <w:sz w:val="18"/>
              </w:rPr>
              <w:t>J kg·m²</w:t>
            </w:r>
          </w:p>
        </w:tc>
        <w:tc>
          <w:tcPr>
            <w:tcW w:type="dxa" w:w="1587"/>
            <w:vAlign w:val="center"/>
            <w:shd w:fill="E9EEF3"/>
          </w:tcPr>
          <w:p>
            <w:pPr>
              <w:spacing w:after="0" w:line="269" w:lineRule="auto"/>
            </w:pPr>
            <w:r>
              <w:rPr>
                <w:b/>
                <w:sz w:val="18"/>
              </w:rPr>
              <w:t>B N·m·s/rad</w:t>
            </w:r>
          </w:p>
        </w:tc>
        <w:tc>
          <w:tcPr>
            <w:tcW w:type="dxa" w:w="3402"/>
            <w:vAlign w:val="center"/>
            <w:shd w:fill="E9EEF3"/>
          </w:tcPr>
          <w:p>
            <w:pPr>
              <w:spacing w:after="0" w:line="269" w:lineRule="auto"/>
            </w:pPr>
            <w:r>
              <w:rPr>
                <w:b/>
                <w:sz w:val="18"/>
              </w:rPr>
              <w:t>独立留出结果</w:t>
            </w:r>
          </w:p>
        </w:tc>
      </w:tr>
      <w:tr>
        <w:trPr>
          <w:cantSplit/>
        </w:trPr>
        <w:tc>
          <w:tcPr>
            <w:tcW w:type="dxa" w:w="3515"/>
            <w:vAlign w:val="center"/>
          </w:tcPr>
          <w:p>
            <w:pPr>
              <w:spacing w:after="0" w:line="269" w:lineRule="auto"/>
            </w:pPr>
            <w:r>
              <w:rPr>
                <w:b w:val="0"/>
                <w:sz w:val="18"/>
              </w:rPr>
              <w:t>6.212–6.235 rad；0.7 N·m；3.125／6.25 Hz</w:t>
            </w:r>
          </w:p>
        </w:tc>
        <w:tc>
          <w:tcPr>
            <w:tcW w:type="dxa" w:w="1247"/>
            <w:vAlign w:val="center"/>
          </w:tcPr>
          <w:p>
            <w:pPr>
              <w:spacing w:after="0" w:line="269" w:lineRule="auto"/>
            </w:pPr>
            <w:r>
              <w:rPr>
                <w:b w:val="0"/>
                <w:sz w:val="18"/>
              </w:rPr>
              <w:t>0.12305</w:t>
            </w:r>
          </w:p>
        </w:tc>
        <w:tc>
          <w:tcPr>
            <w:tcW w:type="dxa" w:w="1587"/>
            <w:vAlign w:val="center"/>
          </w:tcPr>
          <w:p>
            <w:pPr>
              <w:spacing w:after="0" w:line="269" w:lineRule="auto"/>
            </w:pPr>
            <w:r>
              <w:rPr>
                <w:b w:val="0"/>
                <w:sz w:val="18"/>
              </w:rPr>
              <w:t>1.93140</w:t>
            </w:r>
          </w:p>
        </w:tc>
        <w:tc>
          <w:tcPr>
            <w:tcW w:type="dxa" w:w="3402"/>
            <w:vAlign w:val="center"/>
          </w:tcPr>
          <w:p>
            <w:pPr>
              <w:spacing w:after="0" w:line="269" w:lineRule="auto"/>
            </w:pPr>
            <w:r>
              <w:rPr>
                <w:b w:val="0"/>
                <w:sz w:val="18"/>
              </w:rPr>
              <w:t>速度基频误差 0.095／0.163，平均 0.129；3.125 Hz 角度通道合格</w:t>
            </w:r>
          </w:p>
        </w:tc>
      </w:tr>
    </w:tbl>
    <w:p>
      <w:pPr>
        <w:keepNext/>
        <w:spacing w:before="140" w:after="60"/>
        <w:jc w:val="center"/>
      </w:pPr>
      <w:r>
        <w:drawing>
          <wp:inline xmlns:a="http://schemas.openxmlformats.org/drawingml/2006/main">
            <wp:extent cx="4824000" cy="2827318"/>
            <wp:docPr id="6" name="Picture 6"/>
            <wp:cNvGraphicFramePr>
              <a:graphicFrameLocks noChangeAspect="1"/>
            </wp:cNvGraphicFramePr>
            <a:graphic>
              <a:graphicData uri="http://schemas.openxmlformats.org/drawingml/2006/picture">
                <pic:pic>
                  <pic:nvPicPr>
                    <pic:cNvPr id="0" name="best_yaw_6p23rad_0p7nm_2026-10-13.png"/>
                    <pic:cNvPicPr/>
                  </pic:nvPicPr>
                  <pic:blipFill>
                    <a:blip r:embed="rId15"/>
                    <a:stretch>
                      <a:fillRect/>
                    </a:stretch>
                  </pic:blipFill>
                  <pic:spPr>
                    <a:xfrm>
                      <a:off x="0" y="0"/>
                      <a:ext cx="4824000" cy="2827318"/>
                    </a:xfrm>
                    <a:prstGeom prst="rect"/>
                  </pic:spPr>
                </pic:pic>
              </a:graphicData>
            </a:graphic>
          </wp:inline>
        </w:drawing>
      </w:r>
    </w:p>
    <w:p>
      <w:pPr>
        <w:pStyle w:val="Caption"/>
        <w:keepNext w:val="0"/>
        <w:spacing w:after="160"/>
      </w:pPr>
      <w:r>
        <w:t>图 1  原始 CSV 的速度和实测力矩经基频提取后的对照。蓝线为实测相对 IMU 角速度基频，橙线为实测力矩经本组 J、B 预测的角速度基频；上排为拟合轮，下排为独立留出轮。曲线是基频重建，不是未经滤波的完整时域波形。</w:t>
      </w:r>
    </w:p>
    <w:p>
      <w:pPr>
        <w:pStyle w:val="Heading2"/>
        <w:keepNext/>
        <w:spacing w:after="100"/>
      </w:pPr>
      <w:r>
        <w:t>图 1 对应的逐轮基频数据</w:t>
      </w:r>
    </w:p>
    <w:tbl>
      <w:tblPr>
        <w:tblStyle w:val="TableGrid"/>
        <w:tblW w:type="auto" w:w="0"/>
        <w:tblLayout w:type="fixed"/>
        <w:tblLook w:firstColumn="1" w:firstRow="1" w:lastColumn="0" w:lastRow="0" w:noHBand="0" w:noVBand="1" w:val="04A0"/>
      </w:tblPr>
      <w:tblGrid>
        <w:gridCol w:w="1701"/>
        <w:gridCol w:w="1134"/>
        <w:gridCol w:w="1247"/>
        <w:gridCol w:w="1587"/>
        <w:gridCol w:w="1587"/>
        <w:gridCol w:w="1191"/>
        <w:gridCol w:w="1304"/>
      </w:tblGrid>
      <w:tr>
        <w:trPr>
          <w:cantSplit/>
          <w:tblHeader/>
        </w:trPr>
        <w:tc>
          <w:tcPr>
            <w:tcW w:type="dxa" w:w="1701"/>
            <w:vAlign w:val="center"/>
            <w:shd w:fill="E9EEF3"/>
          </w:tcPr>
          <w:p>
            <w:pPr>
              <w:spacing w:after="0" w:line="269" w:lineRule="auto"/>
            </w:pPr>
            <w:r>
              <w:rPr>
                <w:b/>
                <w:sz w:val="17"/>
              </w:rPr>
              <w:t>频点／轮次</w:t>
            </w:r>
          </w:p>
        </w:tc>
        <w:tc>
          <w:tcPr>
            <w:tcW w:type="dxa" w:w="1134"/>
            <w:vAlign w:val="center"/>
            <w:shd w:fill="E9EEF3"/>
          </w:tcPr>
          <w:p>
            <w:pPr>
              <w:spacing w:after="0" w:line="269" w:lineRule="auto"/>
              <w:jc w:val="center"/>
            </w:pPr>
            <w:r>
              <w:rPr>
                <w:b/>
                <w:sz w:val="17"/>
              </w:rPr>
              <w:t>起点 rad</w:t>
            </w:r>
          </w:p>
        </w:tc>
        <w:tc>
          <w:tcPr>
            <w:tcW w:type="dxa" w:w="1247"/>
            <w:vAlign w:val="center"/>
            <w:shd w:fill="E9EEF3"/>
          </w:tcPr>
          <w:p>
            <w:pPr>
              <w:spacing w:after="0" w:line="269" w:lineRule="auto"/>
              <w:jc w:val="center"/>
            </w:pPr>
            <w:r>
              <w:rPr>
                <w:b/>
                <w:sz w:val="17"/>
              </w:rPr>
              <w:t>|τ₁| N·m</w:t>
            </w:r>
          </w:p>
        </w:tc>
        <w:tc>
          <w:tcPr>
            <w:tcW w:type="dxa" w:w="1587"/>
            <w:vAlign w:val="center"/>
            <w:shd w:fill="E9EEF3"/>
          </w:tcPr>
          <w:p>
            <w:pPr>
              <w:spacing w:after="0" w:line="269" w:lineRule="auto"/>
              <w:jc w:val="center"/>
            </w:pPr>
            <w:r>
              <w:rPr>
                <w:b/>
                <w:sz w:val="17"/>
              </w:rPr>
              <w:t>|v实测| rad/s</w:t>
            </w:r>
          </w:p>
        </w:tc>
        <w:tc>
          <w:tcPr>
            <w:tcW w:type="dxa" w:w="1587"/>
            <w:vAlign w:val="center"/>
            <w:shd w:fill="E9EEF3"/>
          </w:tcPr>
          <w:p>
            <w:pPr>
              <w:spacing w:after="0" w:line="269" w:lineRule="auto"/>
              <w:jc w:val="center"/>
            </w:pPr>
            <w:r>
              <w:rPr>
                <w:b/>
                <w:sz w:val="17"/>
              </w:rPr>
              <w:t>|v模型| rad/s</w:t>
            </w:r>
          </w:p>
        </w:tc>
        <w:tc>
          <w:tcPr>
            <w:tcW w:type="dxa" w:w="1191"/>
            <w:vAlign w:val="center"/>
            <w:shd w:fill="E9EEF3"/>
          </w:tcPr>
          <w:p>
            <w:pPr>
              <w:spacing w:after="0" w:line="269" w:lineRule="auto"/>
              <w:jc w:val="center"/>
            </w:pPr>
            <w:r>
              <w:rPr>
                <w:b/>
                <w:sz w:val="17"/>
              </w:rPr>
              <w:t>相位差 °</w:t>
            </w:r>
          </w:p>
        </w:tc>
        <w:tc>
          <w:tcPr>
            <w:tcW w:type="dxa" w:w="1304"/>
            <w:vAlign w:val="center"/>
            <w:shd w:fill="E9EEF3"/>
          </w:tcPr>
          <w:p>
            <w:pPr>
              <w:spacing w:after="0" w:line="269" w:lineRule="auto"/>
              <w:jc w:val="center"/>
            </w:pPr>
            <w:r>
              <w:rPr>
                <w:b/>
                <w:sz w:val="17"/>
              </w:rPr>
              <w:t>误差 e</w:t>
            </w:r>
          </w:p>
        </w:tc>
      </w:tr>
      <w:tr>
        <w:trPr>
          <w:cantSplit/>
        </w:trPr>
        <w:tc>
          <w:tcPr>
            <w:tcW w:type="dxa" w:w="1701"/>
            <w:vAlign w:val="center"/>
          </w:tcPr>
          <w:p>
            <w:pPr>
              <w:spacing w:after="0" w:line="269" w:lineRule="auto"/>
            </w:pPr>
            <w:r>
              <w:rPr>
                <w:b w:val="0"/>
                <w:sz w:val="17"/>
              </w:rPr>
              <w:t>3.125 Hz／拟合</w:t>
            </w:r>
          </w:p>
        </w:tc>
        <w:tc>
          <w:tcPr>
            <w:tcW w:type="dxa" w:w="1134"/>
            <w:vAlign w:val="center"/>
          </w:tcPr>
          <w:p>
            <w:pPr>
              <w:spacing w:after="0" w:line="269" w:lineRule="auto"/>
              <w:jc w:val="center"/>
            </w:pPr>
            <w:r>
              <w:rPr>
                <w:b w:val="0"/>
                <w:sz w:val="17"/>
              </w:rPr>
              <w:t>6.235</w:t>
            </w:r>
          </w:p>
        </w:tc>
        <w:tc>
          <w:tcPr>
            <w:tcW w:type="dxa" w:w="1247"/>
            <w:vAlign w:val="center"/>
          </w:tcPr>
          <w:p>
            <w:pPr>
              <w:spacing w:after="0" w:line="269" w:lineRule="auto"/>
              <w:jc w:val="center"/>
            </w:pPr>
            <w:r>
              <w:rPr>
                <w:b w:val="0"/>
                <w:sz w:val="17"/>
              </w:rPr>
              <w:t>0.868</w:t>
            </w:r>
          </w:p>
        </w:tc>
        <w:tc>
          <w:tcPr>
            <w:tcW w:type="dxa" w:w="1587"/>
            <w:vAlign w:val="center"/>
          </w:tcPr>
          <w:p>
            <w:pPr>
              <w:spacing w:after="0" w:line="269" w:lineRule="auto"/>
              <w:jc w:val="center"/>
            </w:pPr>
            <w:r>
              <w:rPr>
                <w:b w:val="0"/>
                <w:sz w:val="17"/>
              </w:rPr>
              <w:t>0.275</w:t>
            </w:r>
          </w:p>
        </w:tc>
        <w:tc>
          <w:tcPr>
            <w:tcW w:type="dxa" w:w="1587"/>
            <w:vAlign w:val="center"/>
          </w:tcPr>
          <w:p>
            <w:pPr>
              <w:spacing w:after="0" w:line="269" w:lineRule="auto"/>
              <w:jc w:val="center"/>
            </w:pPr>
            <w:r>
              <w:rPr>
                <w:b w:val="0"/>
                <w:sz w:val="17"/>
              </w:rPr>
              <w:t>0.281</w:t>
            </w:r>
          </w:p>
        </w:tc>
        <w:tc>
          <w:tcPr>
            <w:tcW w:type="dxa" w:w="1191"/>
            <w:vAlign w:val="center"/>
          </w:tcPr>
          <w:p>
            <w:pPr>
              <w:spacing w:after="0" w:line="269" w:lineRule="auto"/>
              <w:jc w:val="center"/>
            </w:pPr>
            <w:r>
              <w:rPr>
                <w:b w:val="0"/>
                <w:sz w:val="17"/>
              </w:rPr>
              <w:t>+4.7</w:t>
            </w:r>
          </w:p>
        </w:tc>
        <w:tc>
          <w:tcPr>
            <w:tcW w:type="dxa" w:w="1304"/>
            <w:vAlign w:val="center"/>
          </w:tcPr>
          <w:p>
            <w:pPr>
              <w:spacing w:after="0" w:line="269" w:lineRule="auto"/>
              <w:jc w:val="center"/>
            </w:pPr>
            <w:r>
              <w:rPr>
                <w:b w:val="0"/>
                <w:sz w:val="17"/>
              </w:rPr>
              <w:t>0.084</w:t>
            </w:r>
          </w:p>
        </w:tc>
      </w:tr>
      <w:tr>
        <w:trPr>
          <w:cantSplit/>
        </w:trPr>
        <w:tc>
          <w:tcPr>
            <w:tcW w:type="dxa" w:w="1701"/>
            <w:vAlign w:val="center"/>
          </w:tcPr>
          <w:p>
            <w:pPr>
              <w:spacing w:after="0" w:line="269" w:lineRule="auto"/>
            </w:pPr>
            <w:r>
              <w:rPr>
                <w:b w:val="0"/>
                <w:sz w:val="17"/>
              </w:rPr>
              <w:t>3.125 Hz／独立留出</w:t>
            </w:r>
          </w:p>
        </w:tc>
        <w:tc>
          <w:tcPr>
            <w:tcW w:type="dxa" w:w="1134"/>
            <w:vAlign w:val="center"/>
          </w:tcPr>
          <w:p>
            <w:pPr>
              <w:spacing w:after="0" w:line="269" w:lineRule="auto"/>
              <w:jc w:val="center"/>
            </w:pPr>
            <w:r>
              <w:rPr>
                <w:b w:val="0"/>
                <w:sz w:val="17"/>
              </w:rPr>
              <w:t>6.233</w:t>
            </w:r>
          </w:p>
        </w:tc>
        <w:tc>
          <w:tcPr>
            <w:tcW w:type="dxa" w:w="1247"/>
            <w:vAlign w:val="center"/>
          </w:tcPr>
          <w:p>
            <w:pPr>
              <w:spacing w:after="0" w:line="269" w:lineRule="auto"/>
              <w:jc w:val="center"/>
            </w:pPr>
            <w:r>
              <w:rPr>
                <w:b w:val="0"/>
                <w:sz w:val="17"/>
              </w:rPr>
              <w:t>0.858</w:t>
            </w:r>
          </w:p>
        </w:tc>
        <w:tc>
          <w:tcPr>
            <w:tcW w:type="dxa" w:w="1587"/>
            <w:vAlign w:val="center"/>
          </w:tcPr>
          <w:p>
            <w:pPr>
              <w:spacing w:after="0" w:line="269" w:lineRule="auto"/>
              <w:jc w:val="center"/>
            </w:pPr>
            <w:r>
              <w:rPr>
                <w:b w:val="0"/>
                <w:sz w:val="17"/>
              </w:rPr>
              <w:t>0.259</w:t>
            </w:r>
          </w:p>
        </w:tc>
        <w:tc>
          <w:tcPr>
            <w:tcW w:type="dxa" w:w="1587"/>
            <w:vAlign w:val="center"/>
          </w:tcPr>
          <w:p>
            <w:pPr>
              <w:spacing w:after="0" w:line="269" w:lineRule="auto"/>
              <w:jc w:val="center"/>
            </w:pPr>
            <w:r>
              <w:rPr>
                <w:b w:val="0"/>
                <w:sz w:val="17"/>
              </w:rPr>
              <w:t>0.277</w:t>
            </w:r>
          </w:p>
        </w:tc>
        <w:tc>
          <w:tcPr>
            <w:tcW w:type="dxa" w:w="1191"/>
            <w:vAlign w:val="center"/>
          </w:tcPr>
          <w:p>
            <w:pPr>
              <w:spacing w:after="0" w:line="269" w:lineRule="auto"/>
              <w:jc w:val="center"/>
            </w:pPr>
            <w:r>
              <w:rPr>
                <w:b w:val="0"/>
                <w:sz w:val="17"/>
              </w:rPr>
              <w:t>+4.1</w:t>
            </w:r>
          </w:p>
        </w:tc>
        <w:tc>
          <w:tcPr>
            <w:tcW w:type="dxa" w:w="1304"/>
            <w:vAlign w:val="center"/>
          </w:tcPr>
          <w:p>
            <w:pPr>
              <w:spacing w:after="0" w:line="269" w:lineRule="auto"/>
              <w:jc w:val="center"/>
            </w:pPr>
            <w:r>
              <w:rPr>
                <w:b w:val="0"/>
                <w:sz w:val="17"/>
              </w:rPr>
              <w:t>0.095</w:t>
            </w:r>
          </w:p>
        </w:tc>
      </w:tr>
      <w:tr>
        <w:trPr>
          <w:cantSplit/>
        </w:trPr>
        <w:tc>
          <w:tcPr>
            <w:tcW w:type="dxa" w:w="1701"/>
            <w:vAlign w:val="center"/>
          </w:tcPr>
          <w:p>
            <w:pPr>
              <w:spacing w:after="0" w:line="269" w:lineRule="auto"/>
            </w:pPr>
            <w:r>
              <w:rPr>
                <w:b w:val="0"/>
                <w:sz w:val="17"/>
              </w:rPr>
              <w:t>6.25 Hz／拟合</w:t>
            </w:r>
          </w:p>
        </w:tc>
        <w:tc>
          <w:tcPr>
            <w:tcW w:type="dxa" w:w="1134"/>
            <w:vAlign w:val="center"/>
          </w:tcPr>
          <w:p>
            <w:pPr>
              <w:spacing w:after="0" w:line="269" w:lineRule="auto"/>
              <w:jc w:val="center"/>
            </w:pPr>
            <w:r>
              <w:rPr>
                <w:b w:val="0"/>
                <w:sz w:val="17"/>
              </w:rPr>
              <w:t>6.220</w:t>
            </w:r>
          </w:p>
        </w:tc>
        <w:tc>
          <w:tcPr>
            <w:tcW w:type="dxa" w:w="1247"/>
            <w:vAlign w:val="center"/>
          </w:tcPr>
          <w:p>
            <w:pPr>
              <w:spacing w:after="0" w:line="269" w:lineRule="auto"/>
              <w:jc w:val="center"/>
            </w:pPr>
            <w:r>
              <w:rPr>
                <w:b w:val="0"/>
                <w:sz w:val="17"/>
              </w:rPr>
              <w:t>0.844</w:t>
            </w:r>
          </w:p>
        </w:tc>
        <w:tc>
          <w:tcPr>
            <w:tcW w:type="dxa" w:w="1587"/>
            <w:vAlign w:val="center"/>
          </w:tcPr>
          <w:p>
            <w:pPr>
              <w:spacing w:after="0" w:line="269" w:lineRule="auto"/>
              <w:jc w:val="center"/>
            </w:pPr>
            <w:r>
              <w:rPr>
                <w:b w:val="0"/>
                <w:sz w:val="17"/>
              </w:rPr>
              <w:t>0.164</w:t>
            </w:r>
          </w:p>
        </w:tc>
        <w:tc>
          <w:tcPr>
            <w:tcW w:type="dxa" w:w="1587"/>
            <w:vAlign w:val="center"/>
          </w:tcPr>
          <w:p>
            <w:pPr>
              <w:spacing w:after="0" w:line="269" w:lineRule="auto"/>
              <w:jc w:val="center"/>
            </w:pPr>
            <w:r>
              <w:rPr>
                <w:b w:val="0"/>
                <w:sz w:val="17"/>
              </w:rPr>
              <w:t>0.162</w:t>
            </w:r>
          </w:p>
        </w:tc>
        <w:tc>
          <w:tcPr>
            <w:tcW w:type="dxa" w:w="1191"/>
            <w:vAlign w:val="center"/>
          </w:tcPr>
          <w:p>
            <w:pPr>
              <w:spacing w:after="0" w:line="269" w:lineRule="auto"/>
              <w:jc w:val="center"/>
            </w:pPr>
            <w:r>
              <w:rPr>
                <w:b w:val="0"/>
                <w:sz w:val="17"/>
              </w:rPr>
              <w:t>-5.9</w:t>
            </w:r>
          </w:p>
        </w:tc>
        <w:tc>
          <w:tcPr>
            <w:tcW w:type="dxa" w:w="1304"/>
            <w:vAlign w:val="center"/>
          </w:tcPr>
          <w:p>
            <w:pPr>
              <w:spacing w:after="0" w:line="269" w:lineRule="auto"/>
              <w:jc w:val="center"/>
            </w:pPr>
            <w:r>
              <w:rPr>
                <w:b w:val="0"/>
                <w:sz w:val="17"/>
              </w:rPr>
              <w:t>0.103</w:t>
            </w:r>
          </w:p>
        </w:tc>
      </w:tr>
      <w:tr>
        <w:trPr>
          <w:cantSplit/>
        </w:trPr>
        <w:tc>
          <w:tcPr>
            <w:tcW w:type="dxa" w:w="1701"/>
            <w:vAlign w:val="center"/>
          </w:tcPr>
          <w:p>
            <w:pPr>
              <w:spacing w:after="0" w:line="269" w:lineRule="auto"/>
            </w:pPr>
            <w:r>
              <w:rPr>
                <w:b w:val="0"/>
                <w:sz w:val="17"/>
              </w:rPr>
              <w:t>6.25 Hz／独立留出</w:t>
            </w:r>
          </w:p>
        </w:tc>
        <w:tc>
          <w:tcPr>
            <w:tcW w:type="dxa" w:w="1134"/>
            <w:vAlign w:val="center"/>
          </w:tcPr>
          <w:p>
            <w:pPr>
              <w:spacing w:after="0" w:line="269" w:lineRule="auto"/>
              <w:jc w:val="center"/>
            </w:pPr>
            <w:r>
              <w:rPr>
                <w:b w:val="0"/>
                <w:sz w:val="17"/>
              </w:rPr>
              <w:t>6.212</w:t>
            </w:r>
          </w:p>
        </w:tc>
        <w:tc>
          <w:tcPr>
            <w:tcW w:type="dxa" w:w="1247"/>
            <w:vAlign w:val="center"/>
          </w:tcPr>
          <w:p>
            <w:pPr>
              <w:spacing w:after="0" w:line="269" w:lineRule="auto"/>
              <w:jc w:val="center"/>
            </w:pPr>
            <w:r>
              <w:rPr>
                <w:b w:val="0"/>
                <w:sz w:val="17"/>
              </w:rPr>
              <w:t>0.839</w:t>
            </w:r>
          </w:p>
        </w:tc>
        <w:tc>
          <w:tcPr>
            <w:tcW w:type="dxa" w:w="1587"/>
            <w:vAlign w:val="center"/>
          </w:tcPr>
          <w:p>
            <w:pPr>
              <w:spacing w:after="0" w:line="269" w:lineRule="auto"/>
              <w:jc w:val="center"/>
            </w:pPr>
            <w:r>
              <w:rPr>
                <w:b w:val="0"/>
                <w:sz w:val="17"/>
              </w:rPr>
              <w:t>0.175</w:t>
            </w:r>
          </w:p>
        </w:tc>
        <w:tc>
          <w:tcPr>
            <w:tcW w:type="dxa" w:w="1587"/>
            <w:vAlign w:val="center"/>
          </w:tcPr>
          <w:p>
            <w:pPr>
              <w:spacing w:after="0" w:line="269" w:lineRule="auto"/>
              <w:jc w:val="center"/>
            </w:pPr>
            <w:r>
              <w:rPr>
                <w:b w:val="0"/>
                <w:sz w:val="17"/>
              </w:rPr>
              <w:t>0.161</w:t>
            </w:r>
          </w:p>
        </w:tc>
        <w:tc>
          <w:tcPr>
            <w:tcW w:type="dxa" w:w="1191"/>
            <w:vAlign w:val="center"/>
          </w:tcPr>
          <w:p>
            <w:pPr>
              <w:spacing w:after="0" w:line="269" w:lineRule="auto"/>
              <w:jc w:val="center"/>
            </w:pPr>
            <w:r>
              <w:rPr>
                <w:b w:val="0"/>
                <w:sz w:val="17"/>
              </w:rPr>
              <w:t>-7.7</w:t>
            </w:r>
          </w:p>
        </w:tc>
        <w:tc>
          <w:tcPr>
            <w:tcW w:type="dxa" w:w="1304"/>
            <w:vAlign w:val="center"/>
          </w:tcPr>
          <w:p>
            <w:pPr>
              <w:spacing w:after="0" w:line="269" w:lineRule="auto"/>
              <w:jc w:val="center"/>
            </w:pPr>
            <w:r>
              <w:rPr>
                <w:b w:val="0"/>
                <w:sz w:val="17"/>
              </w:rPr>
              <w:t>0.163</w:t>
            </w:r>
          </w:p>
        </w:tc>
      </w:tr>
    </w:tbl>
    <w:p>
      <w:pPr>
        <w:keepNext w:val="0"/>
        <w:spacing w:after="160"/>
      </w:pPr>
      <w:r>
        <w:t>误差定义：e=|v实测,1−v模型,1|／|v模型,1|，等价于实测力矩基频的相对复数残差。两轮留出误差平均 0.129；3.125 Hz 的编码器角度通道通过质量检查，角度版本误差 0.154。6.25 Hz 的编码器角度基频质量未过门槛，因此图和表只验证相对 IMU 速度，不能把拟合曲线称为 6.25 Hz 角度跟踪精度。</w:t>
      </w:r>
    </w:p>
    <w:p>
      <w:pPr>
        <w:pStyle w:val="Heading1"/>
        <w:keepNext/>
        <w:spacing w:after="140"/>
      </w:pPr>
      <w:r>
        <w:t>二 相比此前的改进与其他工况</w:t>
      </w:r>
    </w:p>
    <w:p>
      <w:pPr>
        <w:keepNext w:val="0"/>
        <w:spacing w:after="160"/>
      </w:pPr>
      <w:r>
        <w:t>本组数据于 10 月 13 日约 16:08—16:18 采集。把 10 月 13 日较早在约 0.11 rad、同为 0.7 N·m 得到的 J=0.09285、B=1.35000 直接用于本组两轮留出时，同口径平均误差为 0.277；按本位置重新拟合后降为 0.129。10 月 1 日的单组 J=0.1426、B=1.3785 及 3 ms 数据对齐仍作为历史工况记录，不当作此位置的参数或机械纯延迟。</w:t>
      </w:r>
    </w:p>
    <w:p>
      <w:pPr>
        <w:keepNext w:val="0"/>
        <w:spacing w:after="160"/>
      </w:pPr>
      <w:r>
        <w:t>其他已测位置仍需各自选参：近 0.11 rad、0.21 rad、约 2.0 rad、2.5 rad 和 5.3 rad 已有测试记录。它们的验证频带、力矩幅值和评价通道并不完全相同；本组“误差最低”只指今天完成独立重复的扫频候选在上述速度基频指标上的比较，不等于全位置或全频段最佳。</w:t>
      </w:r>
    </w:p>
    <w:p>
      <w:pPr>
        <w:keepNext w:val="0"/>
        <w:spacing w:after="200"/>
      </w:pPr>
      <w:r>
        <w:t>10 月 6 日的低频摩擦候选与今天的幅值相关摩擦扩展都未通过足够的角度时域验证，因此采用按工作点选参的局部二阶结构。本节 6.23 rad 的 J、B 当时未闭环验收；10 月 13 日晚又在当前位置及底盘控制取消使能条件下重新辨识并完成平滑轨迹 A/B，结果见第三、四节。现场没有真实自瞄目标或回放。原始四轮 CSV、参数图和数据表分别位于 frequency_yaw_retest_2026-10-13_matched_0p7nm 及 report_figures。</w:t>
      </w:r>
    </w:p>
    <w:p>
      <w:pPr>
        <w:pStyle w:val="Heading1"/>
      </w:pPr>
      <w:r>
        <w:t>三 当前位置 5.3 rad 的二阶模型</w:t>
      </w:r>
    </w:p>
    <w:p>
      <w:r>
        <w:t>车体由现场固定，测试配置取消全部底盘控制组件使能，保留反馈。当前位置从 5.392 漂移至 5.320 rad；在 0.7 N·m 命令力矩下，分别以 3.125 Hz 和 6.25 Hz 各测两轮。两频点的首轮拟合、次轮独立留出，得到 J=0.112218 kg·m²、B=1.781243 N·m·s/rad。留出速度基频相对误差为 0.048、0.160，平均 0.104；把前述 6.23 rad 参数直接用于同两轮，平均误差为 0.161。本组 J、B 直接作为新前馈增益，与第一节 6.23 rad 模型的 J、B 不同；数值相等是此次配置选择。6.25 Hz 留出轮的编码器角度通道未通过质量检查，故该频点仅以相对 IMU 速度评价。</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sz w:val="18"/>
              </w:rPr>
              <w:t>工况与模型</w:t>
            </w:r>
          </w:p>
        </w:tc>
        <w:tc>
          <w:tcPr>
            <w:tcW w:type="dxa" w:w="2498"/>
          </w:tcPr>
          <w:p>
            <w:r>
              <w:rPr>
                <w:sz w:val="18"/>
              </w:rPr>
              <w:t>J kg·m²</w:t>
            </w:r>
          </w:p>
        </w:tc>
        <w:tc>
          <w:tcPr>
            <w:tcW w:type="dxa" w:w="2498"/>
          </w:tcPr>
          <w:p>
            <w:r>
              <w:rPr>
                <w:sz w:val="18"/>
              </w:rPr>
              <w:t>B N·m·s/rad</w:t>
            </w:r>
          </w:p>
        </w:tc>
        <w:tc>
          <w:tcPr>
            <w:tcW w:type="dxa" w:w="2498"/>
          </w:tcPr>
          <w:p>
            <w:r>
              <w:rPr>
                <w:sz w:val="18"/>
              </w:rPr>
              <w:t>独立留出速度误差</w:t>
            </w:r>
          </w:p>
        </w:tc>
      </w:tr>
      <w:tr>
        <w:tc>
          <w:tcPr>
            <w:tcW w:type="dxa" w:w="2498"/>
          </w:tcPr>
          <w:p>
            <w:r>
              <w:rPr>
                <w:sz w:val="18"/>
              </w:rPr>
              <w:t>5.320–5.392 rad；0.7 N·m；底盘控制取消使能</w:t>
            </w:r>
          </w:p>
        </w:tc>
        <w:tc>
          <w:tcPr>
            <w:tcW w:type="dxa" w:w="2498"/>
          </w:tcPr>
          <w:p>
            <w:r>
              <w:rPr>
                <w:sz w:val="18"/>
              </w:rPr>
              <w:t>0.112218</w:t>
            </w:r>
          </w:p>
        </w:tc>
        <w:tc>
          <w:tcPr>
            <w:tcW w:type="dxa" w:w="2498"/>
          </w:tcPr>
          <w:p>
            <w:r>
              <w:rPr>
                <w:sz w:val="18"/>
              </w:rPr>
              <w:t>1.781243</w:t>
            </w:r>
          </w:p>
        </w:tc>
        <w:tc>
          <w:tcPr>
            <w:tcW w:type="dxa" w:w="2498"/>
          </w:tcPr>
          <w:p>
            <w:r>
              <w:rPr>
                <w:sz w:val="18"/>
              </w:rPr>
              <w:t>3.125 Hz 0.048；6.25 Hz 0.160；平均 0.104</w:t>
            </w:r>
          </w:p>
        </w:tc>
      </w:tr>
    </w:tbl>
    <w:p>
      <w:pPr>
        <w:jc w:val="center"/>
      </w:pPr>
      <w:r>
        <w:drawing>
          <wp:inline xmlns:a="http://schemas.openxmlformats.org/drawingml/2006/main">
            <wp:extent cx="5400000" cy="3164908"/>
            <wp:docPr id="7" name="Picture 7"/>
            <wp:cNvGraphicFramePr>
              <a:graphicFrameLocks noChangeAspect="1"/>
            </wp:cNvGraphicFramePr>
            <a:graphic>
              <a:graphicData uri="http://schemas.openxmlformats.org/drawingml/2006/picture">
                <pic:pic>
                  <pic:nvPicPr>
                    <pic:cNvPr id="0" name="current_position_yaw_5p3rad_0p7nm_2026-10-13.png"/>
                    <pic:cNvPicPr/>
                  </pic:nvPicPr>
                  <pic:blipFill>
                    <a:blip r:embed="rId16"/>
                    <a:stretch>
                      <a:fillRect/>
                    </a:stretch>
                  </pic:blipFill>
                  <pic:spPr>
                    <a:xfrm>
                      <a:off x="0" y="0"/>
                      <a:ext cx="5400000" cy="3164908"/>
                    </a:xfrm>
                    <a:prstGeom prst="rect"/>
                  </pic:spPr>
                </pic:pic>
              </a:graphicData>
            </a:graphic>
          </wp:inline>
        </w:drawing>
      </w:r>
    </w:p>
    <w:p>
      <w:pPr>
        <w:pStyle w:val="Caption"/>
      </w:pPr>
      <w:r>
        <w:t>图 2  5.3 rad 模型的速度基频对照：蓝线实测，橙线预测；上排拟合，下排留出。曲线由基频重建，逐轮数据见同目录 CSV。</w:t>
      </w:r>
    </w:p>
    <w:p>
      <w:pPr>
        <w:pStyle w:val="Heading1"/>
        <w:rPr/>
      </w:pPr>
      <w:r>
        <w:t>四 两次控制器调优的合并结论</w:t>
      </w:r>
    </w:p>
    <w:p>
      <w:pPr>
        <w:pStyle w:val="Normal"/>
        <w:rPr/>
      </w:pPr>
      <w:r>
        <w:t>10 月 2 日先把旧控制器调至角度 Kp=12、速度 Kp=11、Ki=0.05，并使用当时的 J、B 前馈；10 月 13 日在底盘控制取消使能、yaw 约 5.3 rad 时，保留这组 PID，仅以新辨识的 J、B 更换前馈。下表给出两阶段候选。车上安装的正常 C 车 YAML 仍是另一套旧参数，当前运行的是已恢复的原 sweep 模式。两天的轨迹、位置和比较基线不同，不能直接相加各自的百分比改进。</w:t>
      </w:r>
    </w:p>
    <w:tbl>
      <w:tblPr>
        <w:tblStyle w:val="TableGrid"/>
        <w:tblW w:w="9993" w:type="dxa"/>
        <w:jc w:val="start"/>
        <w:tblInd w:w="0" w:type="dxa"/>
        <w:tblLayout w:type="fixed"/>
        <w:tblCellMar>
          <w:top w:w="105" w:type="dxa"/>
          <w:start w:w="110" w:type="dxa"/>
          <w:bottom w:w="105" w:type="dxa"/>
          <w:end w:w="110" w:type="dxa"/>
        </w:tblCellMar>
        <w:tblLook w:noHBand="0" w:noVBand="1" w:firstColumn="1" w:lastRow="0" w:lastColumn="0" w:firstRow="1" w:val="04a0"/>
      </w:tblPr>
      <w:tblGrid>
        <w:gridCol w:w="3331"/>
        <w:gridCol w:w="3331"/>
        <w:gridCol w:w="3331"/>
      </w:tblGrid>
      <w:tr>
        <w:trPr>
          <w:tblHeader w:val="true"/>
        </w:trPr>
        <w:tc>
          <w:tcPr>
            <w:tcW w:w="3331" w:type="dxa"/>
            <w:tcBorders>
              <w:top w:val="single" w:sz="4" w:space="0" w:color="D9D9D9"/>
              <w:start w:val="single" w:sz="4" w:space="0" w:color="D9D9D9"/>
              <w:bottom w:val="single" w:sz="4" w:space="0" w:color="D9D9D9"/>
              <w:end w:val="single" w:sz="4" w:space="0" w:color="D9D9D9"/>
            </w:tcBorders>
            <w:shd w:fill="E8EFF5" w:val="clear"/>
            <w:vAlign w:val="center"/>
          </w:tcPr>
          <w:p>
            <w:r>
              <w:t>参数</w:t>
            </w:r>
          </w:p>
        </w:tc>
        <w:tc>
          <w:tcPr>
            <w:tcW w:w="3331" w:type="dxa"/>
            <w:tcBorders>
              <w:top w:val="single" w:sz="4" w:space="0" w:color="D9D9D9"/>
              <w:start w:val="single" w:sz="4" w:space="0" w:color="D9D9D9"/>
              <w:bottom w:val="single" w:sz="4" w:space="0" w:color="D9D9D9"/>
              <w:end w:val="single" w:sz="4" w:space="0" w:color="D9D9D9"/>
            </w:tcBorders>
            <w:shd w:fill="E8EFF5" w:val="clear"/>
            <w:vAlign w:val="center"/>
          </w:tcPr>
          <w:p>
            <w:r>
              <w:t>10 月 2 日候选</w:t>
            </w:r>
          </w:p>
        </w:tc>
        <w:tc>
          <w:tcPr>
            <w:tcW w:w="3331" w:type="dxa"/>
            <w:tcBorders>
              <w:top w:val="single" w:sz="4" w:space="0" w:color="D9D9D9"/>
              <w:start w:val="single" w:sz="4" w:space="0" w:color="D9D9D9"/>
              <w:bottom w:val="single" w:sz="4" w:space="0" w:color="D9D9D9"/>
              <w:end w:val="single" w:sz="4" w:space="0" w:color="D9D9D9"/>
            </w:tcBorders>
            <w:shd w:fill="E8EFF5" w:val="clear"/>
            <w:vAlign w:val="center"/>
          </w:tcPr>
          <w:p>
            <w:r>
              <w:t>10 月 13 日局部候选</w:t>
            </w:r>
          </w:p>
        </w:tc>
      </w:tr>
      <w:tr>
        <w:trPr/>
        <w:tc>
          <w:tcPr>
            <w:tcW w:w="3331" w:type="dxa"/>
            <w:tcBorders>
              <w:top w:val="single" w:sz="4" w:space="0" w:color="D9D9D9"/>
              <w:start w:val="single" w:sz="4" w:space="0" w:color="D9D9D9"/>
              <w:bottom w:val="single" w:sz="4" w:space="0" w:color="D9D9D9"/>
              <w:end w:val="single" w:sz="4" w:space="0" w:color="D9D9D9"/>
            </w:tcBorders>
            <w:vAlign w:val="center"/>
          </w:tcPr>
          <w:p>
            <w:r>
              <w:t>角度 PID</w:t>
            </w:r>
          </w:p>
        </w:tc>
        <w:tc>
          <w:tcPr>
            <w:tcW w:w="3331" w:type="dxa"/>
            <w:tcBorders>
              <w:top w:val="single" w:sz="4" w:space="0" w:color="D9D9D9"/>
              <w:start w:val="single" w:sz="4" w:space="0" w:color="D9D9D9"/>
              <w:bottom w:val="single" w:sz="4" w:space="0" w:color="D9D9D9"/>
              <w:end w:val="single" w:sz="4" w:space="0" w:color="D9D9D9"/>
            </w:tcBorders>
            <w:vAlign w:val="center"/>
          </w:tcPr>
          <w:p>
            <w:r>
              <w:t>12 / 0 / 0</w:t>
            </w:r>
          </w:p>
        </w:tc>
        <w:tc>
          <w:tcPr>
            <w:tcW w:w="3331" w:type="dxa"/>
            <w:tcBorders>
              <w:top w:val="single" w:sz="4" w:space="0" w:color="D9D9D9"/>
              <w:start w:val="single" w:sz="4" w:space="0" w:color="D9D9D9"/>
              <w:bottom w:val="single" w:sz="4" w:space="0" w:color="D9D9D9"/>
              <w:end w:val="single" w:sz="4" w:space="0" w:color="D9D9D9"/>
            </w:tcBorders>
            <w:vAlign w:val="center"/>
          </w:tcPr>
          <w:p>
            <w:r>
              <w:t>12 / 0 / 0</w:t>
            </w:r>
          </w:p>
        </w:tc>
      </w:tr>
      <w:tr>
        <w:trPr/>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速度 PID</w:t>
            </w:r>
          </w:p>
        </w:tc>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11 / 0.05 / 0</w:t>
            </w:r>
          </w:p>
        </w:tc>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11 / 0.05 / 0</w:t>
            </w:r>
          </w:p>
        </w:tc>
      </w:tr>
      <w:tr>
        <w:trPr/>
        <w:tc>
          <w:tcPr>
            <w:tcW w:w="3331" w:type="dxa"/>
            <w:tcBorders>
              <w:top w:val="single" w:sz="4" w:space="0" w:color="D9D9D9"/>
              <w:start w:val="single" w:sz="4" w:space="0" w:color="D9D9D9"/>
              <w:bottom w:val="single" w:sz="4" w:space="0" w:color="D9D9D9"/>
              <w:end w:val="single" w:sz="4" w:space="0" w:color="D9D9D9"/>
            </w:tcBorders>
            <w:vAlign w:val="center"/>
          </w:tcPr>
          <w:p>
            <w:r>
              <w:t>目标角速度参考增益</w:t>
            </w:r>
          </w:p>
        </w:tc>
        <w:tc>
          <w:tcPr>
            <w:tcW w:w="3331" w:type="dxa"/>
            <w:tcBorders>
              <w:top w:val="single" w:sz="4" w:space="0" w:color="D9D9D9"/>
              <w:start w:val="single" w:sz="4" w:space="0" w:color="D9D9D9"/>
              <w:bottom w:val="single" w:sz="4" w:space="0" w:color="D9D9D9"/>
              <w:end w:val="single" w:sz="4" w:space="0" w:color="D9D9D9"/>
            </w:tcBorders>
            <w:vAlign w:val="center"/>
          </w:tcPr>
          <w:p>
            <w:r>
              <w:t>1.0</w:t>
            </w:r>
          </w:p>
        </w:tc>
        <w:tc>
          <w:tcPr>
            <w:tcW w:w="3331" w:type="dxa"/>
            <w:tcBorders>
              <w:top w:val="single" w:sz="4" w:space="0" w:color="D9D9D9"/>
              <w:start w:val="single" w:sz="4" w:space="0" w:color="D9D9D9"/>
              <w:bottom w:val="single" w:sz="4" w:space="0" w:color="D9D9D9"/>
              <w:end w:val="single" w:sz="4" w:space="0" w:color="D9D9D9"/>
            </w:tcBorders>
            <w:vAlign w:val="center"/>
          </w:tcPr>
          <w:p>
            <w:r>
              <w:t>1.0</w:t>
            </w:r>
          </w:p>
        </w:tc>
      </w:tr>
      <w:tr>
        <w:trPr/>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速度前馈 B N·m·s/rad</w:t>
            </w:r>
          </w:p>
        </w:tc>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1.378547846</w:t>
            </w:r>
          </w:p>
        </w:tc>
        <w:tc>
          <w:tcPr>
            <w:tcW w:w="3331" w:type="dxa"/>
            <w:tcBorders>
              <w:top w:val="single" w:sz="4" w:space="0" w:color="D9D9D9"/>
              <w:start w:val="single" w:sz="4" w:space="0" w:color="D9D9D9"/>
              <w:bottom w:val="single" w:sz="4" w:space="0" w:color="D9D9D9"/>
              <w:end w:val="single" w:sz="4" w:space="0" w:color="D9D9D9"/>
            </w:tcBorders>
            <w:shd w:fill="FAFBFC" w:val="clear"/>
            <w:vAlign w:val="center"/>
          </w:tcPr>
          <w:p>
            <w:r>
              <w:t>1.781243415</w:t>
            </w:r>
          </w:p>
        </w:tc>
      </w:tr>
      <w:tr>
        <w:tc>
          <w:tcPr>
            <w:tcW w:w="3331" w:type="dxa"/>
            <w:tcBorders>
              <w:top w:val="single" w:sz="4" w:space="0" w:color="D9D9D9"/>
              <w:start w:val="single" w:sz="4" w:space="0" w:color="D9D9D9"/>
              <w:bottom w:val="single" w:sz="4" w:space="0" w:color="D9D9D9"/>
              <w:end w:val="single" w:sz="4" w:space="0" w:color="D9D9D9"/>
            </w:tcBorders>
            <w:vAlign w:val="center"/>
          </w:tcPr>
          <w:p>
            <w:r>
              <w:t>加速度前馈 J kg·m²</w:t>
            </w:r>
          </w:p>
        </w:tc>
        <w:tc>
          <w:tcPr>
            <w:tcW w:w="3331" w:type="dxa"/>
            <w:tcBorders>
              <w:top w:val="single" w:sz="4" w:space="0" w:color="D9D9D9"/>
              <w:start w:val="single" w:sz="4" w:space="0" w:color="D9D9D9"/>
              <w:bottom w:val="single" w:sz="4" w:space="0" w:color="D9D9D9"/>
              <w:end w:val="single" w:sz="4" w:space="0" w:color="D9D9D9"/>
            </w:tcBorders>
            <w:vAlign w:val="center"/>
          </w:tcPr>
          <w:p>
            <w:r>
              <w:t>0.142611646</w:t>
            </w:r>
          </w:p>
        </w:tc>
        <w:tc>
          <w:tcPr>
            <w:tcW w:w="3331" w:type="dxa"/>
            <w:tcBorders>
              <w:top w:val="single" w:sz="4" w:space="0" w:color="D9D9D9"/>
              <w:start w:val="single" w:sz="4" w:space="0" w:color="D9D9D9"/>
              <w:bottom w:val="single" w:sz="4" w:space="0" w:color="D9D9D9"/>
              <w:end w:val="single" w:sz="4" w:space="0" w:color="D9D9D9"/>
            </w:tcBorders>
            <w:vAlign w:val="center"/>
          </w:tcPr>
          <w:p>
            <w:r>
              <w:t>0.112218037</w:t>
            </w:r>
          </w:p>
        </w:tc>
      </w:tr>
    </w:tbl>
    <w:p>
      <w:pPr>
        <w:pStyle w:val="Normal"/>
        <w:spacing w:before="0" w:after="0"/>
        <w:rPr/>
      </w:pPr>
      <w:r>
        <w:rPr/>
      </w:r>
    </w:p>
    <w:p>
      <w:pPr>
        <w:pStyle w:val="Normal"/>
        <w:rPr/>
      </w:pPr>
      <w:r>
        <w:rPr/>
        <w:t xml:space="preserve">为了单独检查 </w:t>
      </w:r>
      <w:r>
        <w:rPr/>
        <w:t>Ki</w:t>
      </w:r>
      <w:r>
        <w:rPr/>
        <w:t xml:space="preserve">，我保持其他参数和前馈不变，做了 </w:t>
      </w:r>
      <w:r>
        <w:rPr/>
        <w:t xml:space="preserve">6 </w:t>
      </w:r>
      <w:r>
        <w:rPr/>
        <w:t>对、</w:t>
      </w:r>
      <w:r>
        <w:rPr/>
        <w:t xml:space="preserve">12 </w:t>
      </w:r>
      <w:r>
        <w:rPr/>
        <w:t>轮低速同轨迹测试，并交换运行顺序。</w:t>
      </w:r>
      <w:r>
        <w:rPr/>
        <w:t xml:space="preserve">Ki </w:t>
      </w:r>
      <w:r>
        <w:rPr/>
        <w:t xml:space="preserve">从 </w:t>
      </w:r>
      <w:r>
        <w:rPr/>
        <w:t xml:space="preserve">0.02 </w:t>
      </w:r>
      <w:r>
        <w:rPr/>
        <w:t xml:space="preserve">提到 </w:t>
      </w:r>
      <w:r>
        <w:rPr/>
        <w:t xml:space="preserve">0.05 </w:t>
      </w:r>
      <w:r>
        <w:rPr/>
        <w:t xml:space="preserve">后，转动阶段角度误差从平均 </w:t>
      </w:r>
      <w:r>
        <w:rPr/>
        <w:t xml:space="preserve">0.1730° </w:t>
      </w:r>
      <w:r>
        <w:rPr/>
        <w:t xml:space="preserve">降至 </w:t>
      </w:r>
      <w:r>
        <w:rPr/>
        <w:t>0.1307°</w:t>
      </w:r>
      <w:r>
        <w:rPr/>
        <w:t xml:space="preserve">，降低 </w:t>
      </w:r>
      <w:r>
        <w:rPr/>
        <w:t>24.4%</w:t>
      </w:r>
      <w:r>
        <w:rPr/>
        <w:t xml:space="preserve">；停稳阶段误差从 </w:t>
      </w:r>
      <w:r>
        <w:rPr/>
        <w:t xml:space="preserve">0.2599° </w:t>
      </w:r>
      <w:r>
        <w:rPr/>
        <w:t xml:space="preserve">降至 </w:t>
      </w:r>
      <w:r>
        <w:rPr/>
        <w:t>0.1929°</w:t>
      </w:r>
      <w:r>
        <w:rPr/>
        <w:t xml:space="preserve">，降低 </w:t>
      </w:r>
      <w:r>
        <w:rPr/>
        <w:t>25.8%</w:t>
      </w:r>
      <w:r>
        <w:rPr/>
        <w:t xml:space="preserve">。六对的转动误差都下降，因此选用 </w:t>
      </w:r>
      <w:r>
        <w:rPr/>
        <w:t>Ki</w:t>
      </w:r>
      <w:r>
        <w:rPr/>
        <w:t>＝</w:t>
      </w:r>
      <w:r>
        <w:rPr/>
        <w:t>0.05</w:t>
      </w:r>
      <w:r>
        <w:rPr/>
        <w:t>。较快轨迹仅有两对，不把微小差异写成已确认的收益。</w:t>
      </w:r>
    </w:p>
    <w:p>
      <w:pPr>
        <w:pStyle w:val="Normal"/>
        <w:spacing w:before="60" w:after="20"/>
        <w:jc w:val="center"/>
        <w:rPr/>
      </w:pPr>
      <w:r>
        <w:rPr/>
        <w:drawing>
          <wp:inline distT="0" distB="0" distL="0" distR="0">
            <wp:extent cx="4983480" cy="2005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2"/>
                    <pic:cNvPicPr>
                      <a:picLocks noChangeAspect="1" noChangeArrowheads="1"/>
                    </pic:cNvPicPr>
                  </pic:nvPicPr>
                  <pic:blipFill>
                    <a:blip r:embed="rId3"/>
                    <a:stretch>
                      <a:fillRect/>
                    </a:stretch>
                  </pic:blipFill>
                  <pic:spPr bwMode="auto">
                    <a:xfrm>
                      <a:off x="0" y="0"/>
                      <a:ext cx="4983480" cy="2005330"/>
                    </a:xfrm>
                    <a:prstGeom prst="rect">
                      <a:avLst/>
                    </a:prstGeom>
                    <a:noFill/>
                  </pic:spPr>
                </pic:pic>
              </a:graphicData>
            </a:graphic>
          </wp:inline>
        </w:drawing>
      </w:r>
    </w:p>
    <w:p>
      <w:pPr>
        <w:pStyle w:val="Caption"/>
        <w:spacing w:before="0" w:after="120"/>
        <w:jc w:val="center"/>
        <w:rPr/>
      </w:pPr>
      <w:r>
        <w:t>图 3  低速同条件配对结果。每条线连接同一对测试；六条线都向下。</w:t>
      </w:r>
    </w:p>
    <w:p>
      <w:pPr>
        <w:pStyle w:val="Normal"/>
        <w:spacing w:before="60" w:after="20"/>
        <w:jc w:val="center"/>
        <w:rPr/>
      </w:pPr>
      <w:r>
        <w:rPr/>
        <w:drawing>
          <wp:inline distT="0" distB="0" distL="0" distR="0">
            <wp:extent cx="4374489" cy="3178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Picture 3"/>
                    <pic:cNvPicPr>
                      <a:picLocks noChangeAspect="1" noChangeArrowheads="1"/>
                    </pic:cNvPicPr>
                  </pic:nvPicPr>
                  <pic:blipFill>
                    <a:blip r:embed="rId4"/>
                    <a:stretch>
                      <a:fillRect/>
                    </a:stretch>
                  </pic:blipFill>
                  <pic:spPr bwMode="auto">
                    <a:xfrm>
                      <a:off x="0" y="0"/>
                      <a:ext cx="4374489" cy="3178048"/>
                    </a:xfrm>
                    <a:prstGeom prst="rect">
                      <a:avLst/>
                    </a:prstGeom>
                    <a:noFill/>
                  </pic:spPr>
                </pic:pic>
              </a:graphicData>
            </a:graphic>
          </wp:inline>
        </w:drawing>
      </w:r>
    </w:p>
    <w:p>
      <w:pPr>
        <w:pStyle w:val="Caption"/>
        <w:spacing w:before="0" w:after="120"/>
        <w:jc w:val="center"/>
        <w:rPr/>
      </w:pPr>
      <w:r>
        <w:t>图 4  低速 Ki 对比第一对原始实测曲线（01_current.csv、02_ki_005.csv）。上：共同目标；中：控制角误差；下：电机反馈力矩。全部六对见图 3。</w:t>
      </w:r>
    </w:p>
    <w:p>
      <w:pPr>
        <w:pStyle w:val="Heading2"/>
        <w:spacing w:before="0" w:after="100"/>
        <w:rPr/>
      </w:pPr>
      <w:r>
        <w:t>10 月 2 日控制器配对验证</w:t>
      </w:r>
    </w:p>
    <w:p>
      <w:pPr>
        <w:pStyle w:val="Normal"/>
        <w:rPr/>
      </w:pPr>
      <w:r>
        <w:t>2026 年 10 月 2 日的最终配对试验使用 ±0.10 rad 左右往返目标，转向时在 0.5 秒内平滑过渡。原控制器与当日候选控制器交错测试 3 对，每轮约 15 秒，六轮全部完成。目标由同一程序生成，采样时间对齐后目标曲线最大差为 0.0030 rad。下表是当日三对的平均值，不能用来验收 10 月 13 日才得到的局部模型。</w:t>
      </w:r>
    </w:p>
    <w:tbl>
      <w:tblPr>
        <w:tblStyle w:val="TableGrid"/>
        <w:tblW w:w="9992" w:type="dxa"/>
        <w:jc w:val="start"/>
        <w:tblInd w:w="0" w:type="dxa"/>
        <w:tblLayout w:type="fixed"/>
        <w:tblCellMar>
          <w:top w:w="105" w:type="dxa"/>
          <w:start w:w="110" w:type="dxa"/>
          <w:bottom w:w="105" w:type="dxa"/>
          <w:end w:w="110" w:type="dxa"/>
        </w:tblCellMar>
        <w:tblLook w:noHBand="0" w:noVBand="1" w:firstColumn="1" w:lastRow="0" w:lastColumn="0" w:firstRow="1" w:val="04a0"/>
      </w:tblPr>
      <w:tblGrid>
        <w:gridCol w:w="2498"/>
        <w:gridCol w:w="2498"/>
        <w:gridCol w:w="2498"/>
        <w:gridCol w:w="2498"/>
      </w:tblGrid>
      <w:tr>
        <w:trPr>
          <w:tblHeader w:val="true"/>
        </w:trPr>
        <w:tc>
          <w:tcPr>
            <w:tcW w:w="2498" w:type="dxa"/>
            <w:tcBorders>
              <w:top w:val="single" w:sz="4" w:space="0" w:color="D9D9D9"/>
              <w:start w:val="single" w:sz="4" w:space="0" w:color="D9D9D9"/>
              <w:bottom w:val="single" w:sz="4" w:space="0" w:color="D9D9D9"/>
              <w:end w:val="single" w:sz="4" w:space="0" w:color="D9D9D9"/>
            </w:tcBorders>
            <w:shd w:fill="E8EFF5" w:val="clear"/>
            <w:vAlign w:val="center"/>
          </w:tcPr>
          <w:p>
            <w:pPr>
              <w:pStyle w:val="Normal"/>
              <w:widowControl/>
              <w:suppressAutoHyphens w:val="true"/>
              <w:spacing w:lineRule="auto" w:line="276" w:before="0" w:after="0"/>
              <w:jc w:val="start"/>
              <w:rPr>
                <w:kern w:val="0"/>
                <w:szCs w:val="22"/>
                <w:lang w:val="en-US" w:eastAsia="en-US" w:bidi="ar-SA"/>
              </w:rPr>
            </w:pPr>
            <w:r>
              <w:rPr>
                <w:b/>
                <w:kern w:val="0"/>
                <w:sz w:val="18"/>
                <w:szCs w:val="22"/>
                <w:lang w:val="en-US" w:eastAsia="en-US" w:bidi="ar-SA"/>
              </w:rPr>
              <w:t>观察内容</w:t>
            </w:r>
          </w:p>
        </w:tc>
        <w:tc>
          <w:tcPr>
            <w:tcW w:w="2498" w:type="dxa"/>
            <w:tcBorders>
              <w:top w:val="single" w:sz="4" w:space="0" w:color="D9D9D9"/>
              <w:start w:val="single" w:sz="4" w:space="0" w:color="D9D9D9"/>
              <w:bottom w:val="single" w:sz="4" w:space="0" w:color="D9D9D9"/>
              <w:end w:val="single" w:sz="4" w:space="0" w:color="D9D9D9"/>
            </w:tcBorders>
            <w:shd w:fill="E8EFF5" w:val="clear"/>
            <w:vAlign w:val="center"/>
          </w:tcPr>
          <w:p>
            <w:pPr>
              <w:pStyle w:val="Normal"/>
              <w:widowControl/>
              <w:suppressAutoHyphens w:val="true"/>
              <w:spacing w:lineRule="auto" w:line="276" w:before="0" w:after="0"/>
              <w:jc w:val="center"/>
              <w:rPr>
                <w:kern w:val="0"/>
                <w:szCs w:val="22"/>
                <w:lang w:val="en-US" w:eastAsia="en-US" w:bidi="ar-SA"/>
              </w:rPr>
            </w:pPr>
            <w:r>
              <w:rPr>
                <w:b/>
                <w:kern w:val="0"/>
                <w:sz w:val="18"/>
                <w:szCs w:val="22"/>
                <w:lang w:val="en-US" w:eastAsia="en-US" w:bidi="ar-SA"/>
              </w:rPr>
              <w:t>原控制器</w:t>
            </w:r>
          </w:p>
        </w:tc>
        <w:tc>
          <w:tcPr>
            <w:tcW w:w="2498" w:type="dxa"/>
            <w:tcBorders>
              <w:top w:val="single" w:sz="4" w:space="0" w:color="D9D9D9"/>
              <w:start w:val="single" w:sz="4" w:space="0" w:color="D9D9D9"/>
              <w:bottom w:val="single" w:sz="4" w:space="0" w:color="D9D9D9"/>
              <w:end w:val="single" w:sz="4" w:space="0" w:color="D9D9D9"/>
            </w:tcBorders>
            <w:shd w:fill="E8EFF5" w:val="clear"/>
            <w:vAlign w:val="center"/>
          </w:tcPr>
          <w:p>
            <w:r>
              <w:t>当日候选控制器</w:t>
            </w:r>
          </w:p>
        </w:tc>
        <w:tc>
          <w:tcPr>
            <w:tcW w:w="2498" w:type="dxa"/>
            <w:tcBorders>
              <w:top w:val="single" w:sz="4" w:space="0" w:color="D9D9D9"/>
              <w:start w:val="single" w:sz="4" w:space="0" w:color="D9D9D9"/>
              <w:bottom w:val="single" w:sz="4" w:space="0" w:color="D9D9D9"/>
              <w:end w:val="single" w:sz="4" w:space="0" w:color="D9D9D9"/>
            </w:tcBorders>
            <w:shd w:fill="E8EFF5" w:val="clear"/>
            <w:vAlign w:val="center"/>
          </w:tcPr>
          <w:p>
            <w:pPr>
              <w:pStyle w:val="Normal"/>
              <w:widowControl/>
              <w:suppressAutoHyphens w:val="true"/>
              <w:spacing w:lineRule="auto" w:line="276" w:before="0" w:after="0"/>
              <w:jc w:val="center"/>
              <w:rPr>
                <w:kern w:val="0"/>
                <w:szCs w:val="22"/>
                <w:lang w:val="en-US" w:eastAsia="en-US" w:bidi="ar-SA"/>
              </w:rPr>
            </w:pPr>
            <w:r>
              <w:rPr>
                <w:b/>
                <w:kern w:val="0"/>
                <w:sz w:val="18"/>
                <w:szCs w:val="22"/>
                <w:lang w:val="en-US" w:eastAsia="en-US" w:bidi="ar-SA"/>
              </w:rPr>
              <w:t>变化</w:t>
            </w:r>
          </w:p>
        </w:tc>
      </w:tr>
      <w:tr>
        <w:trPr/>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start"/>
              <w:rPr>
                <w:kern w:val="0"/>
                <w:szCs w:val="22"/>
                <w:lang w:val="en-US" w:eastAsia="en-US" w:bidi="ar-SA"/>
              </w:rPr>
            </w:pPr>
            <w:r>
              <w:rPr>
                <w:kern w:val="0"/>
                <w:sz w:val="18"/>
                <w:szCs w:val="22"/>
                <w:lang w:val="en-US" w:eastAsia="en-US" w:bidi="ar-SA"/>
              </w:rPr>
              <w:t>转动阶段角度误差</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2.5625°</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0.0821°</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 xml:space="preserve">降低 </w:t>
            </w:r>
            <w:r>
              <w:rPr>
                <w:kern w:val="0"/>
                <w:sz w:val="18"/>
                <w:szCs w:val="22"/>
                <w:lang w:val="en-US" w:eastAsia="en-US" w:bidi="ar-SA"/>
              </w:rPr>
              <w:t>96.8%</w:t>
            </w:r>
          </w:p>
        </w:tc>
      </w:tr>
      <w:tr>
        <w:trPr/>
        <w:tc>
          <w:tcPr>
            <w:tcW w:w="2498" w:type="dxa"/>
            <w:tcBorders>
              <w:top w:val="single" w:sz="4" w:space="0" w:color="D9D9D9"/>
              <w:start w:val="single" w:sz="4" w:space="0" w:color="D9D9D9"/>
              <w:bottom w:val="single" w:sz="4" w:space="0" w:color="D9D9D9"/>
              <w:end w:val="single" w:sz="4" w:space="0" w:color="D9D9D9"/>
            </w:tcBorders>
            <w:shd w:fill="FAFBFC" w:val="clear"/>
            <w:vAlign w:val="center"/>
          </w:tcPr>
          <w:p>
            <w:pPr>
              <w:pStyle w:val="Normal"/>
              <w:widowControl/>
              <w:suppressAutoHyphens w:val="true"/>
              <w:spacing w:lineRule="auto" w:line="276" w:before="0" w:after="0"/>
              <w:jc w:val="start"/>
              <w:rPr>
                <w:kern w:val="0"/>
                <w:szCs w:val="22"/>
                <w:lang w:val="en-US" w:eastAsia="en-US" w:bidi="ar-SA"/>
              </w:rPr>
            </w:pPr>
            <w:r>
              <w:rPr>
                <w:kern w:val="0"/>
                <w:sz w:val="18"/>
                <w:szCs w:val="22"/>
                <w:lang w:val="en-US" w:eastAsia="en-US" w:bidi="ar-SA"/>
              </w:rPr>
              <w:t>停稳末段角度误差</w:t>
            </w:r>
          </w:p>
        </w:tc>
        <w:tc>
          <w:tcPr>
            <w:tcW w:w="2498" w:type="dxa"/>
            <w:tcBorders>
              <w:top w:val="single" w:sz="4" w:space="0" w:color="D9D9D9"/>
              <w:start w:val="single" w:sz="4" w:space="0" w:color="D9D9D9"/>
              <w:bottom w:val="single" w:sz="4" w:space="0" w:color="D9D9D9"/>
              <w:end w:val="single" w:sz="4" w:space="0" w:color="D9D9D9"/>
            </w:tcBorders>
            <w:shd w:fill="FAFBFC" w:val="clear"/>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0.1912°</w:t>
            </w:r>
          </w:p>
        </w:tc>
        <w:tc>
          <w:tcPr>
            <w:tcW w:w="2498" w:type="dxa"/>
            <w:tcBorders>
              <w:top w:val="single" w:sz="4" w:space="0" w:color="D9D9D9"/>
              <w:start w:val="single" w:sz="4" w:space="0" w:color="D9D9D9"/>
              <w:bottom w:val="single" w:sz="4" w:space="0" w:color="D9D9D9"/>
              <w:end w:val="single" w:sz="4" w:space="0" w:color="D9D9D9"/>
            </w:tcBorders>
            <w:shd w:fill="FAFBFC" w:val="clear"/>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0.1176°</w:t>
            </w:r>
          </w:p>
        </w:tc>
        <w:tc>
          <w:tcPr>
            <w:tcW w:w="2498" w:type="dxa"/>
            <w:tcBorders>
              <w:top w:val="single" w:sz="4" w:space="0" w:color="D9D9D9"/>
              <w:start w:val="single" w:sz="4" w:space="0" w:color="D9D9D9"/>
              <w:bottom w:val="single" w:sz="4" w:space="0" w:color="D9D9D9"/>
              <w:end w:val="single" w:sz="4" w:space="0" w:color="D9D9D9"/>
            </w:tcBorders>
            <w:shd w:fill="FAFBFC" w:val="clear"/>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 xml:space="preserve">降低 </w:t>
            </w:r>
            <w:r>
              <w:rPr>
                <w:kern w:val="0"/>
                <w:sz w:val="18"/>
                <w:szCs w:val="22"/>
                <w:lang w:val="en-US" w:eastAsia="en-US" w:bidi="ar-SA"/>
              </w:rPr>
              <w:t>38.5%</w:t>
            </w:r>
          </w:p>
        </w:tc>
      </w:tr>
      <w:tr>
        <w:trPr/>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start"/>
              <w:rPr>
                <w:kern w:val="0"/>
                <w:szCs w:val="22"/>
                <w:lang w:val="en-US" w:eastAsia="en-US" w:bidi="ar-SA"/>
              </w:rPr>
            </w:pPr>
            <w:r>
              <w:rPr>
                <w:kern w:val="0"/>
                <w:sz w:val="18"/>
                <w:szCs w:val="22"/>
                <w:lang w:val="en-US" w:eastAsia="en-US" w:bidi="ar-SA"/>
              </w:rPr>
              <w:t>控制器命令力矩峰值</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1.5205 N·m</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1.8111 N·m</w:t>
            </w:r>
          </w:p>
        </w:tc>
        <w:tc>
          <w:tcPr>
            <w:tcW w:w="2498" w:type="dxa"/>
            <w:tcBorders>
              <w:top w:val="single" w:sz="4" w:space="0" w:color="D9D9D9"/>
              <w:start w:val="single" w:sz="4" w:space="0" w:color="D9D9D9"/>
              <w:bottom w:val="single" w:sz="4" w:space="0" w:color="D9D9D9"/>
              <w:end w:val="single" w:sz="4" w:space="0" w:color="D9D9D9"/>
            </w:tcBorders>
            <w:vAlign w:val="center"/>
          </w:tcPr>
          <w:p>
            <w:pPr>
              <w:pStyle w:val="Normal"/>
              <w:widowControl/>
              <w:suppressAutoHyphens w:val="true"/>
              <w:spacing w:lineRule="auto" w:line="276" w:before="0" w:after="0"/>
              <w:jc w:val="center"/>
              <w:rPr>
                <w:kern w:val="0"/>
                <w:szCs w:val="22"/>
                <w:lang w:val="en-US" w:eastAsia="en-US" w:bidi="ar-SA"/>
              </w:rPr>
            </w:pPr>
            <w:r>
              <w:rPr>
                <w:kern w:val="0"/>
                <w:sz w:val="18"/>
                <w:szCs w:val="22"/>
                <w:lang w:val="en-US" w:eastAsia="en-US" w:bidi="ar-SA"/>
              </w:rPr>
              <w:t xml:space="preserve">增加 </w:t>
            </w:r>
            <w:r>
              <w:rPr>
                <w:kern w:val="0"/>
                <w:sz w:val="18"/>
                <w:szCs w:val="22"/>
                <w:lang w:val="en-US" w:eastAsia="en-US" w:bidi="ar-SA"/>
              </w:rPr>
              <w:t>19.1%</w:t>
            </w:r>
          </w:p>
        </w:tc>
      </w:tr>
    </w:tbl>
    <w:p>
      <w:pPr>
        <w:pStyle w:val="Normal"/>
        <w:spacing w:before="0" w:after="0"/>
        <w:rPr/>
      </w:pPr>
      <w:r>
        <w:rPr/>
      </w:r>
    </w:p>
    <w:p>
      <w:pPr>
        <w:pStyle w:val="Normal"/>
        <w:spacing w:before="60" w:after="20"/>
        <w:jc w:val="center"/>
        <w:rPr/>
      </w:pPr>
      <w:r>
        <w:rPr/>
        <w:drawing>
          <wp:inline distT="0" distB="0" distL="0" distR="0">
            <wp:extent cx="6035040" cy="219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Picture 4"/>
                    <pic:cNvPicPr>
                      <a:picLocks noChangeAspect="1" noChangeArrowheads="1"/>
                    </pic:cNvPicPr>
                  </pic:nvPicPr>
                  <pic:blipFill>
                    <a:blip r:embed="rId5"/>
                    <a:stretch>
                      <a:fillRect/>
                    </a:stretch>
                  </pic:blipFill>
                  <pic:spPr bwMode="auto">
                    <a:xfrm>
                      <a:off x="0" y="0"/>
                      <a:ext cx="6035040" cy="2192655"/>
                    </a:xfrm>
                    <a:prstGeom prst="rect">
                      <a:avLst/>
                    </a:prstGeom>
                    <a:noFill/>
                  </pic:spPr>
                </pic:pic>
              </a:graphicData>
            </a:graphic>
          </wp:inline>
        </w:drawing>
      </w:r>
    </w:p>
    <w:p>
      <w:pPr>
        <w:pStyle w:val="Caption"/>
        <w:spacing w:before="0" w:after="120"/>
        <w:jc w:val="center"/>
        <w:rPr/>
      </w:pPr>
      <w:r>
        <w:rPr/>
        <w:t xml:space="preserve">图 </w:t>
      </w:r>
      <w:r>
        <w:rPr/>
        <w:t xml:space="preserve">5  </w:t>
      </w:r>
      <w:r>
        <w:rPr/>
        <w:t xml:space="preserve">三对最终 </w:t>
      </w:r>
      <w:r>
        <w:rPr/>
        <w:t>A/B</w:t>
      </w:r>
      <w:r>
        <w:rPr/>
        <w:t>。每条线是同一对测试，左图是转动误差，右图是停稳误差</w:t>
      </w:r>
      <w:r>
        <w:rPr/>
        <w:drawing>
          <wp:inline distT="0" distB="0" distL="0" distR="0">
            <wp:extent cx="4754880" cy="3414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Picture 5"/>
                    <pic:cNvPicPr>
                      <a:picLocks noChangeAspect="1" noChangeArrowheads="1"/>
                    </pic:cNvPicPr>
                  </pic:nvPicPr>
                  <pic:blipFill>
                    <a:blip r:embed="rId6"/>
                    <a:stretch>
                      <a:fillRect/>
                    </a:stretch>
                  </pic:blipFill>
                  <pic:spPr bwMode="auto">
                    <a:xfrm>
                      <a:off x="0" y="0"/>
                      <a:ext cx="4754880" cy="3414395"/>
                    </a:xfrm>
                    <a:prstGeom prst="rect">
                      <a:avLst/>
                    </a:prstGeom>
                    <a:noFill/>
                  </pic:spPr>
                </pic:pic>
              </a:graphicData>
            </a:graphic>
          </wp:inline>
        </w:drawing>
      </w:r>
    </w:p>
    <w:p>
      <w:pPr>
        <w:pStyle w:val="Caption"/>
        <w:spacing w:before="0" w:after="120"/>
        <w:jc w:val="center"/>
        <w:rPr/>
      </w:pPr>
      <w:r>
        <w:t>图 6  最终 A/B 第一对原始实测曲线（01_original.csv、02_final.csv）。目标相同；橙线转向时的角误差明显低于蓝线。力矩为电机反馈值。</w:t>
      </w:r>
    </w:p>
    <w:p>
      <w:pPr>
        <w:pStyle w:val="Normal"/>
        <w:rPr/>
      </w:pPr>
      <w:r>
        <w:t>图 5、图 6 沿用 10 月 2 日原图例中的“最终控制器”名称，特指当日候选方案。三对测试的转动误差都明显下降，最高命令力矩虽有所增加，但六轮最大值 1.9062 N·m，低于 4 N·m 测试限幅。这里的 96.8% 是 Kp、Ki 与前馈合起来的效果，不能全部归功于某一个参数。图表使用程序记录的“控制角度误差”，没有直接用目标角度减电机编码器角度，以免混用不同坐标系。</w:t>
      </w:r>
    </w:p>
    <w:p>
      <w:pPr>
        <w:pStyle w:val="Heading2"/>
        <w:spacing w:before="0" w:after="100"/>
        <w:rPr/>
      </w:pPr>
      <w:r>
        <w:t>10 月 13 日前馈与 PID 复测</w:t>
      </w:r>
    </w:p>
    <w:p>
      <w:pPr>
        <w:pStyle w:val="Normal"/>
        <w:keepLines/>
        <w:rPr/>
      </w:pPr>
      <w:r>
        <w:t>10 月 13 日 A/B 基线采用 10 月 2 日本地候选：角度 Kp=12、速度 Kp=11、Ki=0.05、B=1.37855、J=0.14261。车上正常 C 车 YAML 的旧参数不是此基线。</w:t>
      </w:r>
    </w:p>
    <w:p>
      <w:pPr>
        <w:pStyle w:val="Normal"/>
        <w:rPr/>
      </w:pPr>
      <w:r>
        <w:t>两天工况不同：10 月 2 日的 ±0.10 rad 轨迹验证整套候选，96.8% 的转动误差改善不能单独归因于 PID 或前馈；10 月 13 日的 ±0.06 rad 轨迹固定 PID，验证新 J、B 的增量收益。</w:t>
      </w:r>
    </w:p>
    <w:p>
      <w:r>
        <w:t>10 月 13 日固定 PID，只更换前馈：两组正反序的运动 RMS 分别从 0.0801° 降到 0.0672°、从 0.0718° 降到 0.0631°；换向 IAE 降低 21.7% 和 9.9%，保持末端误差未稳定改善。角度 Kp=14 两组运动 RMS 均较 Kp=12 高；速度 Kp=13 反序配对未完成，沿用 Kp=11。</w:t>
      </w:r>
    </w:p>
    <w:tbl>
      <w:tblPr>
        <w:tblStyle w:val="TableGrid"/>
        <w:tblW w:type="auto" w:w="0"/>
        <w:tblLook w:firstColumn="1" w:firstRow="1" w:lastColumn="0" w:lastRow="0" w:noHBand="0" w:noVBand="1" w:val="04A0"/>
      </w:tblPr>
      <w:tblGrid>
        <w:gridCol w:w="3331"/>
        <w:gridCol w:w="3331"/>
        <w:gridCol w:w="3331"/>
      </w:tblGrid>
      <w:tr>
        <w:tc>
          <w:tcPr>
            <w:tcW w:type="dxa" w:w="3331"/>
          </w:tcPr>
          <w:p>
            <w:r>
              <w:rPr>
                <w:sz w:val="18"/>
              </w:rPr>
              <w:t>调整项</w:t>
            </w:r>
          </w:p>
        </w:tc>
        <w:tc>
          <w:tcPr>
            <w:tcW w:type="dxa" w:w="3331"/>
          </w:tcPr>
          <w:p>
            <w:r>
              <w:rPr>
                <w:sz w:val="18"/>
              </w:rPr>
              <w:t>本次证据</w:t>
            </w:r>
          </w:p>
        </w:tc>
        <w:tc>
          <w:tcPr>
            <w:tcW w:type="dxa" w:w="3331"/>
          </w:tcPr>
          <w:p>
            <w:r>
              <w:rPr>
                <w:sz w:val="18"/>
              </w:rPr>
              <w:t>选择</w:t>
            </w:r>
          </w:p>
        </w:tc>
      </w:tr>
      <w:tr>
        <w:tc>
          <w:tcPr>
            <w:tcW w:type="dxa" w:w="3331"/>
          </w:tcPr>
          <w:p>
            <w:r>
              <w:rPr>
                <w:sz w:val="18"/>
              </w:rPr>
              <w:t>前馈 B/J</w:t>
            </w:r>
          </w:p>
        </w:tc>
        <w:tc>
          <w:tcPr>
            <w:tcW w:type="dxa" w:w="3331"/>
          </w:tcPr>
          <w:p>
            <w:r>
              <w:rPr>
                <w:sz w:val="18"/>
              </w:rPr>
              <w:t>正反序两对运动 RMS 分别降低 16.2%、12.1%</w:t>
            </w:r>
          </w:p>
        </w:tc>
        <w:tc>
          <w:tcPr>
            <w:tcW w:type="dxa" w:w="3331"/>
          </w:tcPr>
          <w:p>
            <w:r>
              <w:rPr>
                <w:sz w:val="18"/>
              </w:rPr>
              <w:t>B=1.781243；J=0.112218</w:t>
            </w:r>
          </w:p>
        </w:tc>
      </w:tr>
      <w:tr>
        <w:tc>
          <w:tcPr>
            <w:tcW w:type="dxa" w:w="3331"/>
          </w:tcPr>
          <w:p>
            <w:r>
              <w:rPr>
                <w:sz w:val="18"/>
              </w:rPr>
              <w:t>角度 Kp 12→14</w:t>
            </w:r>
          </w:p>
        </w:tc>
        <w:tc>
          <w:tcPr>
            <w:tcW w:type="dxa" w:w="3331"/>
          </w:tcPr>
          <w:p>
            <w:r>
              <w:rPr>
                <w:sz w:val="18"/>
              </w:rPr>
              <w:t>两对运动 RMS 分别升高 4.2%、10.1%</w:t>
            </w:r>
          </w:p>
        </w:tc>
        <w:tc>
          <w:tcPr>
            <w:tcW w:type="dxa" w:w="3331"/>
          </w:tcPr>
          <w:p>
            <w:r>
              <w:rPr>
                <w:sz w:val="18"/>
              </w:rPr>
              <w:t>保留 12</w:t>
            </w:r>
          </w:p>
        </w:tc>
      </w:tr>
      <w:tr>
        <w:tc>
          <w:tcPr>
            <w:tcW w:type="dxa" w:w="3331"/>
          </w:tcPr>
          <w:p>
            <w:r>
              <w:rPr>
                <w:sz w:val="18"/>
              </w:rPr>
              <w:t>速度 Kp 11→13</w:t>
            </w:r>
          </w:p>
        </w:tc>
        <w:tc>
          <w:tcPr>
            <w:tcW w:type="dxa" w:w="3331"/>
          </w:tcPr>
          <w:p>
            <w:r>
              <w:rPr>
                <w:sz w:val="18"/>
              </w:rPr>
              <w:t>首对 RMS 降低 6.3%，反序第二轮因网络中断未测</w:t>
            </w:r>
          </w:p>
        </w:tc>
        <w:tc>
          <w:tcPr>
            <w:tcW w:type="dxa" w:w="3331"/>
          </w:tcPr>
          <w:p>
            <w:r>
              <w:rPr>
                <w:sz w:val="18"/>
              </w:rPr>
              <w:t>保留 11，等待完整复测</w:t>
            </w:r>
          </w:p>
        </w:tc>
      </w:tr>
      <w:tr>
        <w:tc>
          <w:tcPr>
            <w:tcW w:type="dxa" w:w="3331"/>
          </w:tcPr>
          <w:p>
            <w:r>
              <w:rPr>
                <w:sz w:val="18"/>
              </w:rPr>
              <w:t>速度 Ki</w:t>
            </w:r>
          </w:p>
        </w:tc>
        <w:tc>
          <w:tcPr>
            <w:tcW w:type="dxa" w:w="3331"/>
          </w:tcPr>
          <w:p>
            <w:r>
              <w:rPr>
                <w:sz w:val="18"/>
              </w:rPr>
              <w:t>本轮未做新的 Ki 对照；沿用 10 月 2 日低速六对验证</w:t>
            </w:r>
          </w:p>
        </w:tc>
        <w:tc>
          <w:tcPr>
            <w:tcW w:type="dxa" w:w="3331"/>
          </w:tcPr>
          <w:p>
            <w:r>
              <w:rPr>
                <w:sz w:val="18"/>
              </w:rPr>
              <w:t>保留 0.05</w:t>
            </w:r>
          </w:p>
        </w:tc>
      </w:tr>
    </w:tbl>
    <w:p>
      <w:r>
        <w:t>本轮原始 CSV 见各 current_position_* 测试目录；逐轮起点与配对指标见 current_position_yaw_controller_ab_2026-10-13_analysis.json。</w:t>
      </w:r>
    </w:p>
    <w:p>
      <w:pPr>
        <w:pStyle w:val="Heading1"/>
      </w:pPr>
      <w:r>
        <w:t>五 最终选择与适用边界</w:t>
      </w:r>
    </w:p>
    <w:p>
      <w:r>
        <w:t>合并后的局部候选：角度 PID=(12,0,0)，速度 PID=(11,0.05,0)，目标角速度增益 1.0，B=1.781243 N·m·s/rad，J=0.112218 kg·m²。10 月 2 日提供 PID 基线依据，10 月 13 日 A/B 支持前馈更新。</w:t>
      </w:r>
    </w:p>
    <w:p>
      <w:r>
        <w:t>适用范围限于 yaw 约 5.3 rad 及被测平滑轨迹，尚无真实自瞄验收。6.25 Hz 留出轮的角度通道未过质检，速度 Kp=13 反序配对未完成。正常 C 车 YAML 未替换；原 sweep.yaml 与控制库已恢复。</w:t>
      </w:r>
    </w:p>
    <w:sectPr>
      <w:footerReference w:type="even" r:id="rId7"/>
      <w:footerReference w:type="default" r:id="rId8"/>
      <w:footerReference w:type="first" r:id="rId9"/>
      <w:type w:val="nextPage"/>
      <w:pgSz w:w="12240" w:h="15840"/>
      <w:pgMar w:left="1123" w:right="1123" w:gutter="0" w:header="0" w:top="1037" w:footer="504"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Noto Sans CJK S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D858B"/>
        <w:sz w:val="16"/>
      </w:rPr>
      <w:t xml:space="preserve">C </w:t>
    </w:r>
    <w:r>
      <w:rPr>
        <w:color w:val="7D858B"/>
        <w:sz w:val="16"/>
      </w:rPr>
      <w:t xml:space="preserve">车 </w:t>
    </w:r>
    <w:r>
      <w:rPr>
        <w:color w:val="7D858B"/>
        <w:sz w:val="16"/>
      </w:rPr>
      <w:t xml:space="preserve">yaw </w:t>
    </w:r>
    <w:r>
      <w:rPr>
        <w:color w:val="7D858B"/>
        <w:sz w:val="16"/>
      </w:rPr>
      <w:t xml:space="preserve">云台最终报告  </w:t>
    </w:r>
    <w:r>
      <w:rPr>
        <w:color w:val="7D858B"/>
        <w:sz w:val="16"/>
      </w:rPr>
      <w:t xml:space="preserv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D858B"/>
        <w:sz w:val="16"/>
      </w:rPr>
      <w:t xml:space="preserve">C </w:t>
    </w:r>
    <w:r>
      <w:rPr>
        <w:color w:val="7D858B"/>
        <w:sz w:val="16"/>
      </w:rPr>
      <w:t xml:space="preserve">车 </w:t>
    </w:r>
    <w:r>
      <w:rPr>
        <w:color w:val="7D858B"/>
        <w:sz w:val="16"/>
      </w:rPr>
      <w:t xml:space="preserve">yaw </w:t>
    </w:r>
    <w:r>
      <w:rPr>
        <w:color w:val="7D858B"/>
        <w:sz w:val="16"/>
      </w:rPr>
      <w:t xml:space="preserve">云台最终报告  </w:t>
    </w:r>
    <w:r>
      <w:rPr>
        <w:color w:val="7D858B"/>
        <w:sz w:val="16"/>
      </w:rPr>
      <w:t xml:space="preserve">·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00" w:before="0" w:after="120"/>
      <w:jc w:val="start"/>
    </w:pPr>
    <w:rPr>
      <w:rFonts w:ascii="Noto Sans CJK SC" w:hAnsi="Noto Sans CJK SC" w:eastAsia="Noto Sans CJK SC" w:cs="Noto Sans CJK SC"/>
      <w:b w:val="false"/>
      <w:color w:val="222A31"/>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60" w:after="100"/>
      <w:outlineLvl w:val="0"/>
    </w:pPr>
    <w:rPr>
      <w:rFonts w:ascii="Calibri" w:hAnsi="Calibri" w:eastAsia="" w:cs="" w:asciiTheme="majorHAnsi" w:cstheme="majorBidi" w:eastAsiaTheme="majorEastAsia" w:hAnsiTheme="majorHAnsi"/>
      <w:b/>
      <w:bCs/>
      <w:color w:val="1E272F"/>
      <w:sz w:val="27"/>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 w:cs="" w:asciiTheme="majorHAnsi" w:cstheme="majorBidi" w:eastAsiaTheme="majorEastAsia" w:hAnsiTheme="majorHAnsi"/>
      <w:b/>
      <w:bCs/>
      <w:color w:val="1E272F"/>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Noto Sans CJK SC" w:hAnsi="Noto Sans CJK SC" w:eastAsia="Noto Sans CJK SC" w:cs="Noto Sans CJK SC"/>
      <w:b w:val="false"/>
      <w:bCs/>
      <w:color w:val="555D64"/>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 w:cs="" w:asciiTheme="majorHAnsi" w:cstheme="majorBidi" w:eastAsiaTheme="majorEastAsia" w:hAnsiTheme="majorHAnsi"/>
      <w:b/>
      <w:color w:val="1E272F"/>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LibreOffice/26.2.5.2$Linux_X86_64 LibreOffice_project/620$Build-2</Application>
  <AppVersion>15.0000</AppVersion>
  <Pages>7</Pages>
  <Words>2303</Words>
  <Characters>2707</Characters>
  <CharactersWithSpaces>2943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控制器优化章节内容保持原样；主展示 6.23 rad、0.7 N·m 局部模型。</dc:description>
  <dc:language>en-US</dc:language>
  <cp:lastModifiedBy/>
  <dcterms:modified xsi:type="dcterms:W3CDTF">2026-10-07T15:20:10Z</dcterms:modified>
  <cp:revision>7</cp:revision>
  <dc:subject>2026 年 10 月 13 日最佳局部二阶模型与历史控制器优化</dc:subject>
  <dc:title>C 车云台系统辨识与控制优化最终报告</dc:title>
</cp:coreProperties>
</file>

<file path=docProps/custom.xml><?xml version="1.0" encoding="utf-8"?>
<Properties xmlns="http://schemas.openxmlformats.org/officeDocument/2006/custom-properties" xmlns:vt="http://schemas.openxmlformats.org/officeDocument/2006/docPropsVTypes"/>
</file>