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狗洞全向轮步兵 C 车</w:t>
      </w:r>
    </w:p>
    <w:p>
      <w:pPr>
        <w:pStyle w:val="Title"/>
      </w:pPr>
      <w:r>
        <w:t>云台系统辨识与控制优化总报告</w:t>
      </w:r>
    </w:p>
    <w:p>
      <w:r>
        <w:rPr>
          <w:rFonts w:ascii="Noto Sans CJK SC" w:hAnsi="Noto Sans CJK SC" w:eastAsia="Noto Sans CJK SC"/>
        </w:rPr>
        <w:t>2026 年 10 月 2 日  |  RMCS merge/deformable  |  deformable-infantry-omni-c.yaml</w:t>
      </w:r>
    </w:p>
    <w:p>
      <w:r>
        <w:t>本报告面向 2027 赛季算法组控制方向“云台系统辨识与控制优化”考核，汇总 C 车 yaw 轴的辨识、控制器调优和直接对比。辨识、选参、前馈分离和扫频数据保留其采集时的配置；“当前最终控制器”的效果只依据速度环 Ki=0.05 部署后完成的同轨迹直接 A/B 与独立 Ki 配对试验。原始 CSV、复算脚本和统计文件列于文末。</w:t>
      </w:r>
    </w:p>
    <w:p>
      <w:r>
        <w:t>主要结论：直接力矩试验得到 yaw 本体模型 J=0.14261 kg·m²、B=1.37855 N·m·s/rad、延迟约 3 ms。按当前最终参数重做同轨迹直接 A/B 后，转动角误差 RMS 从原控制器的 2.562° 降至 0.082°，降低 96.8%。扩大扫频发现原模型在高频小幅运动中较准、低频明显失配；独立的 Ki 配对试验表明，将 C 车速度环 Ki 从 0.02 调至 0.05 后，低速转动 RMS 从 0.173° 降至 0.131°（降低 24.4%）。当前配置已恢复并保持在车上。</w:t>
      </w:r>
    </w:p>
    <w:p>
      <w:pPr>
        <w:pStyle w:val="Heading2"/>
      </w:pPr>
      <w:r>
        <w:t>考核要求与本报告对应证据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4649"/>
        <w:gridCol w:w="2098"/>
      </w:tblGrid>
      <w:tr>
        <w:trPr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文档要求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本报告证据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当前状态</w:t>
            </w:r>
          </w:p>
        </w:tc>
      </w:tr>
      <w:t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至少二阶建模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闭环辅助模型与直接力矩本体模型；留出验证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已覆盖</w:t>
            </w:r>
          </w:p>
        </w:tc>
      </w:tr>
      <w:t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控制器调优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PID、前馈、限幅和重复试验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已覆盖</w:t>
            </w:r>
          </w:p>
        </w:tc>
      </w:tr>
      <w:t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原控制器与最终控制器对比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同轨迹三对交错 A/B 与逐轮 CSV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已覆盖</w:t>
            </w:r>
          </w:p>
        </w:tc>
      </w:tr>
      <w:t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文档、答辩、GitHub 代码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本报告与实验数据；答辩和代码提交另行完成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部分待完成</w:t>
            </w:r>
          </w:p>
        </w:tc>
      </w:tr>
    </w:tbl>
    <w:p>
      <w:pPr>
        <w:spacing w:after="0"/>
      </w:pPr>
    </w:p>
    <w:p>
      <w:r>
        <w:t>范围说明：第 2–7 节及第 9 节记录历史阶段试验，相关曲线和数字不能视为 Ki=0.05 下重测；第 8 节为当前 Ki=0.05 最终控制器与原控制器的 ±0.10 rad 平滑轨迹直接 A/B，第 10 节为只改变 Ki 的低速配对 A/B。模型拟合优度不能直接代表控制器跟踪精度。模型前馈目前只在手动 yaw sweep 中生效；Ki=0.05 已在 C 车普通控制配置中启用，日常遥控与自瞄仍需单独验证。</w:t>
      </w:r>
    </w:p>
    <w:p>
      <w:r>
        <w:br w:type="page"/>
      </w:r>
    </w:p>
    <w:p>
      <w:pPr>
        <w:pStyle w:val="Heading1"/>
      </w:pPr>
      <w:r>
        <w:t>1 测试对象与证据链</w:t>
      </w:r>
    </w:p>
    <w:p>
      <w:r>
        <w:rPr>
          <w:rFonts w:ascii="Noto Sans CJK SC" w:hAnsi="Noto Sans CJK SC" w:eastAsia="Noto Sans CJK SC"/>
        </w:rPr>
        <w:t>对象为狗洞全向轮步兵 C 车，配置文件为 deformable-infantry-omni-c.yaml。保留 yaw 云台相关控制并屏蔽底盘控制后，在车体固定、云台两侧留空的条件下采集数据。辨识与 sweep 均设有遥控器门控和运动边界；CSV 记录目标、角度、速度、控制误差、力矩等信号。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54"/>
        <w:gridCol w:w="3798"/>
        <w:gridCol w:w="3685"/>
      </w:tblGrid>
      <w:tr>
        <w:trPr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阶段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输入与输出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作用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闭环辅助模型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目标角度 → yaw 编码器角度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先检查参考跟随是否可用二阶模型概括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直接力矩辨识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电机反馈电流换算力矩 → 相对底盘角度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识别云台机械本体，避免混入 PID 动态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PID 调优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原 10/13 与候选角度环/速度环参数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比较响应速度、误差及力矩代价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平滑轨迹与前馈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同一五次多项式目标、不同前馈项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识别目标速度及模型力矩的贡献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最终 A/B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原 Kp 10/13、Ki 0.02、无前馈 ↔ 当前 Kp 12/11、Ki 0.05、加前馈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验收要求的同轨迹直接比较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</w:rPr>
        <w:t>角度以 yaw 电机编码器相对底盘的角度为主；辨识用角速度为云台 IMU 与底盘 IMU 的 yaw 角速度差。把反馈电流换算成力矩时依赖电机力矩常数标定，因此 B、J 的绝对值也受该标定影响。车辆慢漂和线缆受力会改变保持阶段误差；主要比较采用转动阶段控制误差及相邻 A/B 配对。</w:t>
      </w:r>
    </w:p>
    <w:p>
      <w:pPr>
        <w:pStyle w:val="Heading2"/>
      </w:pPr>
      <w:r>
        <w:t>共同的平滑测试轨迹</w:t>
      </w:r>
    </w:p>
    <w:p>
      <w:r>
        <w:rPr>
          <w:rFonts w:ascii="Noto Sans CJK SC" w:hAnsi="Noto Sans CJK SC" w:eastAsia="Noto Sans CJK SC"/>
        </w:rPr>
        <w:t>目标在 ±0.10 rad 间左右往返四周期；每段 1.5 s，前 0.5 s 用五次多项式平滑过渡，其余时间保持。每轮约 15 s，约 200 Hz 采样。每轮统计 7 次完整的 ±0.20 rad 换向；转动误差 RMS 与每次换向绝对误差积分 IAE 为主指标。</w:t>
      </w:r>
    </w:p>
    <w:p>
      <w:r>
        <w:t>目标函数和参数在新一轮最终 A/B 的六轮中完全相同。记录到的参考曲线经统一时间轴插值后最大差 0.00300 rad，主要来自触发与采样时钟的相位差。</w:t>
      </w:r>
    </w:p>
    <w:p>
      <w:r>
        <w:br w:type="page"/>
      </w:r>
    </w:p>
    <w:p>
      <w:pPr>
        <w:pStyle w:val="Heading1"/>
      </w:pPr>
      <w:r>
        <w:t>2 闭环辅助模型</w:t>
      </w:r>
    </w:p>
    <w:p>
      <w:r>
        <w:rPr>
          <w:rFonts w:ascii="Noto Sans CJK SC" w:hAnsi="Noto Sans CJK SC" w:eastAsia="Noto Sans CJK SC"/>
        </w:rPr>
        <w:t>先用目标角度到编码器角度的四轮阶跃数据建立参考跟随模型。前三轮拟合，第四轮只作留出验证；每轮另估计初始偏置和线性慢漂。二阶闭环模型比一阶模型更能描述转向时的快慢两个动态，但它包含 PID，不能当作独立机械参数。</w:t>
      </w:r>
    </w:p>
    <w:p>
      <w:r>
        <w:rPr>
          <w:rFonts w:ascii="Noto Sans CJK SC" w:hAnsi="Noto Sans CJK SC" w:eastAsia="Noto Sans CJK SC"/>
        </w:rPr>
        <w:t>二阶辅助模型：Gcl(s) ≈ 613.07 / (s² + 68.69s + 626.25)。自然频率 25.02 rad/s，阻尼比 1.372，两个极点约为 −10.82 和 −57.87 s⁻¹。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3061"/>
        <w:gridCol w:w="4025"/>
      </w:tblGrid>
      <w:tr>
        <w:trPr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模型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第四轮留出角度 RMSE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说明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一阶闭环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0.102°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时间常数约 0.0976 s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二阶闭环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0.0866°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较一阶降低 15.3%</w:t>
            </w:r>
          </w:p>
        </w:tc>
      </w:tr>
    </w:tbl>
    <w:p>
      <w:pPr>
        <w:spacing w:after="0"/>
      </w:pP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96000" cy="48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aw_closed_loop_f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8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SC" w:hAnsi="Noto Sans CJK SC" w:eastAsia="Noto Sans CJK SC"/>
          <w:sz w:val="16"/>
        </w:rPr>
        <w:t>图 1  四轮阶跃目标、编码器角度与二阶闭环预测；第四轮为留出数据</w:t>
      </w:r>
    </w:p>
    <w:p>
      <w:r>
        <w:br w:type="page"/>
      </w:r>
    </w:p>
    <w:p>
      <w:pPr>
        <w:pStyle w:val="Heading1"/>
      </w:pPr>
      <w:r>
        <w:t>3 yaw 本体二阶模型辨识</w:t>
      </w:r>
    </w:p>
    <w:p>
      <w:r>
        <w:rPr>
          <w:rFonts w:ascii="Noto Sans CJK SC" w:hAnsi="Noto Sans CJK SC" w:eastAsia="Noto Sans CJK SC"/>
        </w:rPr>
        <w:t>为绕开闭环 PID，手动触发短时正负力矩序列。输入取电机反馈电流换算的力矩，输出取编码器相对底盘的 yaw 角度。首轮完成 3.84 s；第二轮因相对起点转角达到 0.12 rad，于 2.55 s 提前停止。训练只用首轮第 1 至 5 个四相周期，启动周期不参与；首轮末两周期和第二轮作独立检验。</w:t>
      </w:r>
    </w:p>
    <w:p>
      <w:r>
        <w:rPr>
          <w:rFonts w:ascii="Noto Sans CJK SC" w:hAnsi="Noto Sans CJK SC" w:eastAsia="Noto Sans CJK SC"/>
        </w:rPr>
        <w:t>本体模型：J q̈ + B q̇ + d = τ(t − Td)，G(s) = exp(−Td s) / (Js² + Bs)。位置传递函数分母为二阶；d 是每轮可不同的常值扰动力矩。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3175"/>
        <w:gridCol w:w="3515"/>
      </w:tblGrid>
      <w:tr>
        <w:trPr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参数或验证量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估计值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解释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等效惯量 J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0.14261 kg·m²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周期重采样区间 0.13682–0.14872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等效黏性阻尼 B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1.37855 N·m·s/rad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周期重采样区间 1.33183–1.43375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力矩到角加速度延迟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约 3 ms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扫描 0–6 ms 后得分最高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速度时间常数 J/B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0.10345 s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非零极点约 −9.666 s⁻¹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首轮留出周期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R²=0.937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连续角度预测 RMSE 0.303°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独立第二轮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R²=0.908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单独拟合 J=0.14439、B=1.39230</w:t>
            </w:r>
          </w:p>
        </w:tc>
      </w:tr>
    </w:tbl>
    <w:p>
      <w:pPr>
        <w:spacing w:after="0"/>
      </w:pP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7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aw_plant_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7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SC" w:hAnsi="Noto Sans CJK SC" w:eastAsia="Noto Sans CJK SC"/>
          <w:sz w:val="16"/>
        </w:rPr>
        <w:t>图 2  直接力矩辨识的留出加速度与角度预测</w:t>
      </w:r>
    </w:p>
    <w:p>
      <w:r>
        <w:br w:type="page"/>
      </w:r>
    </w:p>
    <w:p>
      <w:pPr>
        <w:pStyle w:val="Heading1"/>
      </w:pPr>
      <w:r>
        <w:t>4 历史控制器调整后的本体模型复核</w:t>
      </w:r>
    </w:p>
    <w:p>
      <w:r>
        <w:t>在选定角度/速度环 Kp=12/11 并加入前馈之后、Ki 提高到 0.05 之前，做了三轮直接力矩试验。辨识服务在试验期间覆盖发送给 yaw 电机的控制器输出，因此比较的仍是本体输入力矩与输出角度，而不是闭环目标跟随。三轮都在预设的 0.12 rad 转角保护处提前结束；为了公平，新旧数据统一只取完整的第 1–2 个四相周期。此项验证不能替代当前 Ki=0.05 工作点的再次辨识。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1701"/>
      </w:tblGrid>
      <w:tr>
        <w:trPr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比较条件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J (kg·m²)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B (N·m·s/rad)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延迟</w:t>
            </w:r>
          </w:p>
        </w:tc>
      </w:tr>
      <w:t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旧数据，同周期重算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0.14258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1.42977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3 ms</w:t>
            </w:r>
          </w:p>
        </w:tc>
      </w:tr>
      <w:t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新数据，三轮合并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0.14357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1.43767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3 ms</w:t>
            </w:r>
          </w:p>
        </w:tc>
      </w:tr>
      <w:t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新相对旧的同周期变化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+0.70%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+0.55%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未变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</w:rPr>
        <w:t>固定旧模型参数，只从每轮第 1 周期估计常值扰动，再预测未参与估计的第 2 周期；三轮角加速度 R² 分别为 0.944、0.907、0.888，相对角度 RMSE 为 0.568°、0.323°、0.354°。现有精度下未发现可确认的本体参数变化；这不等于证明参数在所有姿态和负载下严格不变。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96000" cy="38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SC" w:hAnsi="Noto Sans CJK SC" w:eastAsia="Noto Sans CJK SC"/>
          <w:sz w:val="16"/>
        </w:rPr>
        <w:t>图 3  新旧参数与最终控制器配置下的留出预测</w:t>
      </w:r>
    </w:p>
    <w:p>
      <w:r>
        <w:br w:type="page"/>
      </w:r>
    </w:p>
    <w:p>
      <w:pPr>
        <w:pStyle w:val="Heading1"/>
      </w:pPr>
      <w:r>
        <w:t>5 历史 PID 选参与当前参数复核</w:t>
      </w:r>
    </w:p>
    <w:p>
      <w:r>
        <w:t>下表是历史阶跃选参记录：目标为 ±0.10 rad，速度环 Ki=0.02，未启用额外前馈或最终力矩限幅。它说明为何选择角度/速度 Kp=12/11，但不是 Ki=0.05 的阶跃复测。图 4 改用已完成的当前 Ki=0.05 平滑轨迹 A/B 原始数据，展示当前参数下的目标跟踪及坐标系差异。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907"/>
        <w:gridCol w:w="1587"/>
        <w:gridCol w:w="1928"/>
        <w:gridCol w:w="1417"/>
        <w:gridCol w:w="1474"/>
      </w:tblGrid>
      <w:tr>
        <w:trPr>
          <w:tblHeader/>
        </w:trPr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r>
              <w:t>历史 Kp（Ki=0.02）</w:t>
            </w:r>
          </w:p>
        </w:tc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次数</w:t>
            </w:r>
          </w:p>
        </w:tc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90% 到位</w:t>
            </w:r>
          </w:p>
        </w:tc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进入 ±0.01 rad</w:t>
            </w:r>
          </w:p>
        </w:tc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IAE/次</w:t>
            </w:r>
          </w:p>
        </w:tc>
        <w:tc>
          <w:tcPr>
            <w:tcW w:type="dxa" w:w="16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力矩 P99</w:t>
            </w:r>
          </w:p>
        </w:tc>
      </w:tr>
      <w:t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10/13，原参数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0.250 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0.353 s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0.0276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9.81 N·m</w:t>
            </w:r>
          </w:p>
        </w:tc>
      </w:tr>
      <w:t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10/6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0.325 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0.505 s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0.0337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5.71 N·m</w:t>
            </w:r>
          </w:p>
        </w:tc>
      </w:tr>
      <w:t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10/9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0.270 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0.375 s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0.0303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7.69 N·m</w:t>
            </w:r>
          </w:p>
        </w:tc>
      </w:tr>
      <w:t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12/9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0.215 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0.300 s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0.0265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8.84 N·m</w:t>
            </w:r>
          </w:p>
        </w:tc>
      </w:tr>
      <w:t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12/11，选用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0.208 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0.285 s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0.0248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10.17 N·m</w:t>
            </w:r>
          </w:p>
        </w:tc>
      </w:tr>
    </w:tbl>
    <w:p>
      <w:pPr>
        <w:spacing w:after="0"/>
      </w:pPr>
    </w:p>
    <w:p>
      <w:r>
        <w:t>在历史阶跃筛选中，12/11 相对原 10/13 的两次重复使 90% 到位时间缩短约 17%，IAE 降低约 10%，反馈力矩 P99 增加约 4%。阶跃会使控制器请求力矩峰值超过 20 N·m，因此后续改用 0.5 s 平滑轨迹，并在反馈与前馈相加后增加 4.0 N·m 命令限幅。这些历史阶跃指标不能当作当前 Ki=0.05 的实测指标。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79008" cy="42714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ki005_pid_diagnost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9008" cy="4271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t>图 4  当前 Ki=0.05 与原控制器的同轨迹 A/B 第一对。上图的 yaw 由目标减去记录的控制角误差重构，并非独立传感器测量；下图由目标、相对底盘的编码器角度和控制角误差推得坐标系差量。</w:t>
      </w:r>
    </w:p>
    <w:p>
      <w:r>
        <w:t>当前配置三轮的最后保持窗口（14.65–14.90 s）中，若把 Odom 坐标系目标直接与相对底盘的编码器角度相减，会看到 0.972–1.043° 的表观差值；同一窗口记录的控制角误差中位数只有 0.043–0.070°。两者的差主要来自参考坐标系不一致及底盘/零点变化，不能直接作为 PID 稳态误差。重构量只用于解释该差值，当前跟踪性能以控制角误差和第 8 节三对 A/B 为准。</w:t>
      </w:r>
    </w:p>
    <w:p>
      <w:r>
        <w:br w:type="page"/>
      </w:r>
    </w:p>
    <w:p>
      <w:pPr>
        <w:pStyle w:val="Heading1"/>
      </w:pPr>
      <w:r>
        <w:t>6 平滑轨迹下的前馈贡献</w:t>
      </w:r>
    </w:p>
    <w:p>
      <w:r>
        <w:t>历史前馈分离试验保留 PID 12/11、速度环 Ki=0.02，分别测试无前馈、仅加入目标角速度、再加入模型力矩。目标角速度参考为 ωd；模型力矩项为 τff = Bωd + Jαd。每组各运行一轮约 15 s，在相同轨迹上统计 7 次完整换向。本节数字不是 Ki=0.05 的复测结果。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531"/>
        <w:gridCol w:w="1587"/>
        <w:gridCol w:w="1871"/>
        <w:gridCol w:w="1644"/>
      </w:tblGrid>
      <w:tr>
        <w:trPr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控制方式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转动 RMS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IAE/次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保持末端误差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反馈力矩 P99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全部前馈关闭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2.227°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0.01658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0.166°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1.105 N·m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只加目标角速度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0.268°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0.001920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0.124°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1.410 N·m</w:t>
            </w:r>
          </w:p>
        </w:tc>
      </w:tr>
      <w:t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角速度 + 模型力矩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0.0797°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0.000584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0.148°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1.331 N·m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</w:rPr>
        <w:t>完整前馈较无前馈的转动 RMS 误差下降约 96.4%；在已有目标角速度前馈的基础上，模型力矩项仍使 RMS 再下降约 70.3%。三组保持末端误差接近，不能说模型力矩项改善静态精度。三轮均未触发 4.0 N·m 限幅或运动保护。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96000" cy="434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3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SC" w:hAnsi="Noto Sans CJK SC" w:eastAsia="Noto Sans CJK SC"/>
          <w:sz w:val="16"/>
        </w:rPr>
        <w:t>图 5  相同平滑目标下三种前馈方式的角度、误差与反馈力矩</w:t>
      </w:r>
    </w:p>
    <w:p>
      <w:r>
        <w:br w:type="page"/>
      </w:r>
    </w:p>
    <w:p>
      <w:pPr>
        <w:pStyle w:val="Heading1"/>
      </w:pPr>
      <w:r>
        <w:t>7 前馈参数重复测试与局部调优</w:t>
      </w:r>
    </w:p>
    <w:p>
      <w:r>
        <w:t>在 Ki=0.02 的历史配置下，为检查单次前馈结果的重复性，对三组候选 B、J 各做“当前→候选”三对交错测试，共 18 轮、54,005 行遥测。9 次当时参数重复的转动 RMS 为 0.0842 ± 0.0107°；IAE 为 (0.545 ± 0.052)×10⁻³ rad·s/次。这里的“当前”仅指当时的对照参数，不能当作现用 Ki=0.05 的重复数据。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438"/>
        <w:gridCol w:w="2438"/>
        <w:gridCol w:w="2211"/>
      </w:tblGrid>
      <w:tr>
        <w:trPr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候选 B, J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转动 RMS 配对差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IAE/次配对差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判断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1.10, 0.171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+0.0226°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+0.110×10⁻³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变差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1.65, 0.114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+0.0002°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+0.089×10⁻³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RMS 持平，IAE 变差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1.65, 0.135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+0.0145°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+0.143×10⁻³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变差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</w:rPr>
        <w:t>三组候选的 IAE 在各自三对中均高于当前参数，因此保留 B=1.37855、J=0.14261。局部候选的个别瞬态形状或保持误差虽有变化，却没有改善主指标；本测试也不能证明当前参数为全局最优。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24000" cy="48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eat_optimization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4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SC" w:hAnsi="Noto Sans CJK SC" w:eastAsia="Noto Sans CJK SC"/>
          <w:sz w:val="16"/>
        </w:rPr>
        <w:t>图 6  三组候选与当前前馈参数的配对 RMS、IAE 和力矩比较</w:t>
      </w:r>
    </w:p>
    <w:p>
      <w:r>
        <w:br w:type="page"/>
      </w:r>
    </w:p>
    <w:p>
      <w:pPr>
        <w:pStyle w:val="Heading1"/>
      </w:pPr>
      <w:r>
        <w:t>8 原控制器与当前最终控制器直接 A/B</w:t>
      </w:r>
    </w:p>
    <w:p>
      <w:r>
        <w:t>在 Ki=0.05 部署后，用相同的五次多项式平滑轨迹交错运行“原→当前最终”三对。原控制器为角度 Kp=10、速度 Kp=13、速度 Ki=0.02、yaw sweep 前馈比例 0；当前最终控制器为角度/速度 Kp=12/11、速度 Ki=0.05、前馈比例 1，并使用固定的 B=1.37855、J=0.14261。六轮共 18,003 行有效数据、42 个完整换向。所有运行完成，电机速度和命令力矩均在实验边界内；结束后车上已恢复当前最终配置。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2211"/>
        <w:gridCol w:w="2324"/>
        <w:gridCol w:w="2154"/>
      </w:tblGrid>
      <w:tr>
        <w:trPr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指标，三轮平均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原控制器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当前最终控制器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变化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转动阶段角误差 RMS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2.562°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0.082°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降低 96.8%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每次换向 IAE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0.01906 rad·s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0.000582 rad·s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降低 96.9%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保持末端绝对误差中位数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0.191°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0.118°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降低 38.5%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最高角速度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0.660 rad/s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0.796 rad/s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增加 20.6%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反馈力矩 P99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1.192 N·m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1.414 N·m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增加 18.6%</w:t>
            </w:r>
          </w:p>
        </w:tc>
      </w:tr>
      <w:t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命令力矩峰值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1.520 N·m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1.811 N·m</w:t>
            </w:r>
          </w:p>
        </w:tc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均低于 4 N·m</w:t>
            </w:r>
          </w:p>
        </w:tc>
      </w:tr>
    </w:tbl>
    <w:p>
      <w:pPr>
        <w:spacing w:after="0"/>
      </w:pPr>
    </w:p>
    <w:p>
      <w:r>
        <w:t>三对转动 RMS 的改善分别为 2.482°、2.484°、2.476°，方向一致。目标轨迹最大对齐差为 0.00300 rad。由于 Kp、Ki 与前馈同时改变，本节只能证明当前完整控制方案相对原控制器的综合效果；第 10 节用仅改变 Ki 的配对试验估计该项调整的增量影响。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89120" cy="35910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resentative_pai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9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t>图 7  当前最终控制器直接 A/B 第一对的相同目标轨迹、角误差与反馈力矩</w:t>
      </w:r>
    </w:p>
    <w:p>
      <w:pPr>
        <w:pStyle w:val="Heading1"/>
        <w:keepNext/>
      </w:pPr>
      <w:r>
        <w:t>9 大幅度与频率范围验证</w:t>
      </w:r>
    </w:p>
    <w:p>
      <w:pPr/>
      <w:r>
        <w:t>在 Ki=0.05 调整前，为检验原二阶本体模型能否外推，做了 13 轮 8 s 线性扫频，共 99,358 行 CSV。命令由模型前馈加弱位置/速度校正产生，验证输入取实测电机力矩；原 J=0.14261 kg·m²、B=1.37855 N·m·s/rad 和 3 ms 延迟固定不变。每轮只用最初 1 s 估计常值扰动，其余数据计算加速度留出集 R²。低频组逐级加幅，并保留 0.18 rad 角度、1.2 rad/s 速度和 3 N·m 力矩保护。这是本体模型的历史外推证据，不是现用 Ki=0.05 控制器的跟踪测试。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1224"/>
        <w:gridCol w:w="3096"/>
        <w:gridCol w:w="2448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频段与目标幅度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起始 yaw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完成情况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固定模型加速度 R²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0.4–1.1 Hz，0.13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2.586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8 s 完成；最大偏移 0.163 rad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0.350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0.4–1.1 Hz，0.14/0.15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约 2.56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均在约 0.18 rad 处保护停止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仅有停止前局部数据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1.0–2.5 Hz，0.06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2.606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8 s 完成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0.3–0.65 Hz，0.08/0.11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约 1.4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两轮均完成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−10.538 / −10.743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1.0–2.5 Hz，0.04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1.164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8 s 完成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0.810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2.5–3.0 Hz，0.03/0.04 rad</w:t>
            </w:r>
          </w:p>
        </w:tc>
        <w:tc>
          <w:tcPr>
            <w:tcW w:type="dxa" w:w="12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约 1.4 rad</w:t>
            </w:r>
          </w:p>
        </w:tc>
        <w:tc>
          <w:tcPr>
            <w:tcW w:type="dxa" w:w="309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两轮均完成</w:t>
            </w:r>
          </w:p>
        </w:tc>
        <w:tc>
          <w:tcPr>
            <w:tcW w:type="dxa" w:w="244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0.940 / 0.956</w:t>
            </w:r>
          </w:p>
        </w:tc>
      </w:tr>
    </w:tbl>
    <w:p>
      <w:pPr/>
    </w:p>
    <w:p>
      <w:pPr/>
      <w:r>
        <w:t>验证范围现已扩至现有测试程序允许的 0.3–3.0 Hz。高频小幅记录与原模型较一致；低频记录的误差明显，不能把早先短时直接力矩试验的 R²≈0.91 当成全行程、全频段精度。新增记录的起始 yaw 从约 2.6 rad 变为约 1.2–1.4 rad，位置也可能影响摩擦和线缆负载。较大幅度的 0.14/0.15 rad 试验触发角度保护后未继续加幅；这些结果不证明物理 J、B 因 PID 或前馈改变。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ended_chirp_vali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7"/>
        </w:rPr>
        <w:t>图 8  扩展频段扫频的留出集分数、角度范围与固定模型加速度预测</w:t>
      </w:r>
    </w:p>
    <w:p>
      <w:pPr>
        <w:pStyle w:val="Heading1"/>
        <w:keepNext/>
      </w:pPr>
      <w:r>
        <w:t>10 低速跟踪控制器进一步优化</w:t>
      </w:r>
    </w:p>
    <w:p>
      <w:pPr/>
      <w:r>
        <w:t>低频残差与转动方向有关，但不同 yaw 位置的偏置也不同，故未直接采用未经验证的摩擦前馈。先只调整 C 车速度环积分系数：Ki 从 0.02 提至 0.05；积分状态仍限于 ±5，其最大力矩贡献由 0.10 N·m 变为 0.25 N·m。角度 Kp=12、速度 Kp=11、模型前馈 B=1.37855 与 J=0.14261 均保持。</w:t>
      </w:r>
    </w:p>
    <w:p>
      <w:pPr/>
      <w:r>
        <w:t>低速轨迹为 ±0.08 rad，每段 1.5 s，转动 1.0 s；先做“当前→候选”三对，再做“候选→当前”三对，共 12 轮。另用原 ±0.10 rad、转动 0.5 s 的较快轨迹按“当前→候选→候选→当前”做 4 轮。各批目标曲线最大差不超过 0.00156 rad；全部运行完成，未触发遥控、角度、速度或力矩保护。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2088"/>
        <w:gridCol w:w="2088"/>
        <w:gridCol w:w="2088"/>
      </w:tblGrid>
      <w:tr>
        <w:trPr>
          <w:tblHeader/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轨迹与指标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Ki=0.02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Ki=0.05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DCEAF2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b/>
                <w:color w:val="000000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低速转动误差 RMS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0.1730°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0.1307°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降低 24.4%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低速每次换向 IAE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0.002712 rad·s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0.002073 rad·s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降低 23.6%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低速保持误差 RMS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0.2599°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0.1929°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降低 25.8%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低速反馈力矩 P99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1.038 N·m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1.056 N·m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增加 1.8%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较快转动误差 RMS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0.0867°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0.0844°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降低 2.6%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Noto Sans CJK SC" w:hAnsi="Noto Sans CJK SC"/>
                <w:color w:val="000000"/>
                <w:sz w:val="17"/>
              </w:rPr>
              <w:t>较快每次换向 IAE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0.000528 rad·s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0.000545 rad·s</w:t>
            </w:r>
          </w:p>
        </w:tc>
        <w:tc>
          <w:tcPr>
            <w:tcW w:type="dxa" w:w="2088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Noto Sans CJK SC" w:hAnsi="Noto Sans CJK SC"/>
                <w:color w:val="000000"/>
                <w:sz w:val="17"/>
              </w:rPr>
              <w:t>增加 3.2%</w:t>
            </w:r>
          </w:p>
        </w:tc>
      </w:tr>
    </w:tbl>
    <w:p>
      <w:pPr/>
    </w:p>
    <w:p>
      <w:pPr/>
      <w:r>
        <w:t>低速六对的运动阶段 RMS 和 IAE 均向候选组改善，反转运行顺序后仍成立。较快轨迹的两对 RMS 略低而 IAE 略高，差值小，不能据此声称较快运动同样改善。本轮选择 Ki=0.05 并仅将该项参数变化部署到 C 车；车上配置 SHA-256 为 f2e4048cd65ecf90c74828538e502616f62b0e3e0d3d558a35f99d9ed5ceca18，C 车执行器已核对运行。测试起始角持续变化，交错和反序减轻但不能彻底排除位置影响。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_ab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7"/>
        </w:rPr>
        <w:t>图 9  Ki 调整前后的低速及较快轨迹配对误差与代表曲线</w:t>
      </w:r>
    </w:p>
    <w:p>
      <w:pPr>
        <w:pStyle w:val="Heading1"/>
      </w:pPr>
      <w:r>
        <w:t>11 结论 适用范围与交付</w:t>
      </w:r>
    </w:p>
    <w:p>
      <w:r>
        <w:t>本项目完成了 yaw 闭环辅助模型、直接力矩本体二阶模型、控制器改变后的留出验证、更大幅度与 0.3–3.0 Hz 扫频外推、分阶段控制器优化和当前最终配置的同轨迹直接 A/B。原二阶模型适合已验证的短时与高频小幅范围，在低频长周期运动中明显失配；尚无证据表明物理参数因 PID 或前馈调整而变化。C 车当前启用角度/速度 Kp=12/11、速度 Ki=0.05、模型前馈 B=1.37855 与 J=0.14261。相对原控制器，当前完整方案在三对平滑轨迹 A/B 中均显著降低运动误差；与 Ki=0.02 的前一版相比，低速轨迹误差也在六对独立 A/B 中稳定降低。</w:t>
      </w:r>
    </w:p>
    <w:p>
      <w:pPr>
        <w:pStyle w:val="Heading2"/>
      </w:pPr>
      <w:r>
        <w:t>需要向答辩说明的边界</w:t>
      </w:r>
    </w:p>
    <w:p>
      <w:r>
        <w:t>第一，原二阶本体模型在高频小幅数据中较准，在 0.3–0.65 Hz 明显失配；该扫频采于 Ki=0.05 调整前，不能据此声称当前参数下模型全频段有效。第二，不同批次起始 yaw 约为 1.2–2.6 rad，低速 Ki A/B 期间起点也逐渐变化；交错和反序只能减轻顺序影响。第三，Ki=0.05 的低速收益已重复，较快轨迹只有两对，其 IAE 略增，日常遥控和自瞄仍需单独验证。第四，新一轮“原→当前最终”A/B 的 96% 以上收益是 Kp、Ki 和前馈组合后的效果，不能单独归因于 Ki；积分改动的增量由第 10 节单独评估。第五，模型前馈目前只由手动 yaw sweep 生成目标速度和加速度。第六，图 4 上编码器与目标的表观差值不等于实际控制角误差；其坐标系差量由现有记录推算，未用独立底盘姿态传感器复核。</w:t>
      </w:r>
    </w:p>
    <w:p>
      <w:pPr>
        <w:pStyle w:val="Heading2"/>
      </w:pPr>
      <w:r>
        <w:t>按飞书要求的交付状态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65"/>
        <w:gridCol w:w="6973"/>
      </w:tblGrid>
      <w:tr>
        <w:trPr>
          <w:tblHeader/>
        </w:trPr>
        <w:tc>
          <w:tcPr>
            <w:tcW w:type="dxa" w:w="48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>交付项</w:t>
            </w:r>
          </w:p>
        </w:tc>
        <w:tc>
          <w:tcPr>
            <w:tcW w:type="dxa" w:w="48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6"/>
              </w:rPr>
              <w:t>证据或下一步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建模与对比文档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本报告及第 12 节列出的 CSV、JSON 和图表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答辩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仍需本人解释激励设计、训练/留出划分、参数含义、改动取舍与限制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代码提交 GitHub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sz w:val="16"/>
              </w:rPr>
              <w:t>仓库当前仅在本地 merge/deformable 分支有修改和未跟踪实验文件；尚未验证已提交</w:t>
            </w:r>
          </w:p>
        </w:tc>
      </w:tr>
    </w:tbl>
    <w:p>
      <w:pPr>
        <w:spacing w:after="0"/>
      </w:pPr>
    </w:p>
    <w:p>
      <w:r>
        <w:t>建议答辩时展示图 2 的本体辨识、图 8 的外推边界，再用图 7 说明当前完整控制器的直接 A/B、图 9 说明 Ki 增量优化；同时说明低频模型失配与工作位置变化的限制。</w:t>
      </w:r>
    </w:p>
    <w:p>
      <w:pPr>
        <w:pStyle w:val="Heading2"/>
      </w:pPr>
      <w:r>
        <w:t>来源与复现</w:t>
      </w:r>
    </w:p>
    <w:p>
      <w:r>
        <w:rPr>
          <w:rFonts w:ascii="Noto Sans CJK SC" w:hAnsi="Noto Sans CJK SC" w:eastAsia="Noto Sans CJK SC"/>
        </w:rPr>
        <w:t>任务要求来源：飞书《2027赛季算法组培训考核作业细则》，第 1.2 节“云台系统辨识与控制优化”。链接：https://fa4g5no1b1f.feishu.cn/docx/GTwtdj07Nou7nLxWF5zcJufHnyf。</w:t>
      </w:r>
    </w:p>
    <w:p>
      <w:r>
        <w:t>各阶段解释文档：yaw_plant_report.md、validation_2026-10-02/validation_report.md、pid_comparison_report.md、feedforward_report_2026-10-02.md、repeat_optimization_report_2026-10-02.md、controller_ab_current_2026-10-02/report.md、large_chirp_validation_2026-10-02/report.md、extended_chirp_validation_2026-10-02/report.md、ki_optimization_2026-10-02/report.md。统计复算脚本列于本表末列。</w:t>
      </w:r>
    </w:p>
    <w:p>
      <w:pPr>
        <w:pStyle w:val="Heading1"/>
      </w:pPr>
      <w:r>
        <w:t>12 数据 图表与复算索引</w:t>
      </w:r>
    </w:p>
    <w:p>
      <w:r>
        <w:rPr>
          <w:rFonts w:ascii="Noto Sans CJK SC" w:hAnsi="Noto Sans CJK SC" w:eastAsia="Noto Sans CJK SC"/>
        </w:rPr>
        <w:t>以下路径均相对仓库 experiments/yaw/。正文汇总统计量，逐采样原始数据保存在 CSV，统计与拟合参数保存在 JSON；必要时可用脚本复算。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706"/>
        <w:gridCol w:w="3515"/>
      </w:tblGrid>
      <w:tr>
        <w:trPr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/>
                <w:sz w:val="14"/>
              </w:rPr>
              <w:t>证据阶段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4"/>
              </w:rPr>
              <w:t>主要原始数据与统计文件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DCE9F2"/>
          </w:tcPr>
          <w:p>
            <w:pPr>
              <w:spacing w:after="0" w:line="278" w:lineRule="auto"/>
              <w:jc w:val="center"/>
            </w:pPr>
            <w:r>
              <w:rPr>
                <w:rFonts w:ascii="Noto Sans CJK SC" w:hAnsi="Noto Sans CJK SC" w:eastAsia="Noto Sans CJK SC"/>
                <w:b/>
                <w:sz w:val="14"/>
              </w:rPr>
              <w:t>图表与脚本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闭环辅助模型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yaw_sweep_*.csv；yaw_closed_loop_fit.json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yaw_closed_loop_fit.png；fit_closed_loop.py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本体辨识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yaw_plant_*.csv；yaw_plant_fit.json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yaw_plant_fit.png；fit_yaw_plant.py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模型复核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validation_2026-10-02/ （CSV 与 JSON）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validation_plot.png；validate_after_control_update.py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历史 PID 选参与当前复核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pid_*.csv；pid_comparison.json；当前 A/B 六轮 CSV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pid_comparison.png；current_ki005_pid_diagnostic.png；相关 compare/plot 脚本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前馈分离试验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ff_*_smooth_2026-10-02.csv；feedforward_comparison.json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feedforward_comparison.png；compare_feedforward.py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前馈重复与候选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repeat_2026-10-02*/；repeat_optimization_summary.json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  <w:shd w:fill="F7F9FA"/>
          </w:tcPr>
          <w:p>
            <w:r>
              <w:t>repeat_optimization_*.png；分析与采集脚本</w:t>
            </w:r>
          </w:p>
        </w:tc>
      </w:tr>
      <w:t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after="0" w:line="278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sz w:val="14"/>
              </w:rPr>
              <w:t>当前最终配置直接 A/B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controller_ab_current_2026-10-02/ （六轮 CSV、summary.json）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r>
              <w:t>representative_pair.png；run/analyze_controller_ab_current.py</w:t>
            </w:r>
          </w:p>
        </w:tc>
      </w:tr>
      <w:tr>
        <w:tc>
          <w:tcPr>
            <w:tcW w:type="dxa" w:w="1417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pPr>
              <w:jc w:val="left"/>
            </w:pPr>
            <w:r>
              <w:rPr>
                <w:rFonts w:ascii="Noto Sans CJK SC" w:hAnsi="Noto Sans CJK SC"/>
                <w:sz w:val="16"/>
              </w:rPr>
              <w:t>幅度与频率外推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r>
              <w:t>large_chirp_*/；chirp_*/；extended_chirp_validation_2026-10-02/</w:t>
            </w:r>
          </w:p>
        </w:tc>
        <w:tc>
          <w:tcPr>
            <w:tcW w:type="dxa" w:w="3515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FFFFF"/>
          </w:tcPr>
          <w:p>
            <w:r>
              <w:t>extended_chirp_validation.png；run_large_chirp_validation.py</w:t>
            </w:r>
          </w:p>
        </w:tc>
      </w:tr>
      <w:tr>
        <w:tc>
          <w:tcPr>
            <w:tcW w:type="dxa" w:w="1417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pPr>
              <w:jc w:val="left"/>
            </w:pPr>
            <w:r>
              <w:rPr>
                <w:rFonts w:ascii="Noto Sans CJK SC" w:hAnsi="Noto Sans CJK SC"/>
                <w:sz w:val="16"/>
              </w:rPr>
              <w:t>低速 Ki 优化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r>
              <w:t>low_speed_ki_ab*/；fast_speed_ki_ab_2026-10-02/；summary.json</w:t>
            </w:r>
          </w:p>
        </w:tc>
        <w:tc>
          <w:tcPr>
            <w:tcW w:type="dxa" w:w="3515"/>
            <w:vAlign w:val="center"/>
            <w:tcMar>
              <w:top w:w="95" w:type="dxa"/>
              <w:bottom w:w="95" w:type="dxa"/>
              <w:left w:w="105" w:type="dxa"/>
              <w:right w:w="105" w:type="dxa"/>
            </w:tcMar>
            <w:shd w:fill="F5F7F9"/>
          </w:tcPr>
          <w:p>
            <w:r>
              <w:t>ki_ab_comparison.png；run_low_speed_ki_ab.py；analyze_ki_optimization.py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16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sz w:val="16"/>
      </w:rPr>
      <w:t xml:space="preserve">RMCS C 车 yaw 辨识与控制优化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Noto Sans CJK SC" w:hAnsi="Noto Sans CJK SC" w:eastAsia="Noto Sans CJK SC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 w:val="0"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