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72"/>
          <w:szCs w:val="7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72"/>
          <w:szCs w:val="72"/>
          <w:shd w:val="clear" w:fill="FFFFFF"/>
        </w:rPr>
        <w:t>NuLink 代理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什么是NuLink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NuLink Agent 是一个 Web 浏览器扩展程序，可让您管理 NuLink 私人密钥和保险库数据。它允许您与文件共享或其他 dapp 进行交互。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安装NuLink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 NuLink 代理尚未在 Chrome Web Store 上发布。您可以手动安装 NuLink 代理。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"https://download.nulink.org/release/agent/nulink-agent-1.0.zip"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NuLink Agent 包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，解压。</w:t>
      </w: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通过导航到 chrome://extensions 打开扩展管理页面。扩展管理页面也可以通过单击 Chrome 菜单打开，将鼠标悬停在更多工具上，然后选择扩展。</w:t>
      </w: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通过单击开发人员模式旁边的切换开关启用开发人员模式。</w:t>
      </w: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单击 Load unpacked 按钮并选择扩展目录。</w:t>
      </w:r>
    </w:p>
    <w:p>
      <w:pPr>
        <w:numPr>
          <w:numId w:val="0"/>
        </w:numPr>
        <w:ind w:left="240" w:leftChars="0" w:hanging="240" w:hanging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4161790"/>
            <wp:effectExtent l="0" t="0" r="5080" b="10160"/>
            <wp:docPr id="1" name="图片 1" descr="40~D`8(~]BC`W(77J{D(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~D`8(~]BC`W(77J{D(1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扩展已成功安装。</w:t>
      </w: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240" w:leftChars="0" w:hanging="240" w:hanging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单击扩展按钮并将 NuLink 代理扩展固定到工具栏。</w:t>
      </w:r>
    </w:p>
    <w:p>
      <w:pPr>
        <w:numPr>
          <w:numId w:val="0"/>
        </w:numPr>
        <w:ind w:leftChars="-1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80840" cy="3362960"/>
            <wp:effectExtent l="0" t="0" r="10160" b="8890"/>
            <wp:docPr id="3" name="图片 3" descr="}R2DVF82EB@OF2RC}T8T@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R2DVF82EB@OF2RC}T8T@4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创建钱包</w:t>
      </w:r>
    </w:p>
    <w:p>
      <w:pPr>
        <w:numPr>
          <w:numId w:val="0"/>
        </w:numPr>
        <w:ind w:leftChars="-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第一次点击代理，主页面是这样的：</w:t>
      </w:r>
    </w:p>
    <w:p>
      <w:pPr>
        <w:numPr>
          <w:numId w:val="0"/>
        </w:numPr>
        <w:ind w:leftChars="-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63165" cy="4381500"/>
            <wp:effectExtent l="0" t="0" r="13335" b="0"/>
            <wp:docPr id="4" name="图片 4" descr="1LUJ_M9{K_}X(T0Q1$T}W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LUJ_M9{K_}X(T0Q1$T}WL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mbol" w:hAnsi="Symbol" w:eastAsia="宋体" w:cs="Symbol"/>
          <w:sz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点击创建钱包按钮，首先创建钱包。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设置密码 NuLink Agent 使用密码来保护应用程序，一旦您从秘密恢复短语恢复或创建了您的钱包，您将使用您的密码来解锁应用程序。请设置强密码以保护您的钱包安全。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0905" cy="3457575"/>
            <wp:effectExtent l="0" t="0" r="10795" b="9525"/>
            <wp:docPr id="5" name="图片 5" descr="M7CU`]Y(E2Q%`(}XMM481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7CU`]Y(E2Q%`(}XMM481Q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创建 创建成功后，进入备份助记词。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98445" cy="4210050"/>
            <wp:effectExtent l="0" t="0" r="1905" b="0"/>
            <wp:docPr id="6" name="图片 6" descr="B~%_29H28FVW@(R50{HPK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~%_29H28FVW@(R50{HPKR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现在可以使用 NuLink 代理。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28925" cy="4229735"/>
            <wp:effectExtent l="0" t="0" r="9525" b="18415"/>
            <wp:docPr id="7" name="图片 7" descr="DPS(OGW6[YJL_RT~UIBY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PS(OGW6[YJL_RT~UIBY4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连接到代理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 NuLink 文件共享或其他 DApp，连接 Agent 时，确认连接网站和连接账号，点击“连接”，确认连接 DApp 和 Agent。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869440" cy="3325495"/>
            <wp:effectExtent l="0" t="0" r="16510" b="8255"/>
            <wp:docPr id="8" name="图片 8" descr=")R8V9LQ2SA7_)XGO~(MSB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)R8V9LQ2SA7_)XGO~(MSBS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付款确认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437130" cy="4499610"/>
            <wp:effectExtent l="0" t="0" r="1270" b="15240"/>
            <wp:docPr id="9" name="图片 9" descr="AB_ZMUL)EB[078N((`}33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B_ZMUL)EB[078N((`}33P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燃气费燃气费是为交易支付的全球总金额。它的计算公式为：（基本费用 + 优先费用）x 使用的气体单位。代理最初根据前一个区块的历史设置这个数量。但是，用户可以通过自定义设置编辑此金额（见下文）。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</w:t>
      </w:r>
      <w:r>
        <w:rPr>
          <w:rFonts w:ascii="宋体" w:hAnsi="宋体" w:eastAsia="宋体" w:cs="宋体"/>
          <w:sz w:val="24"/>
          <w:szCs w:val="24"/>
        </w:rPr>
        <w:t>Total 总计是交易的总成本，包括gas费（BNB）和服务费（NLK）。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自定义gas费用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Gas费用是指区块链上的交易费用。这是用户为验证或完成交易而支付的费用。用户可以自定义gas费用以加快交易确认时间。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55570" cy="4724400"/>
            <wp:effectExtent l="0" t="0" r="11430" b="0"/>
            <wp:docPr id="10" name="图片 10" descr="WO1%N)~~]2ERLTP$8LN9A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O1%N)~~]2ERLTP$8LN9AU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  <w:lang w:val="en-US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B454E"/>
          <w:spacing w:val="0"/>
          <w:sz w:val="40"/>
          <w:szCs w:val="40"/>
          <w:shd w:val="clear" w:fill="FFFFFF"/>
          <w:lang w:val="en-US" w:eastAsia="zh-CN"/>
        </w:rPr>
        <w:t>环境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B454E"/>
          <w:spacing w:val="0"/>
          <w:sz w:val="44"/>
          <w:szCs w:val="44"/>
          <w:shd w:val="clear" w:fill="FFFFFF"/>
          <w:lang w:val="en-US"/>
        </w:rPr>
      </w:pPr>
      <w:r>
        <w:rPr>
          <w:rFonts w:ascii="宋体" w:hAnsi="宋体" w:eastAsia="宋体" w:cs="宋体"/>
          <w:sz w:val="24"/>
          <w:szCs w:val="24"/>
        </w:rPr>
        <w:t>点击主页右上角的图标，跳转到设置页面进行设置。访问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"/products/nulink_agent/agent_setting"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代理设置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[https://docs.nulink.org/products/nulink_agent/agent_setting]</w:t>
      </w:r>
      <w:r>
        <w:rPr>
          <w:rFonts w:ascii="宋体" w:hAnsi="宋体" w:eastAsia="宋体" w:cs="宋体"/>
          <w:sz w:val="24"/>
          <w:szCs w:val="24"/>
        </w:rPr>
        <w:t>以获得更多帮助。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C278A"/>
    <w:multiLevelType w:val="singleLevel"/>
    <w:tmpl w:val="CD9C27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4C8F9A"/>
    <w:multiLevelType w:val="singleLevel"/>
    <w:tmpl w:val="1E4C8F9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hZmU1YmNjNjFiNTg1ZmE3NTg1YjRkM2Y0YTFmYTAifQ=="/>
  </w:docVars>
  <w:rsids>
    <w:rsidRoot w:val="00000000"/>
    <w:rsid w:val="22F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2022-10-21T02:16:55Z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E2FCABFFA8DC41BBA87FA9B3276D18E9</vt:lpwstr>
  </property>
</Properties>
</file>