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Arial Unicode MS" w:cs="Arial Unicode MS" w:eastAsia="Arial Unicode MS" w:hAnsi="Arial Unicode MS"/>
          <w:b w:val="1"/>
          <w:bCs w:val="1"/>
          <w:sz w:val="28"/>
          <w:szCs w:val="28"/>
          <w:rtl w:val="0"/>
        </w:rPr>
        <w:t xml:space="preserve">შესავალი</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Fonts w:ascii="Arial Unicode MS" w:cs="Arial Unicode MS" w:eastAsia="Arial Unicode MS" w:hAnsi="Arial Unicode MS"/>
          <w:rtl w:val="0"/>
        </w:rPr>
        <w:t xml:space="preserve">მიუხედავად იმისა, რომ GPU-ები (Graphics Processing Units) ამჟამად ძირითადად ცნობილი არის ვიდეოთამაშებისა და გრაფიკული პროცესების მთავარ ინსტრუმენტად, მათი როლი გენერაციულ AI სისტემებში მნიშვნელოვნად გაიზარდა 2019 წლიდან. გენერაციული AI, როგორიცაა Transformers მოდელები, მოითხოვს დიდ გამოთვლით რესურსებს, განსაკუთრებით პარალელური გამოთვლების მხარდაჭერას, რასაც GPU-ები უზრუნველყოფენ.</w:t>
      </w:r>
    </w:p>
    <w:p w:rsidR="00000000" w:rsidDel="00000000" w:rsidP="00000000" w:rsidRDefault="00000000" w:rsidRPr="00000000" w14:paraId="00000003">
      <w:pPr>
        <w:spacing w:after="240" w:before="240" w:lineRule="auto"/>
        <w:rPr/>
      </w:pPr>
      <w:r w:rsidDel="00000000" w:rsidR="00000000" w:rsidRPr="00000000">
        <w:rPr>
          <w:rFonts w:ascii="Arial Unicode MS" w:cs="Arial Unicode MS" w:eastAsia="Arial Unicode MS" w:hAnsi="Arial Unicode MS"/>
          <w:rtl w:val="0"/>
        </w:rPr>
        <w:t xml:space="preserve">კვლევის მიზანია გამოიკვლიოს NVIDIA GPU-ების ბაზარზე მოთხოვნის ცვლილებები 2019–2024 წლებში, გენერაციული AI-ის ზრდის პირობებში, და პროგნოზირება მოახდინოს 2026 წლის ფასებზე, ასევე შეისწავლოს GPU-ს ტექნიკური მახასიათებლების და ფასის ურთიერთდამოკიდებულება.</w:t>
      </w:r>
    </w:p>
    <w:p w:rsidR="00000000" w:rsidDel="00000000" w:rsidP="00000000" w:rsidRDefault="00000000" w:rsidRPr="00000000" w14:paraId="00000004">
      <w:pPr>
        <w:spacing w:after="240" w:before="240" w:lineRule="auto"/>
        <w:rPr/>
      </w:pPr>
      <w:r w:rsidDel="00000000" w:rsidR="00000000" w:rsidRPr="00000000">
        <w:rPr>
          <w:rtl w:val="0"/>
        </w:rPr>
      </w:r>
    </w:p>
    <w:p w:rsidR="00000000" w:rsidDel="00000000" w:rsidP="00000000" w:rsidRDefault="00000000" w:rsidRPr="00000000" w14:paraId="00000005">
      <w:pPr>
        <w:spacing w:after="240" w:before="240" w:lineRule="auto"/>
        <w:rPr>
          <w:color w:val="000000"/>
          <w:sz w:val="26"/>
          <w:szCs w:val="26"/>
        </w:rPr>
      </w:pPr>
      <w:r w:rsidDel="00000000" w:rsidR="00000000" w:rsidRPr="00000000">
        <w:rPr>
          <w:rFonts w:ascii="Arial Unicode MS" w:cs="Arial Unicode MS" w:eastAsia="Arial Unicode MS" w:hAnsi="Arial Unicode MS"/>
          <w:b w:val="1"/>
          <w:bCs w:val="1"/>
          <w:sz w:val="28"/>
          <w:szCs w:val="28"/>
          <w:rtl w:val="0"/>
        </w:rPr>
        <w:t xml:space="preserve">კვლევის დიზაინი</w:t>
      </w: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Fonts w:ascii="Arial Unicode MS" w:cs="Arial Unicode MS" w:eastAsia="Arial Unicode MS" w:hAnsi="Arial Unicode MS"/>
          <w:rtl w:val="0"/>
        </w:rPr>
        <w:t xml:space="preserve">მთავარი კვლევითი კითხვა:</w:t>
      </w:r>
    </w:p>
    <w:p w:rsidR="00000000" w:rsidDel="00000000" w:rsidP="00000000" w:rsidRDefault="00000000" w:rsidRPr="00000000" w14:paraId="00000007">
      <w:pPr>
        <w:numPr>
          <w:ilvl w:val="0"/>
          <w:numId w:val="3"/>
        </w:numPr>
        <w:spacing w:after="240" w:before="240" w:lineRule="auto"/>
        <w:ind w:left="720" w:hanging="360"/>
      </w:pPr>
      <w:r w:rsidDel="00000000" w:rsidR="00000000" w:rsidRPr="00000000">
        <w:rPr>
          <w:rFonts w:ascii="Arial Unicode MS" w:cs="Arial Unicode MS" w:eastAsia="Arial Unicode MS" w:hAnsi="Arial Unicode MS"/>
          <w:rtl w:val="0"/>
        </w:rPr>
        <w:t xml:space="preserve">როგორ აისახა გენერაციული AI ბაზრის ზრდა NVIDIA-ს GPU-ების ფასებსა და ტექნიკურ მახასიათებლებზე 2019–2024 წლებში?</w:t>
        <w:br w:type="textWrapping"/>
      </w:r>
    </w:p>
    <w:p w:rsidR="00000000" w:rsidDel="00000000" w:rsidP="00000000" w:rsidRDefault="00000000" w:rsidRPr="00000000" w14:paraId="00000008">
      <w:pPr>
        <w:spacing w:after="240" w:before="240" w:lineRule="auto"/>
        <w:rPr/>
      </w:pPr>
      <w:r w:rsidDel="00000000" w:rsidR="00000000" w:rsidRPr="00000000">
        <w:rPr>
          <w:rFonts w:ascii="Arial Unicode MS" w:cs="Arial Unicode MS" w:eastAsia="Arial Unicode MS" w:hAnsi="Arial Unicode MS"/>
          <w:rtl w:val="0"/>
        </w:rPr>
        <w:t xml:space="preserve">დამატებითი კითხვები:</w:t>
      </w:r>
    </w:p>
    <w:p w:rsidR="00000000" w:rsidDel="00000000" w:rsidP="00000000" w:rsidRDefault="00000000" w:rsidRPr="00000000" w14:paraId="00000009">
      <w:pPr>
        <w:numPr>
          <w:ilvl w:val="0"/>
          <w:numId w:val="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როგორ იცვლებოდა NVIDIA-ს სხვადასხვა GPU-მოდელების ფასები და გამოყენება დროის მიხედვით?</w:t>
        <w:br w:type="textWrapping"/>
      </w:r>
    </w:p>
    <w:p w:rsidR="00000000" w:rsidDel="00000000" w:rsidP="00000000" w:rsidRDefault="00000000" w:rsidRPr="00000000" w14:paraId="0000000A">
      <w:pPr>
        <w:numPr>
          <w:ilvl w:val="0"/>
          <w:numId w:val="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რა იყო თითოეული GPU-ის ტექნიკური პარამეტრების (VRAM, Wattage, 3DMark) გავლენა მისი ბაზრის ფასზე?</w:t>
        <w:br w:type="textWrapping"/>
      </w:r>
    </w:p>
    <w:p w:rsidR="00000000" w:rsidDel="00000000" w:rsidP="00000000" w:rsidRDefault="00000000" w:rsidRPr="00000000" w14:paraId="0000000B">
      <w:pPr>
        <w:numPr>
          <w:ilvl w:val="0"/>
          <w:numId w:val="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როგორ გამოიხატა GPU-ების ფასების ზრდის ტენდენცია გენერაციული AI მოდელების გაჩენისა და გავრცელების პერიოდში?</w:t>
        <w:br w:type="textWrapping"/>
      </w:r>
    </w:p>
    <w:p w:rsidR="00000000" w:rsidDel="00000000" w:rsidP="00000000" w:rsidRDefault="00000000" w:rsidRPr="00000000" w14:paraId="0000000C">
      <w:pPr>
        <w:pStyle w:val="Heading3"/>
        <w:keepNext w:val="0"/>
        <w:keepLines w:val="0"/>
        <w:spacing w:before="280" w:lineRule="auto"/>
        <w:rPr>
          <w:color w:val="000000"/>
          <w:sz w:val="26"/>
          <w:szCs w:val="26"/>
        </w:rPr>
      </w:pPr>
      <w:bookmarkStart w:colFirst="0" w:colLast="0" w:name="_62tlejlzdcyh" w:id="0"/>
      <w:bookmarkEnd w:id="0"/>
      <w:r w:rsidDel="00000000" w:rsidR="00000000" w:rsidRPr="00000000">
        <w:rPr>
          <w:rFonts w:ascii="Arial Unicode MS" w:cs="Arial Unicode MS" w:eastAsia="Arial Unicode MS" w:hAnsi="Arial Unicode MS"/>
          <w:color w:val="000000"/>
          <w:sz w:val="22"/>
          <w:szCs w:val="22"/>
          <w:rtl w:val="0"/>
        </w:rPr>
        <w:t xml:space="preserve">ჰიპოთეზაები:</w:t>
      </w: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Fonts w:ascii="Arial Unicode MS" w:cs="Arial Unicode MS" w:eastAsia="Arial Unicode MS" w:hAnsi="Arial Unicode MS"/>
          <w:rtl w:val="0"/>
        </w:rPr>
        <w:t xml:space="preserve">ჰიპოთეზა 1: გენერაციული AI ბაზრის ზრდის ფონზე NVIDIA-ს მაღალი წარმადობის GPU-ების ფასები გაიზრდება.</w:t>
        <w:br w:type="textWrapping"/>
        <w:t xml:space="preserve"> ჰიპოთეზა 2: GPU-ების ტექნიკური მახასიათებლები (VRAM, Wattage, 3DMark) კავშირშია მათი ფასების ცვლილებებთან.</w:t>
        <w:br w:type="textWrapping"/>
        <w:t xml:space="preserve"> ჰიპოთეზა 3: ახალ მოდელებზე მოთხოვნა (RTX სერია) უფრო სწრაფად იზრდება შედარებით ძველ მ</w:t>
      </w:r>
      <w:r w:rsidDel="00000000" w:rsidR="00000000" w:rsidRPr="00000000">
        <w:rPr>
          <w:rFonts w:ascii="Arial Unicode MS" w:cs="Arial Unicode MS" w:eastAsia="Arial Unicode MS" w:hAnsi="Arial Unicode MS"/>
          <w:rtl w:val="0"/>
        </w:rPr>
        <w:t xml:space="preserve">ოდელებთან (GTX სერია), რაც აისახება მათი ფასების დინამიკაში.</w:t>
      </w:r>
    </w:p>
    <w:p w:rsidR="00000000" w:rsidDel="00000000" w:rsidP="00000000" w:rsidRDefault="00000000" w:rsidRPr="00000000" w14:paraId="0000000E">
      <w:pPr>
        <w:pStyle w:val="Heading3"/>
        <w:keepNext w:val="0"/>
        <w:keepLines w:val="0"/>
        <w:spacing w:before="280" w:lineRule="auto"/>
        <w:rPr>
          <w:color w:val="000000"/>
          <w:sz w:val="26"/>
          <w:szCs w:val="26"/>
        </w:rPr>
      </w:pPr>
      <w:bookmarkStart w:colFirst="0" w:colLast="0" w:name="_wx1m5iv1h0tt" w:id="1"/>
      <w:bookmarkEnd w:id="1"/>
      <w:r w:rsidDel="00000000" w:rsidR="00000000" w:rsidRPr="00000000">
        <w:rPr>
          <w:rFonts w:ascii="Arial Unicode MS" w:cs="Arial Unicode MS" w:eastAsia="Arial Unicode MS" w:hAnsi="Arial Unicode MS"/>
          <w:color w:val="000000"/>
          <w:sz w:val="26"/>
          <w:szCs w:val="26"/>
          <w:rtl w:val="0"/>
        </w:rPr>
        <w:t xml:space="preserve">კვლევის ამოცანები</w:t>
      </w:r>
    </w:p>
    <w:p w:rsidR="00000000" w:rsidDel="00000000" w:rsidP="00000000" w:rsidRDefault="00000000" w:rsidRPr="00000000" w14:paraId="0000000F">
      <w:pPr>
        <w:numPr>
          <w:ilvl w:val="0"/>
          <w:numId w:val="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შეაგროვოს ისტორიული მონაცემები GPU-ების ფასებისა და ტექნიკური მახასიათებლების შესახებ 2019–2024 წლებში.</w:t>
        <w:br w:type="textWrapping"/>
      </w:r>
    </w:p>
    <w:p w:rsidR="00000000" w:rsidDel="00000000" w:rsidP="00000000" w:rsidRDefault="00000000" w:rsidRPr="00000000" w14:paraId="00000010">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მოხდეს მონაცემების გაწმენდა, ტრანსფორმირება და სტრუქტურირება, რათა შესაძლებელი გახდეს დროის რიგებზე ანალიზის ჩატარება.</w:t>
        <w:br w:type="textWrapping"/>
      </w:r>
    </w:p>
    <w:p w:rsidR="00000000" w:rsidDel="00000000" w:rsidP="00000000" w:rsidRDefault="00000000" w:rsidRPr="00000000" w14:paraId="00000011">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შეფასდეს GPU-ების ფასების დინამიკა და ძირითადი ტექნიკური პარამეტრების გავლენა ფასზე.</w:t>
        <w:br w:type="textWrapping"/>
      </w:r>
    </w:p>
    <w:p w:rsidR="00000000" w:rsidDel="00000000" w:rsidP="00000000" w:rsidRDefault="00000000" w:rsidRPr="00000000" w14:paraId="00000012">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მომავალი ფასების პროგნოზირება 2026 წლისთვის, როის რიგების პროგნოზირების მეთოდების გამოყენებით.</w:t>
        <w:br w:type="textWrapping"/>
      </w:r>
    </w:p>
    <w:p w:rsidR="00000000" w:rsidDel="00000000" w:rsidP="00000000" w:rsidRDefault="00000000" w:rsidRPr="00000000" w14:paraId="00000013">
      <w:pPr>
        <w:numPr>
          <w:ilvl w:val="0"/>
          <w:numId w:val="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განისაზღვროს NVIDIA-ს GPU-ების პოპულარობის ტენდენცია გენერაციული AI ბაზრის ზრდასთან მიმართებაში.</w:t>
      </w:r>
    </w:p>
    <w:p w:rsidR="00000000" w:rsidDel="00000000" w:rsidP="00000000" w:rsidRDefault="00000000" w:rsidRPr="00000000" w14:paraId="00000014">
      <w:pPr>
        <w:pStyle w:val="Heading3"/>
        <w:keepNext w:val="0"/>
        <w:keepLines w:val="0"/>
        <w:spacing w:before="280" w:lineRule="auto"/>
        <w:rPr>
          <w:color w:val="000000"/>
          <w:sz w:val="26"/>
          <w:szCs w:val="26"/>
        </w:rPr>
      </w:pPr>
      <w:bookmarkStart w:colFirst="0" w:colLast="0" w:name="_y59hvmh41u1r" w:id="2"/>
      <w:bookmarkEnd w:id="2"/>
      <w:r w:rsidDel="00000000" w:rsidR="00000000" w:rsidRPr="00000000">
        <w:rPr>
          <w:rFonts w:ascii="Arial Unicode MS" w:cs="Arial Unicode MS" w:eastAsia="Arial Unicode MS" w:hAnsi="Arial Unicode MS"/>
          <w:color w:val="000000"/>
          <w:sz w:val="26"/>
          <w:szCs w:val="26"/>
          <w:rtl w:val="0"/>
        </w:rPr>
        <w:t xml:space="preserve">მეთოდოლოგიური ნაწილი</w:t>
      </w:r>
    </w:p>
    <w:p w:rsidR="00000000" w:rsidDel="00000000" w:rsidP="00000000" w:rsidRDefault="00000000" w:rsidRPr="00000000" w14:paraId="00000015">
      <w:pPr>
        <w:spacing w:after="240" w:before="240" w:lineRule="auto"/>
        <w:rPr/>
      </w:pPr>
      <w:r w:rsidDel="00000000" w:rsidR="00000000" w:rsidRPr="00000000">
        <w:rPr>
          <w:rFonts w:ascii="Arial Unicode MS" w:cs="Arial Unicode MS" w:eastAsia="Arial Unicode MS" w:hAnsi="Arial Unicode MS"/>
          <w:rtl w:val="0"/>
        </w:rPr>
        <w:t xml:space="preserve">კვლევა მომზადებულია სამაგიდო ტიპის ანალიზის მეთოდოლოგიით, სადაც ძირითადი მონაცემთა წყაროები წარმოადგენენ:</w:t>
      </w:r>
    </w:p>
    <w:p w:rsidR="00000000" w:rsidDel="00000000" w:rsidP="00000000" w:rsidRDefault="00000000" w:rsidRPr="00000000" w14:paraId="00000016">
      <w:pPr>
        <w:numPr>
          <w:ilvl w:val="0"/>
          <w:numId w:val="1"/>
        </w:numPr>
        <w:spacing w:after="0" w:afterAutospacing="0" w:before="240" w:lineRule="auto"/>
        <w:ind w:left="720" w:hanging="360"/>
        <w:rPr/>
      </w:pPr>
      <w:r w:rsidDel="00000000" w:rsidR="00000000" w:rsidRPr="00000000">
        <w:rPr>
          <w:rFonts w:ascii="Arial Unicode MS" w:cs="Arial Unicode MS" w:eastAsia="Arial Unicode MS" w:hAnsi="Arial Unicode MS"/>
          <w:rtl w:val="0"/>
        </w:rPr>
        <w:t xml:space="preserve">GPU ფასები და სპეციფიკაციები (Retail Price, Used Price, VRAM, Wattage, 3DMark) – Kaggle</w:t>
        <w:br w:type="textWrapping"/>
      </w:r>
    </w:p>
    <w:p w:rsidR="00000000" w:rsidDel="00000000" w:rsidP="00000000" w:rsidRDefault="00000000" w:rsidRPr="00000000" w14:paraId="00000017">
      <w:pPr>
        <w:numPr>
          <w:ilvl w:val="0"/>
          <w:numId w:val="1"/>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დროის რიგის ანალიზის მეთოდები: ფასების დინამიკის შეფასება</w:t>
        <w:br w:type="textWrapping"/>
      </w:r>
    </w:p>
    <w:p w:rsidR="00000000" w:rsidDel="00000000" w:rsidP="00000000" w:rsidRDefault="00000000" w:rsidRPr="00000000" w14:paraId="00000018">
      <w:pPr>
        <w:numPr>
          <w:ilvl w:val="0"/>
          <w:numId w:val="1"/>
        </w:numPr>
        <w:spacing w:after="240" w:before="0" w:beforeAutospacing="0" w:lineRule="auto"/>
        <w:ind w:left="720" w:hanging="360"/>
        <w:rPr/>
      </w:pPr>
      <w:r w:rsidDel="00000000" w:rsidR="00000000" w:rsidRPr="00000000">
        <w:rPr>
          <w:rFonts w:ascii="Arial Unicode MS" w:cs="Arial Unicode MS" w:eastAsia="Arial Unicode MS" w:hAnsi="Arial Unicode MS"/>
          <w:rtl w:val="0"/>
        </w:rPr>
        <w:t xml:space="preserve">პრედიქციური მოდელები: XGBoost Regressor – ფასების პროგნოზირებისთვის</w:t>
        <w:br w:type="textWrapping"/>
      </w:r>
    </w:p>
    <w:p w:rsidR="00000000" w:rsidDel="00000000" w:rsidP="00000000" w:rsidRDefault="00000000" w:rsidRPr="00000000" w14:paraId="00000019">
      <w:pPr>
        <w:spacing w:after="240" w:before="240" w:lineRule="auto"/>
        <w:ind w:left="0" w:firstLine="0"/>
        <w:rPr/>
      </w:pPr>
      <w:r w:rsidDel="00000000" w:rsidR="00000000" w:rsidRPr="00000000">
        <w:rPr>
          <w:rFonts w:ascii="Arial Unicode MS" w:cs="Arial Unicode MS" w:eastAsia="Arial Unicode MS" w:hAnsi="Arial Unicode MS"/>
          <w:b w:val="1"/>
          <w:bCs w:val="1"/>
          <w:sz w:val="28"/>
          <w:szCs w:val="28"/>
          <w:rtl w:val="0"/>
        </w:rPr>
        <w:t xml:space="preserve">ჩატარებული სამუშაოები</w:t>
      </w:r>
      <w:r w:rsidDel="00000000" w:rsidR="00000000" w:rsidRPr="00000000">
        <w:rPr>
          <w:rtl w:val="0"/>
        </w:rPr>
      </w:r>
    </w:p>
    <w:p w:rsidR="00000000" w:rsidDel="00000000" w:rsidP="00000000" w:rsidRDefault="00000000" w:rsidRPr="00000000" w14:paraId="0000001A">
      <w:pPr>
        <w:spacing w:after="240" w:before="240" w:lineRule="auto"/>
        <w:ind w:left="0" w:firstLine="0"/>
        <w:rPr>
          <w:sz w:val="26"/>
          <w:szCs w:val="26"/>
        </w:rPr>
      </w:pPr>
      <w:r w:rsidDel="00000000" w:rsidR="00000000" w:rsidRPr="00000000">
        <w:rPr>
          <w:rFonts w:ascii="Arial Unicode MS" w:cs="Arial Unicode MS" w:eastAsia="Arial Unicode MS" w:hAnsi="Arial Unicode MS"/>
          <w:sz w:val="26"/>
          <w:szCs w:val="26"/>
          <w:rtl w:val="0"/>
        </w:rPr>
        <w:t xml:space="preserve">მონაცემების მოძიება</w:t>
      </w:r>
    </w:p>
    <w:p w:rsidR="00000000" w:rsidDel="00000000" w:rsidP="00000000" w:rsidRDefault="00000000" w:rsidRPr="00000000" w14:paraId="0000001B">
      <w:pPr>
        <w:spacing w:after="240" w:before="240" w:lineRule="auto"/>
        <w:rPr/>
      </w:pPr>
      <w:r w:rsidDel="00000000" w:rsidR="00000000" w:rsidRPr="00000000">
        <w:rPr>
          <w:rFonts w:ascii="Arial Unicode MS" w:cs="Arial Unicode MS" w:eastAsia="Arial Unicode MS" w:hAnsi="Arial Unicode MS"/>
          <w:rtl w:val="0"/>
        </w:rPr>
        <w:t xml:space="preserve">კვლევის მონაცემები მოიცავს NVIDIA-სა და AMD-ს 48 GPU მოდელს და მათ ისტორიულ ფასებსა და ტექნიკურ მახასიათებლებს. ახალი GPU-ების ფასები შეგროვებულია Amazon-დან, ხოლო გამოყენებული GPU-ების ფასები – eBay-დან, რაც უზრუნველყოფს ბაზარზე არსებულ რეალურ ფასებს. მიუხედავად იმისა, რომ მონაცემებში შეიძლება იყოს მცირე არასწორი მნიშვნელობები, როგორიცაა ნულოვანი ფასები ან შემთხვევითი შეყვანები, კვლევის პროცესში ისინი გასწორებულია, ძირითადად საშუალო მნიშვნელობებით ან წინასწარი/შემდგომი მნიშვნელობების გადატანით.</w:t>
      </w:r>
    </w:p>
    <w:p w:rsidR="00000000" w:rsidDel="00000000" w:rsidP="00000000" w:rsidRDefault="00000000" w:rsidRPr="00000000" w14:paraId="0000001C">
      <w:pPr>
        <w:spacing w:after="240" w:before="240" w:lineRule="auto"/>
        <w:rPr/>
      </w:pPr>
      <w:r w:rsidDel="00000000" w:rsidR="00000000" w:rsidRPr="00000000">
        <w:rPr>
          <w:rFonts w:ascii="Arial Unicode MS" w:cs="Arial Unicode MS" w:eastAsia="Arial Unicode MS" w:hAnsi="Arial Unicode MS"/>
          <w:rtl w:val="0"/>
        </w:rPr>
        <w:t xml:space="preserve">ამ მონაცემებზე დაყრდნობით კვლევაში შესაძლებელი გახდა დროის რიგების ანალიზი GPU ფასებზე 2019–2024 წლებში, რაც საშუალებას გვაძლევს შევაფასოთ ფასების დინამიკა და მახასიათებლების გავლენა მათზე, როგორიცაა VRAM, Wattage და 3DMARK. ასევე, მონაცემები უზრუნველყოფს RTX სერიის GPU-ების პოპულარობის შესწავლასა და მომავალი ფასების პროგნოზირების შესაძლებლობას 2026 წლისთვის. მთლიანობაში, ეს მონაცემები კვლევის მიზნებისათვის საკმარისად დეტალურია და სანდო ინფორმაციას იძლევა NVIDIA-ს GPU ბაზრის განვითარების შესახებ.</w:t>
      </w:r>
    </w:p>
    <w:p w:rsidR="00000000" w:rsidDel="00000000" w:rsidP="00000000" w:rsidRDefault="00000000" w:rsidRPr="00000000" w14:paraId="0000001D">
      <w:pPr>
        <w:spacing w:after="240" w:before="240" w:lineRule="auto"/>
        <w:rPr/>
      </w:pPr>
      <w:r w:rsidDel="00000000" w:rsidR="00000000" w:rsidRPr="00000000">
        <w:rPr>
          <w:rFonts w:ascii="Arial Unicode MS" w:cs="Arial Unicode MS" w:eastAsia="Arial Unicode MS" w:hAnsi="Arial Unicode MS"/>
          <w:rtl w:val="0"/>
        </w:rPr>
        <w:t xml:space="preserve">ტრენინგი კონკრეტულად გვაძლევს შესაძლებლობას:</w:t>
      </w:r>
    </w:p>
    <w:p w:rsidR="00000000" w:rsidDel="00000000" w:rsidP="00000000" w:rsidRDefault="00000000" w:rsidRPr="00000000" w14:paraId="0000001E">
      <w:pPr>
        <w:numPr>
          <w:ilvl w:val="0"/>
          <w:numId w:val="4"/>
        </w:numPr>
        <w:spacing w:after="0" w:afterAutospacing="0" w:before="240" w:lineRule="auto"/>
        <w:ind w:left="720" w:hanging="360"/>
        <w:rPr/>
      </w:pPr>
      <w:r w:rsidDel="00000000" w:rsidR="00000000" w:rsidRPr="00000000">
        <w:rPr>
          <w:rFonts w:ascii="Arial Unicode MS" w:cs="Arial Unicode MS" w:eastAsia="Arial Unicode MS" w:hAnsi="Arial Unicode MS"/>
          <w:rtl w:val="0"/>
        </w:rPr>
        <w:t xml:space="preserve">ფასების პროგნოზირება – დავადგინოთ, როგორ შეიცვლება GPU-ების ფასები კონკრეტულ თარიღებზე (თუნდაც მომავლისთვის, 2026 იანვარი).</w:t>
        <w:br w:type="textWrapping"/>
      </w:r>
    </w:p>
    <w:p w:rsidR="00000000" w:rsidDel="00000000" w:rsidP="00000000" w:rsidRDefault="00000000" w:rsidRPr="00000000" w14:paraId="0000001F">
      <w:pPr>
        <w:numPr>
          <w:ilvl w:val="0"/>
          <w:numId w:val="4"/>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ტენდენციების ანალიზი – გავარკვიოთ, როგორ მოქმედებს სხვადასხვა ტექნიკური მახასიათებელი (VRAM, Wattage, 3DMark) GPU ფასებზე.</w:t>
        <w:br w:type="textWrapping"/>
      </w:r>
    </w:p>
    <w:p w:rsidR="00000000" w:rsidDel="00000000" w:rsidP="00000000" w:rsidRDefault="00000000" w:rsidRPr="00000000" w14:paraId="00000020">
      <w:pPr>
        <w:numPr>
          <w:ilvl w:val="0"/>
          <w:numId w:val="4"/>
        </w:numPr>
        <w:spacing w:after="240" w:before="0" w:beforeAutospacing="0" w:lineRule="auto"/>
        <w:ind w:left="720" w:hanging="360"/>
        <w:rPr/>
      </w:pPr>
      <w:r w:rsidDel="00000000" w:rsidR="00000000" w:rsidRPr="00000000">
        <w:rPr>
          <w:rFonts w:ascii="Arial Unicode MS" w:cs="Arial Unicode MS" w:eastAsia="Arial Unicode MS" w:hAnsi="Arial Unicode MS"/>
          <w:rtl w:val="0"/>
        </w:rPr>
        <w:t xml:space="preserve">მონაცემთა ურთიერთდამოკიდებულება – შევადაროთ GPU ტექნოლოგიური ცვლილებები (არქიტექტურა, ბირთვების რაოდენობა) ფასებსა და მოთხოვნაზე.</w:t>
        <w:br w:type="textWrapping"/>
      </w:r>
      <w:r w:rsidDel="00000000" w:rsidR="00000000" w:rsidRPr="00000000">
        <w:rPr>
          <w:rtl w:val="0"/>
        </w:rPr>
      </w:r>
    </w:p>
    <w:p w:rsidR="00000000" w:rsidDel="00000000" w:rsidP="00000000" w:rsidRDefault="00000000" w:rsidRPr="00000000" w14:paraId="00000021">
      <w:pPr>
        <w:spacing w:after="240" w:before="240" w:lineRule="auto"/>
        <w:rPr/>
      </w:pPr>
      <w:r w:rsidDel="00000000" w:rsidR="00000000" w:rsidRPr="00000000">
        <w:rPr>
          <w:rFonts w:ascii="Arial Unicode MS" w:cs="Arial Unicode MS" w:eastAsia="Arial Unicode MS" w:hAnsi="Arial Unicode MS"/>
          <w:rtl w:val="0"/>
        </w:rPr>
        <w:t xml:space="preserve">ტრენინგის მიზანია არა მხოლოდ პროგნოზი, არამედ </w:t>
      </w:r>
      <w:r w:rsidDel="00000000" w:rsidR="00000000" w:rsidRPr="00000000">
        <w:rPr>
          <w:rFonts w:ascii="Arial Unicode MS" w:cs="Arial Unicode MS" w:eastAsia="Arial Unicode MS" w:hAnsi="Arial Unicode MS"/>
          <w:rtl w:val="0"/>
        </w:rPr>
        <w:t xml:space="preserve">კავშირების გაგება</w:t>
      </w:r>
      <w:r w:rsidDel="00000000" w:rsidR="00000000" w:rsidRPr="00000000">
        <w:rPr>
          <w:rFonts w:ascii="Arial Unicode MS" w:cs="Arial Unicode MS" w:eastAsia="Arial Unicode MS" w:hAnsi="Arial Unicode MS"/>
          <w:rtl w:val="0"/>
        </w:rPr>
        <w:t xml:space="preserve"> – რომელი მახასიათებლები ან თვისებები ახდენს ყველაზე დიდ გავლენას GPU ფასებზე.</w:t>
      </w:r>
    </w:p>
    <w:p w:rsidR="00000000" w:rsidDel="00000000" w:rsidP="00000000" w:rsidRDefault="00000000" w:rsidRPr="00000000" w14:paraId="00000022">
      <w:pPr>
        <w:spacing w:after="240" w:before="240" w:lineRule="auto"/>
        <w:rPr/>
      </w:pPr>
      <w:r w:rsidDel="00000000" w:rsidR="00000000" w:rsidRPr="00000000">
        <w:rPr>
          <w:rFonts w:ascii="Arial Unicode MS" w:cs="Arial Unicode MS" w:eastAsia="Arial Unicode MS" w:hAnsi="Arial Unicode MS"/>
          <w:rtl w:val="0"/>
        </w:rPr>
        <w:t xml:space="preserve">კვლევის მეორე ეტაპი ითვალისწინებს მონაცემთა გასუფთავებასა და მომზადებას ანალიზისთვის. ამისათვის გამოყენებულ იქნა Kaggle-ზე არსებული CSV ფაილები: </w:t>
      </w:r>
      <w:r w:rsidDel="00000000" w:rsidR="00000000" w:rsidRPr="00000000">
        <w:rPr>
          <w:rtl w:val="0"/>
        </w:rPr>
        <w:t xml:space="preserve">gpu_metadata</w:t>
      </w:r>
      <w:r w:rsidDel="00000000" w:rsidR="00000000" w:rsidRPr="00000000">
        <w:rPr>
          <w:rFonts w:ascii="Arial Unicode MS" w:cs="Arial Unicode MS" w:eastAsia="Arial Unicode MS" w:hAnsi="Arial Unicode MS"/>
          <w:rtl w:val="0"/>
        </w:rPr>
        <w:t xml:space="preserve"> და </w:t>
      </w:r>
      <w:r w:rsidDel="00000000" w:rsidR="00000000" w:rsidRPr="00000000">
        <w:rPr>
          <w:rtl w:val="0"/>
        </w:rPr>
        <w:t xml:space="preserve">gpu_price_history</w:t>
      </w:r>
      <w:r w:rsidDel="00000000" w:rsidR="00000000" w:rsidRPr="00000000">
        <w:rPr>
          <w:rFonts w:ascii="Arial Unicode MS" w:cs="Arial Unicode MS" w:eastAsia="Arial Unicode MS" w:hAnsi="Arial Unicode MS"/>
          <w:rtl w:val="0"/>
        </w:rPr>
        <w:t xml:space="preserve">. პირველ რიგში, ორივე ფაილში არსებული GPU-ის დასახელებები სტანდარტიზირებული იქნა, რაც გულისხმობდა ზედმეტი სივრცეების მოშორებასა და დუბლიკატების გამორიცხვას. ამის შემდეგ, მონაცემები შეერთდა ერთიან ცხრილში </w:t>
      </w:r>
      <w:r w:rsidDel="00000000" w:rsidR="00000000" w:rsidRPr="00000000">
        <w:rPr>
          <w:rtl w:val="0"/>
        </w:rPr>
        <w:t xml:space="preserve">Name</w:t>
      </w:r>
      <w:r w:rsidDel="00000000" w:rsidR="00000000" w:rsidRPr="00000000">
        <w:rPr>
          <w:rFonts w:ascii="Arial Unicode MS" w:cs="Arial Unicode MS" w:eastAsia="Arial Unicode MS" w:hAnsi="Arial Unicode MS"/>
          <w:rtl w:val="0"/>
        </w:rPr>
        <w:t xml:space="preserve"> სვეტის მიხედვით, რამაც შესაძლებელი გახადა თითოეული GPU-ის ტექნიკური პარამეტრების და ფასების შესაბამისი მიბმა.</w:t>
      </w:r>
    </w:p>
    <w:p w:rsidR="00000000" w:rsidDel="00000000" w:rsidP="00000000" w:rsidRDefault="00000000" w:rsidRPr="00000000" w14:paraId="00000023">
      <w:pPr>
        <w:spacing w:after="240" w:before="240" w:lineRule="auto"/>
        <w:rPr/>
      </w:pPr>
      <w:r w:rsidDel="00000000" w:rsidR="00000000" w:rsidRPr="00000000">
        <w:rPr>
          <w:rFonts w:ascii="Arial Unicode MS" w:cs="Arial Unicode MS" w:eastAsia="Arial Unicode MS" w:hAnsi="Arial Unicode MS"/>
          <w:rtl w:val="0"/>
        </w:rPr>
        <w:t xml:space="preserve">შემდეგ ეტაპზე ყურადღება გამახვილდა კონკრეტულად NVIDIA-ს GPU-ებზე. მონაცემებიდან გამოირიცხა AMD-ის მოდელები, ხოლო კვლევისთვის შენარჩუნდა მხოლოდ ისეთი მოდელები, რომლებიც შეიცავენ დასახელებებს „GeForce“, „RTX“, „GTX“ ან სხვა NVIDIA-ს კლასიფიკაციის ნიშნებს. ამ ეტაპზე, Retail Price და Used Price სვეტებში არსებულ ნულოვან მნიშვნელობებს ჩავანაცვლეთ NAN-ით, რათა არ მიგვეღო შეცდომითი ბაზრის ფასები. შემდეგ, თითოეული GPU-ის ფასების ცარიელი უჯრები(Missings)  რიგი შევავსე უახლოესი წინასწარი ან შემდგომი მნიშვნელობებით (forward/backward fill), რათა მონაცემები უწყვეტი და ანალიზისთვის მზად ყოფილიყო.</w:t>
      </w:r>
    </w:p>
    <w:p w:rsidR="00000000" w:rsidDel="00000000" w:rsidP="00000000" w:rsidRDefault="00000000" w:rsidRPr="00000000" w14:paraId="00000024">
      <w:pPr>
        <w:spacing w:after="240" w:before="240" w:lineRule="auto"/>
        <w:rPr/>
      </w:pPr>
      <w:r w:rsidDel="00000000" w:rsidR="00000000" w:rsidRPr="00000000">
        <w:rPr>
          <w:rFonts w:ascii="Arial Unicode MS" w:cs="Arial Unicode MS" w:eastAsia="Arial Unicode MS" w:hAnsi="Arial Unicode MS"/>
          <w:rtl w:val="0"/>
        </w:rPr>
        <w:t xml:space="preserve">ტექნიკური მახასიათებლების კონვერტაცია ასევე მნიშვნელოვანი იყო. ენერგომოხმარება (</w:t>
      </w:r>
      <w:r w:rsidDel="00000000" w:rsidR="00000000" w:rsidRPr="00000000">
        <w:rPr>
          <w:rtl w:val="0"/>
        </w:rPr>
        <w:t xml:space="preserve">Wattage</w:t>
      </w:r>
      <w:r w:rsidDel="00000000" w:rsidR="00000000" w:rsidRPr="00000000">
        <w:rPr>
          <w:rFonts w:ascii="Arial Unicode MS" w:cs="Arial Unicode MS" w:eastAsia="Arial Unicode MS" w:hAnsi="Arial Unicode MS"/>
          <w:rtl w:val="0"/>
        </w:rPr>
        <w:t xml:space="preserve">) და ვიდეომეხსიერების მოცულობა (</w:t>
      </w:r>
      <w:r w:rsidDel="00000000" w:rsidR="00000000" w:rsidRPr="00000000">
        <w:rPr>
          <w:rtl w:val="0"/>
        </w:rPr>
        <w:t xml:space="preserve">VRAM</w:t>
      </w:r>
      <w:r w:rsidDel="00000000" w:rsidR="00000000" w:rsidRPr="00000000">
        <w:rPr>
          <w:rFonts w:ascii="Arial Unicode MS" w:cs="Arial Unicode MS" w:eastAsia="Arial Unicode MS" w:hAnsi="Arial Unicode MS"/>
          <w:rtl w:val="0"/>
        </w:rPr>
        <w:t xml:space="preserve">) შეიცავდა ტექსტურ მონაკვეთებს (“W” და “GB”), რომლებიც მოხსნილია და მონაცემები გადაკეთებულია რიცხვულ ფორმატში (</w:t>
      </w:r>
      <w:r w:rsidDel="00000000" w:rsidR="00000000" w:rsidRPr="00000000">
        <w:rPr>
          <w:rtl w:val="0"/>
        </w:rPr>
        <w:t xml:space="preserve">float</w:t>
      </w:r>
      <w:r w:rsidDel="00000000" w:rsidR="00000000" w:rsidRPr="00000000">
        <w:rPr>
          <w:rFonts w:ascii="Arial Unicode MS" w:cs="Arial Unicode MS" w:eastAsia="Arial Unicode MS" w:hAnsi="Arial Unicode MS"/>
          <w:rtl w:val="0"/>
        </w:rPr>
        <w:t xml:space="preserve">). ამ პროცესის შედეგად შესაძლებელი გახდა რიცხვითი ანალიზი და მოდელირებისთვის საჭირო სტრუქტურის შექმნა. </w:t>
      </w:r>
      <w:r w:rsidDel="00000000" w:rsidR="00000000" w:rsidRPr="00000000">
        <w:rPr>
          <w:rtl w:val="0"/>
        </w:rPr>
        <w:t xml:space="preserve">Date</w:t>
      </w:r>
      <w:r w:rsidDel="00000000" w:rsidR="00000000" w:rsidRPr="00000000">
        <w:rPr>
          <w:rFonts w:ascii="Arial Unicode MS" w:cs="Arial Unicode MS" w:eastAsia="Arial Unicode MS" w:hAnsi="Arial Unicode MS"/>
          <w:rtl w:val="0"/>
        </w:rPr>
        <w:t xml:space="preserve"> სვეტი გარდაიქმნა სტანდარტულ თარიღის ფორმატში და დამატებით იქნა ამოღებული ცალკეული კომპონენტები, როგორიცაა წელი, თვე, დღე, კვირის დღე და კვირის ნომერი წელიწადში. ეს ნაბიჯები უზრუნველყოფდა დროის რიგების სრულყოფილ ანალიზს და GPU-ების ფასების ცვლილებების დინამიკის შესწავლას.</w:t>
      </w:r>
    </w:p>
    <w:p w:rsidR="00000000" w:rsidDel="00000000" w:rsidP="00000000" w:rsidRDefault="00000000" w:rsidRPr="00000000" w14:paraId="00000025">
      <w:pPr>
        <w:spacing w:after="240" w:before="240" w:lineRule="auto"/>
        <w:rPr/>
      </w:pPr>
      <w:r w:rsidDel="00000000" w:rsidR="00000000" w:rsidRPr="00000000">
        <w:rPr>
          <w:rFonts w:ascii="Arial Unicode MS" w:cs="Arial Unicode MS" w:eastAsia="Arial Unicode MS" w:hAnsi="Arial Unicode MS"/>
          <w:rtl w:val="0"/>
        </w:rPr>
        <w:t xml:space="preserve">მონაცემთა მომზადების ბოლო ეტაპი მოიცავდა მახასიათებლების შექმნას. GPU-ის დასახელება (Name) იყო კატეგორიალური ცვლადი, ამიტომ თითოეული მოდელისათვის განხორციელდა ერთგული One-Hot კოდირება. ამგვარად, საბოლოო მონაცემთა ნაკრები შედგებოდა რიცხვითი ტექნიკური მახასიათებლებისაგან (Wattage, VRAM, 3DMARK, წელი, თვე, დღე, კვირის დღე, კვირის ნომერი) და კატეგორიული მოდელის One-Hot სვეტებისაგან. სამიზნე ცვლადად განისაზღვრა </w:t>
      </w:r>
      <w:r w:rsidDel="00000000" w:rsidR="00000000" w:rsidRPr="00000000">
        <w:rPr>
          <w:rtl w:val="0"/>
        </w:rPr>
        <w:t xml:space="preserve">Retail Price</w:t>
      </w:r>
      <w:r w:rsidDel="00000000" w:rsidR="00000000" w:rsidRPr="00000000">
        <w:rPr>
          <w:rFonts w:ascii="Arial Unicode MS" w:cs="Arial Unicode MS" w:eastAsia="Arial Unicode MS" w:hAnsi="Arial Unicode MS"/>
          <w:rtl w:val="0"/>
        </w:rPr>
        <w:t xml:space="preserve">, ანუ ახალი GPU-ს საცალო ფასი. ამ სტრუქტურამ შესაძლებელი გახადა გამოყენებული ტექნიკების, მათ შორის XGBoost მოდელის, სწორი ტრენინგი და პროგნოზირების მაღალი სიზუსტით განხორციელება.</w:t>
      </w:r>
    </w:p>
    <w:p w:rsidR="00000000" w:rsidDel="00000000" w:rsidP="00000000" w:rsidRDefault="00000000" w:rsidRPr="00000000" w14:paraId="00000026">
      <w:pPr>
        <w:spacing w:after="240" w:before="240" w:lineRule="auto"/>
        <w:rPr/>
      </w:pPr>
      <w:r w:rsidDel="00000000" w:rsidR="00000000" w:rsidRPr="00000000">
        <w:rPr>
          <w:rFonts w:ascii="Arial Unicode MS" w:cs="Arial Unicode MS" w:eastAsia="Arial Unicode MS" w:hAnsi="Arial Unicode MS"/>
          <w:rtl w:val="0"/>
        </w:rPr>
        <w:t xml:space="preserve">მონაცემთა დამუშავების შემდეგ შემუშავებული ბაზა გაიყო სამ ნაკრედ: ტრეინინგის სეტად, რომელიც შეადგენდა მონაცემთა 70%-ს, ვალიდაციის სეტად 15%-ის ოდენობით და დარჩენილი 15%-ი დაეთმო ტესტირებისთვის. ასეთი სტრუქტურა უზრუნველყოფს მოდელის სწორი სწავლების პროცესს და შედეგების ობიექტურ შეფასებას. მოდელის ასაწყობად შეირჩა XGBoost Regressor, რაც წარმოადგენს მაღალკვალიფიციურ, მდგრად ალგორითმს, განსაკუთრებით ეფექტურს დროის რიგების ანალიზსა და რთული, მრავალმახასიათებლიანი მონაცემთა ნაკრების მოდელირებისთვის.</w:t>
      </w:r>
    </w:p>
    <w:p w:rsidR="00000000" w:rsidDel="00000000" w:rsidP="00000000" w:rsidRDefault="00000000" w:rsidRPr="00000000" w14:paraId="00000027">
      <w:pPr>
        <w:spacing w:after="240" w:before="240" w:lineRule="auto"/>
        <w:rPr/>
      </w:pPr>
      <w:r w:rsidDel="00000000" w:rsidR="00000000" w:rsidRPr="00000000">
        <w:rPr>
          <w:rFonts w:ascii="Arial Unicode MS" w:cs="Arial Unicode MS" w:eastAsia="Arial Unicode MS" w:hAnsi="Arial Unicode MS"/>
          <w:rtl w:val="0"/>
        </w:rPr>
        <w:t xml:space="preserve">პირველ ეტაპზე XGBoost რეგრესორი გამოყენებული იყო სტანდარტული პარამეტრებით, რაც საშუალებას გვაძლევს დავინახოთ ძირითადი შესრულების ინდიკატორები. შემდგომ, მოდელის ეფექტურობის გასაუმჯობესებლად განხორციელდა Fine-Tuning, ანუ ჰიპერპარამეტრების ოპტიმიზაცია. ამ პროცესში ყურადღება დაეთმო სწავლების სიჩქარეს, ხარისის სიღრმეს, სტრიქონის ზომასა და სხვა პარამეტრებს, რაც უზრუნველყოფს პროგნოზების შემცირებას შეცდომების მხრივ და მონაცემთა მკაფიო მოდელირებას. საბოლოოდ, ასეთი მიდგომა უზრუნველყოფს მოდელის მაღალ სიზუსტეს, ფასების დინამიკის ზუსტ აღრიცხვას და NVIDIA-ს GPU-ების მომავალი ფასების პროგნოზირებას.</w:t>
      </w:r>
    </w:p>
    <w:p w:rsidR="00000000" w:rsidDel="00000000" w:rsidP="00000000" w:rsidRDefault="00000000" w:rsidRPr="00000000" w14:paraId="00000028">
      <w:pPr>
        <w:rPr>
          <w:b w:val="1"/>
          <w:bCs w:val="1"/>
        </w:rPr>
      </w:pPr>
      <w:r w:rsidDel="00000000" w:rsidR="00000000" w:rsidRPr="00000000">
        <w:rPr>
          <w:rtl w:val="0"/>
        </w:rPr>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u5klukgdtbyy" w:id="3"/>
      <w:bookmarkEnd w:id="3"/>
      <w:r w:rsidDel="00000000" w:rsidR="00000000" w:rsidRPr="00000000">
        <w:rPr>
          <w:rFonts w:ascii="Arial Unicode MS" w:cs="Arial Unicode MS" w:eastAsia="Arial Unicode MS" w:hAnsi="Arial Unicode MS"/>
          <w:b w:val="1"/>
          <w:bCs w:val="1"/>
          <w:color w:val="000000"/>
          <w:sz w:val="26"/>
          <w:szCs w:val="26"/>
          <w:rtl w:val="0"/>
        </w:rPr>
        <w:t xml:space="preserve">მოდელის არჩევა და საწყისი პარამეტრები</w:t>
      </w:r>
    </w:p>
    <w:p w:rsidR="00000000" w:rsidDel="00000000" w:rsidP="00000000" w:rsidRDefault="00000000" w:rsidRPr="00000000" w14:paraId="0000002A">
      <w:pPr>
        <w:spacing w:after="240" w:before="240" w:lineRule="auto"/>
        <w:rPr/>
      </w:pPr>
      <w:r w:rsidDel="00000000" w:rsidR="00000000" w:rsidRPr="00000000">
        <w:rPr>
          <w:rFonts w:ascii="Arial Unicode MS" w:cs="Arial Unicode MS" w:eastAsia="Arial Unicode MS" w:hAnsi="Arial Unicode MS"/>
          <w:rtl w:val="0"/>
        </w:rPr>
        <w:t xml:space="preserve">პროგნოზირებისთვის გამოყენებულია XGBoost Regressor, რომელიც წარმოადგენს გაძლიერებულ ხის ალგორითმს (Gradient Boosting Decision Trees). ეს ალგორითმი განსაკუთრებით ეფექტურია რთული მონაცემთა ნაკრების მოდელირებისთვის, რადგან შეუძლია გამოვლინოს სხვადასხვა ცვლადებს შორის რთული, არაწრფივი ურთიერთკავშირები და ეფექტურად გაუმკლავდეს დროის სერიის მონაცემებს. XGBoost გამოირჩევა მაღალი პროგნოზირების სიზუსტით, მოქნილობით ჰიპერპარამეტრების რეგულირებაში და ხარჯის ეფექტურობით, რაც განსაკუთრებით მნიშვნელოვანია მრავალცვლადიან და დიდ მონაცემთა ნაკრებისთვის, როგორიცაა GPU–ების ფასები და ტექნიკური მახასიათებლები.</w:t>
      </w:r>
    </w:p>
    <w:p w:rsidR="00000000" w:rsidDel="00000000" w:rsidP="00000000" w:rsidRDefault="00000000" w:rsidRPr="00000000" w14:paraId="0000002B">
      <w:pPr>
        <w:spacing w:after="240" w:before="240" w:lineRule="auto"/>
        <w:rPr>
          <w:b w:val="1"/>
          <w:bCs w:val="1"/>
        </w:rPr>
      </w:pPr>
      <w:r w:rsidDel="00000000" w:rsidR="00000000" w:rsidRPr="00000000">
        <w:rPr>
          <w:rFonts w:ascii="Arial Unicode MS" w:cs="Arial Unicode MS" w:eastAsia="Arial Unicode MS" w:hAnsi="Arial Unicode MS"/>
          <w:rtl w:val="0"/>
        </w:rPr>
        <w:t xml:space="preserve">პირველ ეტაპზე მოდელი გაშვებულია default პარამეტრებით, რაც საშუალებას აძლევს შევაფასოთ ალგორითმის საწყისი მუშაობა მონაცემთა კომპლექტზე, შემდგომ კი განვახორციელოთ Fine-Tuning–ი. საწყისი პარამეტრები მოიცავს, მაგალითად, სტანდარტულ სწავლების სიჩქარეს, ნაგულისხმევ სტრიქონულ სიღრმეს და ნაგულისხმევ ჰიპერპარამეტრებს, რომლებიც უზრუნველყოფენ მოდელის სტაბილურ. ასეთი საწყისი მოდელის გაშვება მნიშვნელოვანი ნაბიჯია, რადგან მან აჩვენა, რომ ალგორითმი უკვე კარგად ფარავს ძირითადი ფასების ტრენდებს, ხოლო შემდგომი ოპტიმიზაცია მხოლოდ გაუმჯობესებს პროგნოზირების სიზუსტეს.</w:t>
      </w:r>
      <w:r w:rsidDel="00000000" w:rsidR="00000000" w:rsidRPr="00000000">
        <w:rPr>
          <w:rtl w:val="0"/>
        </w:rPr>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t0n6w3g1vnsv" w:id="4"/>
      <w:bookmarkEnd w:id="4"/>
      <w:r w:rsidDel="00000000" w:rsidR="00000000" w:rsidRPr="00000000">
        <w:rPr>
          <w:rFonts w:ascii="Arial Unicode MS" w:cs="Arial Unicode MS" w:eastAsia="Arial Unicode MS" w:hAnsi="Arial Unicode MS"/>
          <w:b w:val="1"/>
          <w:bCs w:val="1"/>
          <w:color w:val="000000"/>
          <w:sz w:val="26"/>
          <w:szCs w:val="26"/>
          <w:rtl w:val="0"/>
        </w:rPr>
        <w:t xml:space="preserve">საწყისი მოდელის შეფასება</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tbl>
      <w:tblPr>
        <w:tblStyle w:val="Table1"/>
        <w:tblW w:w="3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875"/>
        <w:tblGridChange w:id="0">
          <w:tblGrid>
            <w:gridCol w:w="1500"/>
            <w:gridCol w:w="1875"/>
          </w:tblGrid>
        </w:tblGridChange>
      </w:tblGrid>
      <w:tr>
        <w:trPr>
          <w:cantSplit w:val="0"/>
          <w:trHeight w:val="330" w:hRule="atLeast"/>
          <w:tblHeader w:val="0"/>
        </w:trPr>
        <w:tc>
          <w:tcPr>
            <w:tcBorders>
              <w:top w:color="284e3f" w:space="0" w:sz="5" w:val="single"/>
              <w:left w:color="284e3f" w:space="0" w:sz="5" w:val="single"/>
              <w:bottom w:color="284e3f" w:space="0" w:sz="5" w:val="single"/>
              <w:right w:color="356854" w:space="0" w:sz="5"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2F">
            <w:pPr>
              <w:widowControl w:val="0"/>
              <w:jc w:val="center"/>
              <w:rPr>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მეტრიკა</w:t>
            </w:r>
            <w:r w:rsidDel="00000000" w:rsidR="00000000" w:rsidRPr="00000000">
              <w:rPr>
                <w:rtl w:val="0"/>
              </w:rPr>
            </w:r>
          </w:p>
        </w:tc>
        <w:tc>
          <w:tcPr>
            <w:tcBorders>
              <w:top w:color="284e3f" w:space="0" w:sz="5" w:val="single"/>
              <w:left w:color="cccccc" w:space="0" w:sz="5" w:val="single"/>
              <w:bottom w:color="284e3f" w:space="0" w:sz="5" w:val="single"/>
              <w:right w:color="284e3f" w:space="0" w:sz="5"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30">
            <w:pPr>
              <w:widowControl w:val="0"/>
              <w:jc w:val="center"/>
              <w:rPr>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მნიშვნელობა</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31">
            <w:pPr>
              <w:widowControl w:val="0"/>
              <w:rPr>
                <w:sz w:val="20"/>
                <w:szCs w:val="20"/>
              </w:rPr>
            </w:pPr>
            <w:r w:rsidDel="00000000" w:rsidR="00000000" w:rsidRPr="00000000">
              <w:rPr>
                <w:rFonts w:ascii="Roboto" w:cs="Roboto" w:eastAsia="Roboto" w:hAnsi="Roboto"/>
                <w:color w:val="434343"/>
                <w:sz w:val="20"/>
                <w:szCs w:val="20"/>
                <w:rtl w:val="0"/>
              </w:rPr>
              <w:t xml:space="preserve">MAE</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32">
            <w:pPr>
              <w:widowControl w:val="0"/>
              <w:jc w:val="right"/>
              <w:rPr>
                <w:sz w:val="20"/>
                <w:szCs w:val="20"/>
              </w:rPr>
            </w:pPr>
            <w:r w:rsidDel="00000000" w:rsidR="00000000" w:rsidRPr="00000000">
              <w:rPr>
                <w:rFonts w:ascii="Roboto" w:cs="Roboto" w:eastAsia="Roboto" w:hAnsi="Roboto"/>
                <w:color w:val="434343"/>
                <w:sz w:val="20"/>
                <w:szCs w:val="20"/>
                <w:rtl w:val="0"/>
              </w:rPr>
              <w:t xml:space="preserve">82.63</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33">
            <w:pPr>
              <w:widowControl w:val="0"/>
              <w:rPr>
                <w:sz w:val="20"/>
                <w:szCs w:val="20"/>
              </w:rPr>
            </w:pPr>
            <w:r w:rsidDel="00000000" w:rsidR="00000000" w:rsidRPr="00000000">
              <w:rPr>
                <w:rFonts w:ascii="Roboto" w:cs="Roboto" w:eastAsia="Roboto" w:hAnsi="Roboto"/>
                <w:color w:val="434343"/>
                <w:sz w:val="20"/>
                <w:szCs w:val="20"/>
                <w:rtl w:val="0"/>
              </w:rPr>
              <w:t xml:space="preserve">MAPE</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34">
            <w:pPr>
              <w:widowControl w:val="0"/>
              <w:jc w:val="right"/>
              <w:rPr>
                <w:sz w:val="20"/>
                <w:szCs w:val="20"/>
              </w:rPr>
            </w:pPr>
            <w:r w:rsidDel="00000000" w:rsidR="00000000" w:rsidRPr="00000000">
              <w:rPr>
                <w:rFonts w:ascii="Roboto" w:cs="Roboto" w:eastAsia="Roboto" w:hAnsi="Roboto"/>
                <w:color w:val="434343"/>
                <w:sz w:val="20"/>
                <w:szCs w:val="20"/>
                <w:rtl w:val="0"/>
              </w:rPr>
              <w:t xml:space="preserve">13.66%</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284e3f"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35">
            <w:pPr>
              <w:widowControl w:val="0"/>
              <w:rPr>
                <w:sz w:val="20"/>
                <w:szCs w:val="20"/>
              </w:rPr>
            </w:pPr>
            <w:r w:rsidDel="00000000" w:rsidR="00000000" w:rsidRPr="00000000">
              <w:rPr>
                <w:rFonts w:ascii="Roboto" w:cs="Roboto" w:eastAsia="Roboto" w:hAnsi="Roboto"/>
                <w:color w:val="434343"/>
                <w:sz w:val="20"/>
                <w:szCs w:val="20"/>
                <w:rtl w:val="0"/>
              </w:rPr>
              <w:t xml:space="preserve">R²</w:t>
            </w:r>
            <w:r w:rsidDel="00000000" w:rsidR="00000000" w:rsidRPr="00000000">
              <w:rPr>
                <w:rtl w:val="0"/>
              </w:rPr>
            </w:r>
          </w:p>
        </w:tc>
        <w:tc>
          <w:tcPr>
            <w:tcBorders>
              <w:top w:color="cccccc" w:space="0" w:sz="5" w:val="single"/>
              <w:left w:color="cccccc" w:space="0" w:sz="5" w:val="single"/>
              <w:bottom w:color="284e3f" w:space="0" w:sz="5" w:val="single"/>
              <w:right w:color="284e3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36">
            <w:pPr>
              <w:widowControl w:val="0"/>
              <w:jc w:val="right"/>
              <w:rPr>
                <w:sz w:val="20"/>
                <w:szCs w:val="20"/>
              </w:rPr>
            </w:pPr>
            <w:r w:rsidDel="00000000" w:rsidR="00000000" w:rsidRPr="00000000">
              <w:rPr>
                <w:rFonts w:ascii="Roboto" w:cs="Roboto" w:eastAsia="Roboto" w:hAnsi="Roboto"/>
                <w:color w:val="434343"/>
                <w:sz w:val="20"/>
                <w:szCs w:val="20"/>
                <w:rtl w:val="0"/>
              </w:rPr>
              <w:t xml:space="preserve">0.9383</w:t>
            </w:r>
            <w:r w:rsidDel="00000000" w:rsidR="00000000" w:rsidRPr="00000000">
              <w:rPr>
                <w:rtl w:val="0"/>
              </w:rPr>
            </w:r>
          </w:p>
        </w:tc>
      </w:tr>
    </w:tbl>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spacing w:after="240" w:before="240" w:lineRule="auto"/>
        <w:rPr/>
      </w:pPr>
      <w:r w:rsidDel="00000000" w:rsidR="00000000" w:rsidRPr="00000000">
        <w:rPr>
          <w:rFonts w:ascii="Arial Unicode MS" w:cs="Arial Unicode MS" w:eastAsia="Arial Unicode MS" w:hAnsi="Arial Unicode MS"/>
          <w:rtl w:val="0"/>
        </w:rPr>
        <w:t xml:space="preserve">ტესტირების ნაკრებზე მიღებული მეტრიკები მიუთითებს, რომ XGBoost მოდელი საკმაოდ ეფექტურად პროგნოზირებს NVIDIA-ს GPU-ების საცალო ფასებს. MAE (Mean Absolute Error), რომელიც არის რიცხობრივად 82.63, ასახავს საშუალო აბსოლუტურ განსხვავებას რეალური და პროგნოზირებული ფასების შორის, რაც მიუთითებს, რომ მოდელი საშუალოდ დაახლოებით 83 დოლარის შეცდომას ინარჩუნებს.</w:t>
      </w:r>
    </w:p>
    <w:p w:rsidR="00000000" w:rsidDel="00000000" w:rsidP="00000000" w:rsidRDefault="00000000" w:rsidRPr="00000000" w14:paraId="00000039">
      <w:pPr>
        <w:spacing w:after="240" w:before="240" w:lineRule="auto"/>
        <w:rPr/>
      </w:pPr>
      <w:r w:rsidDel="00000000" w:rsidR="00000000" w:rsidRPr="00000000">
        <w:rPr>
          <w:rFonts w:ascii="Arial Unicode MS" w:cs="Arial Unicode MS" w:eastAsia="Arial Unicode MS" w:hAnsi="Arial Unicode MS"/>
          <w:rtl w:val="0"/>
        </w:rPr>
        <w:t xml:space="preserve">MAPE (Mean Absolute Percentage Error) წარმოადგენს პროგნოზური შეცდომის პროცენტულ მაჩვენებელს და მისი მნიშვნელობა შეადგენს 13.66%, რაც მიუთითებს, რომ პროგნოზები საშუალოდ დაახლოებით 14%–ით განსხვავდება რეალური ფასებისგან. ეს შედეგი დამაკმაყოფილებელია ბაზრის ტიპის მონაცემებზე, სადაც მაღალი ფასის მოდელებზე შეცდომები ბუნებრივია უფრო მაღალია.</w:t>
      </w:r>
    </w:p>
    <w:p w:rsidR="00000000" w:rsidDel="00000000" w:rsidP="00000000" w:rsidRDefault="00000000" w:rsidRPr="00000000" w14:paraId="0000003A">
      <w:pPr>
        <w:spacing w:after="240" w:before="240" w:lineRule="auto"/>
        <w:rPr/>
      </w:pPr>
      <w:r w:rsidDel="00000000" w:rsidR="00000000" w:rsidRPr="00000000">
        <w:rPr>
          <w:rFonts w:ascii="Arial Unicode MS" w:cs="Arial Unicode MS" w:eastAsia="Arial Unicode MS" w:hAnsi="Arial Unicode MS"/>
          <w:rtl w:val="0"/>
        </w:rPr>
        <w:t xml:space="preserve">R² (Coefficient of Determination) მნიშვნელობა 0.9383 აჩვენებს, რომ მოდელის პროგნოზები კარგად ასახავს რეალურ ფასებზე დაფუძნებულ ტრენდებს – დაახლოებით 94% ვარიაციის ახსნილია მოდელით. ეს ადასტურებს, რომ XGBoost სიძლიერეს ავლენს რთული დროის სერიის მონაცემებზე და შეუძლია ეფექტურად მიჰყვეს GPU–ების ფასების დინამიკას.</w:t>
      </w:r>
    </w:p>
    <w:p w:rsidR="00000000" w:rsidDel="00000000" w:rsidP="00000000" w:rsidRDefault="00000000" w:rsidRPr="00000000" w14:paraId="0000003B">
      <w:pPr>
        <w:rPr>
          <w:b w:val="1"/>
          <w:bCs w:val="1"/>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-333374</wp:posOffset>
            </wp:positionH>
            <wp:positionV relativeFrom="paragraph">
              <wp:posOffset>200262</wp:posOffset>
            </wp:positionV>
            <wp:extent cx="5943600" cy="2547938"/>
            <wp:effectExtent b="0" l="0" r="0" t="0"/>
            <wp:wrapSquare wrapText="bothSides" distB="114300" distT="114300" distL="114300" distR="11430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2547938"/>
                    </a:xfrm>
                    <a:prstGeom prst="rect"/>
                    <a:ln/>
                  </pic:spPr>
                </pic:pic>
              </a:graphicData>
            </a:graphic>
          </wp:anchor>
        </w:drawing>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Fonts w:ascii="Arial Unicode MS" w:cs="Arial Unicode MS" w:eastAsia="Arial Unicode MS" w:hAnsi="Arial Unicode MS"/>
          <w:rtl w:val="0"/>
        </w:rPr>
        <w:t xml:space="preserve">გრაფიკზე ლურჯი გრაფი მიუთითებს იმ ფასებზე რაც იყო რეალურად, ხოლო ნარინჯისფერი რაც მოდელმა დააფრედიქთა. ნარინჯისფერი საკმაოდ ახლოს მიუყვება ლურჯს, რაც ნიშნავს იმას რომ მოდელმა კარგად ისწავლა ტრენდი 2022-23 წლებში და ადეკვატური შედეგი დადო 2024 წელს.</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მოდელისთვის ოპტიმალური პარამეტრების პოვნა</w:t>
      </w:r>
    </w:p>
    <w:p w:rsidR="00000000" w:rsidDel="00000000" w:rsidP="00000000" w:rsidRDefault="00000000" w:rsidRPr="00000000" w14:paraId="00000046">
      <w:pPr>
        <w:rPr>
          <w:b w:val="1"/>
          <w:bCs w:val="1"/>
          <w:sz w:val="26"/>
          <w:szCs w:val="26"/>
        </w:rPr>
      </w:pPr>
      <w:r w:rsidDel="00000000" w:rsidR="00000000" w:rsidRPr="00000000">
        <w:rPr>
          <w:rtl w:val="0"/>
        </w:rPr>
      </w:r>
    </w:p>
    <w:tbl>
      <w:tblPr>
        <w:tblStyle w:val="Table2"/>
        <w:tblW w:w="5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70"/>
        <w:gridCol w:w="1875"/>
        <w:tblGridChange w:id="0">
          <w:tblGrid>
            <w:gridCol w:w="3870"/>
            <w:gridCol w:w="1875"/>
          </w:tblGrid>
        </w:tblGridChange>
      </w:tblGrid>
      <w:tr>
        <w:trPr>
          <w:cantSplit w:val="0"/>
          <w:trHeight w:val="330" w:hRule="atLeast"/>
          <w:tblHeader w:val="0"/>
        </w:trPr>
        <w:tc>
          <w:tcPr>
            <w:tcBorders>
              <w:top w:color="284e3f" w:space="0" w:sz="5" w:val="single"/>
              <w:left w:color="284e3f" w:space="0" w:sz="5" w:val="single"/>
              <w:bottom w:color="284e3f" w:space="0" w:sz="5" w:val="single"/>
              <w:right w:color="356854" w:space="0" w:sz="5"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47">
            <w:pPr>
              <w:widowControl w:val="0"/>
              <w:jc w:val="center"/>
              <w:rPr>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მეტრიკა</w:t>
            </w:r>
            <w:r w:rsidDel="00000000" w:rsidR="00000000" w:rsidRPr="00000000">
              <w:rPr>
                <w:rtl w:val="0"/>
              </w:rPr>
            </w:r>
          </w:p>
        </w:tc>
        <w:tc>
          <w:tcPr>
            <w:tcBorders>
              <w:top w:color="284e3f" w:space="0" w:sz="5" w:val="single"/>
              <w:left w:color="cccccc" w:space="0" w:sz="5" w:val="single"/>
              <w:bottom w:color="284e3f" w:space="0" w:sz="5" w:val="single"/>
              <w:right w:color="284e3f" w:space="0" w:sz="5"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48">
            <w:pPr>
              <w:widowControl w:val="0"/>
              <w:jc w:val="center"/>
              <w:rPr>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მნიშვნელობა</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49">
            <w:pPr>
              <w:widowControl w:val="0"/>
              <w:rPr>
                <w:sz w:val="20"/>
                <w:szCs w:val="20"/>
              </w:rPr>
            </w:pPr>
            <w:r w:rsidDel="00000000" w:rsidR="00000000" w:rsidRPr="00000000">
              <w:rPr>
                <w:rFonts w:ascii="Roboto" w:cs="Roboto" w:eastAsia="Roboto" w:hAnsi="Roboto"/>
                <w:color w:val="434343"/>
                <w:sz w:val="20"/>
                <w:szCs w:val="20"/>
                <w:rtl w:val="0"/>
              </w:rPr>
              <w:t xml:space="preserve">MAE (Mean Absolute Error)</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4A">
            <w:pPr>
              <w:widowControl w:val="0"/>
              <w:jc w:val="right"/>
              <w:rPr>
                <w:sz w:val="20"/>
                <w:szCs w:val="20"/>
              </w:rPr>
            </w:pPr>
            <w:r w:rsidDel="00000000" w:rsidR="00000000" w:rsidRPr="00000000">
              <w:rPr>
                <w:rFonts w:ascii="Roboto" w:cs="Roboto" w:eastAsia="Roboto" w:hAnsi="Roboto"/>
                <w:color w:val="434343"/>
                <w:sz w:val="20"/>
                <w:szCs w:val="20"/>
                <w:rtl w:val="0"/>
              </w:rPr>
              <w:t xml:space="preserve">71.19</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4B">
            <w:pPr>
              <w:widowControl w:val="0"/>
              <w:rPr>
                <w:sz w:val="20"/>
                <w:szCs w:val="20"/>
              </w:rPr>
            </w:pPr>
            <w:r w:rsidDel="00000000" w:rsidR="00000000" w:rsidRPr="00000000">
              <w:rPr>
                <w:rFonts w:ascii="Roboto" w:cs="Roboto" w:eastAsia="Roboto" w:hAnsi="Roboto"/>
                <w:color w:val="434343"/>
                <w:sz w:val="20"/>
                <w:szCs w:val="20"/>
                <w:rtl w:val="0"/>
              </w:rPr>
              <w:t xml:space="preserve">MAPE (Mean Absolute Percentage Error)</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4C">
            <w:pPr>
              <w:widowControl w:val="0"/>
              <w:jc w:val="right"/>
              <w:rPr>
                <w:sz w:val="20"/>
                <w:szCs w:val="20"/>
              </w:rPr>
            </w:pPr>
            <w:r w:rsidDel="00000000" w:rsidR="00000000" w:rsidRPr="00000000">
              <w:rPr>
                <w:rFonts w:ascii="Roboto" w:cs="Roboto" w:eastAsia="Roboto" w:hAnsi="Roboto"/>
                <w:color w:val="434343"/>
                <w:sz w:val="20"/>
                <w:szCs w:val="20"/>
                <w:rtl w:val="0"/>
              </w:rPr>
              <w:t xml:space="preserve">11.78%</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284e3f"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4D">
            <w:pPr>
              <w:widowControl w:val="0"/>
              <w:rPr>
                <w:sz w:val="20"/>
                <w:szCs w:val="20"/>
              </w:rPr>
            </w:pPr>
            <w:r w:rsidDel="00000000" w:rsidR="00000000" w:rsidRPr="00000000">
              <w:rPr>
                <w:rFonts w:ascii="Roboto" w:cs="Roboto" w:eastAsia="Roboto" w:hAnsi="Roboto"/>
                <w:color w:val="434343"/>
                <w:sz w:val="20"/>
                <w:szCs w:val="20"/>
                <w:rtl w:val="0"/>
              </w:rPr>
              <w:t xml:space="preserve">R² (Coefficient of Determination)</w:t>
            </w:r>
            <w:r w:rsidDel="00000000" w:rsidR="00000000" w:rsidRPr="00000000">
              <w:rPr>
                <w:rtl w:val="0"/>
              </w:rPr>
            </w:r>
          </w:p>
        </w:tc>
        <w:tc>
          <w:tcPr>
            <w:tcBorders>
              <w:top w:color="cccccc" w:space="0" w:sz="5" w:val="single"/>
              <w:left w:color="cccccc" w:space="0" w:sz="5" w:val="single"/>
              <w:bottom w:color="284e3f" w:space="0" w:sz="5" w:val="single"/>
              <w:right w:color="284e3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4E">
            <w:pPr>
              <w:widowControl w:val="0"/>
              <w:jc w:val="right"/>
              <w:rPr>
                <w:sz w:val="20"/>
                <w:szCs w:val="20"/>
              </w:rPr>
            </w:pPr>
            <w:r w:rsidDel="00000000" w:rsidR="00000000" w:rsidRPr="00000000">
              <w:rPr>
                <w:rFonts w:ascii="Roboto" w:cs="Roboto" w:eastAsia="Roboto" w:hAnsi="Roboto"/>
                <w:color w:val="434343"/>
                <w:sz w:val="20"/>
                <w:szCs w:val="20"/>
                <w:rtl w:val="0"/>
              </w:rPr>
              <w:t xml:space="preserve">0.9524</w:t>
            </w:r>
            <w:r w:rsidDel="00000000" w:rsidR="00000000" w:rsidRPr="00000000">
              <w:rPr>
                <w:rtl w:val="0"/>
              </w:rPr>
            </w:r>
          </w:p>
        </w:tc>
      </w:tr>
    </w:tbl>
    <w:p w:rsidR="00000000" w:rsidDel="00000000" w:rsidP="00000000" w:rsidRDefault="00000000" w:rsidRPr="00000000" w14:paraId="0000004F">
      <w:pPr>
        <w:rPr>
          <w:b w:val="1"/>
          <w:bCs w:val="1"/>
          <w:sz w:val="26"/>
          <w:szCs w:val="26"/>
        </w:rPr>
      </w:pPr>
      <w:r w:rsidDel="00000000" w:rsidR="00000000" w:rsidRPr="00000000">
        <w:rPr>
          <w:rtl w:val="0"/>
        </w:rPr>
      </w:r>
    </w:p>
    <w:p w:rsidR="00000000" w:rsidDel="00000000" w:rsidP="00000000" w:rsidRDefault="00000000" w:rsidRPr="00000000" w14:paraId="00000050">
      <w:pPr>
        <w:spacing w:after="240" w:before="240" w:lineRule="auto"/>
        <w:rPr/>
      </w:pPr>
      <w:r w:rsidDel="00000000" w:rsidR="00000000" w:rsidRPr="00000000">
        <w:rPr>
          <w:rFonts w:ascii="Arial Unicode MS" w:cs="Arial Unicode MS" w:eastAsia="Arial Unicode MS" w:hAnsi="Arial Unicode MS"/>
          <w:rtl w:val="0"/>
        </w:rPr>
        <w:t xml:space="preserve">Fine-Tuning–ი წარმოადგენს მოდელის ჰიპერპარამეტრების ოპტიმიზაციას, რაც საშუალებას გვაძლევს გაუმჯობესდეს პროგნოზირების სიზუსტე, უკეთ იქნას მოდელირებული რთული ურთიერთობები ცვლადებს შორის და შემცირდეს შეცდომები სხვადასხვა ფასების დონეზე. XGBoost–ის შემთხვევაში Fine-Tuning–ი მოიცავს, მაგალითად, ნაგულისხმევი სიმაღლეების (max_depth), სწავლების სიჩქარის (learning_rate), გამრავლების ფაქტორების (subsample, colsample_bytree) და რეგულარიზაციის პარამეტრების (reg_alpha, reg_lambda) რეგულირებას. ამ პროცედურის საშუალებით მოდელი უკეთ ერგება რეალურ მონაცემთა ნიუანსებს და ეფექტურად აკონტროლებს როგორც მაღალი, ისე დაბალი ფასების მოდელების პროგნოზს.</w:t>
      </w:r>
      <w:r w:rsidDel="00000000" w:rsidR="00000000" w:rsidRPr="00000000">
        <w:drawing>
          <wp:anchor allowOverlap="1" behindDoc="0" distB="114300" distT="114300" distL="114300" distR="114300" hidden="0" layoutInCell="1" locked="0" relativeHeight="0" simplePos="0">
            <wp:simplePos x="0" y="0"/>
            <wp:positionH relativeFrom="column">
              <wp:posOffset>-523874</wp:posOffset>
            </wp:positionH>
            <wp:positionV relativeFrom="paragraph">
              <wp:posOffset>1313738</wp:posOffset>
            </wp:positionV>
            <wp:extent cx="5943600" cy="2642533"/>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2642533"/>
                    </a:xfrm>
                    <a:prstGeom prst="rect"/>
                    <a:ln/>
                  </pic:spPr>
                </pic:pic>
              </a:graphicData>
            </a:graphic>
          </wp:anchor>
        </w:drawing>
      </w:r>
    </w:p>
    <w:p w:rsidR="00000000" w:rsidDel="00000000" w:rsidP="00000000" w:rsidRDefault="00000000" w:rsidRPr="00000000" w14:paraId="00000051">
      <w:pPr>
        <w:spacing w:after="240" w:before="240" w:lineRule="auto"/>
        <w:rPr/>
      </w:pPr>
      <w:r w:rsidDel="00000000" w:rsidR="00000000" w:rsidRPr="00000000">
        <w:rPr>
          <w:rFonts w:ascii="Arial Unicode MS" w:cs="Arial Unicode MS" w:eastAsia="Arial Unicode MS" w:hAnsi="Arial Unicode MS"/>
          <w:rtl w:val="0"/>
        </w:rPr>
        <w:t xml:space="preserve">ტესტირების ნაკრებზე Fine-Tuning–ის შემდეგ მიღებული მეტრიკები ასახავს მოდელის მნიშვნელოვანი გაუმჯობესებას. MAE შემცირდა 71.19–ზე, რაც მიუთითებს, რომ საშუალო პროგნოზური შეცდომა დაახლოებით 71 დოლარამდე დაიყვანა. MAPE შემცირდა 11.78%-ზე, რაც აჩვენებს პროგნოზების შედარებით მაღალი სიზუსტის ზრდას პროცენტულ მნიშვნელობაში, ხოლო R² გაიზარდა 0.9524–ზე, რაც ნიშნავს, რომ მოდელი ახლა უკვე 95%–ით ახსნის რეალური ფასების ვარიაციას.</w:t>
      </w:r>
    </w:p>
    <w:p w:rsidR="00000000" w:rsidDel="00000000" w:rsidP="00000000" w:rsidRDefault="00000000" w:rsidRPr="00000000" w14:paraId="00000052">
      <w:pPr>
        <w:spacing w:after="240" w:before="240" w:lineRule="auto"/>
        <w:rPr/>
      </w:pPr>
      <w:r w:rsidDel="00000000" w:rsidR="00000000" w:rsidRPr="00000000">
        <w:rPr>
          <w:rFonts w:ascii="Arial Unicode MS" w:cs="Arial Unicode MS" w:eastAsia="Arial Unicode MS" w:hAnsi="Arial Unicode MS"/>
          <w:rtl w:val="0"/>
        </w:rPr>
        <w:t xml:space="preserve">ამ შედეგებიდან ჩანს, რომ Fine-Tuning–მა მნიშვნელოვნად აუმჯობესა მოდელის შესაძლებლობები, განსაკუთრებით ძვირიანი GPU–ების შემთხვევაში, სადაც საწყის მოდელთან შედარებით პროგნოზური ცდომილება თვალსაჩინოდ შემცირდა.</w:t>
      </w:r>
    </w:p>
    <w:p w:rsidR="00000000" w:rsidDel="00000000" w:rsidP="00000000" w:rsidRDefault="00000000" w:rsidRPr="00000000" w14:paraId="00000053">
      <w:pPr>
        <w:rPr/>
      </w:pPr>
      <w:r w:rsidDel="00000000" w:rsidR="00000000" w:rsidRPr="00000000">
        <w:rPr>
          <w:rFonts w:ascii="Arial Unicode MS" w:cs="Arial Unicode MS" w:eastAsia="Arial Unicode MS" w:hAnsi="Arial Unicode MS"/>
          <w:rtl w:val="0"/>
        </w:rPr>
        <w:t xml:space="preserve">ანალიზის საფუძველზე, შესრულდა GPU-ების ფასიების პროგნოზირება 2026 წლისთვის. ამ პროცესში გათვალისწინებული იქნა წლიური საშუალო ფასების ტენდენციები 2022–2026 წლებში და თითოეული GPU-მოდელის ინდივიდუალური ზრდის/კლებდის მახასიათებლები, რაც საბოლოო პროგნოზს უფრო რეალისტურს ხდის.</w:t>
      </w:r>
    </w:p>
    <w:p w:rsidR="00000000" w:rsidDel="00000000" w:rsidP="00000000" w:rsidRDefault="00000000" w:rsidRPr="00000000" w14:paraId="00000054">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-752474</wp:posOffset>
            </wp:positionH>
            <wp:positionV relativeFrom="paragraph">
              <wp:posOffset>114300</wp:posOffset>
            </wp:positionV>
            <wp:extent cx="7443788" cy="3668571"/>
            <wp:effectExtent b="0" l="0" r="0" t="0"/>
            <wp:wrapSquare wrapText="bothSides" distB="114300" distT="114300" distL="114300" distR="11430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7443788" cy="3668571"/>
                    </a:xfrm>
                    <a:prstGeom prst="rect"/>
                    <a:ln/>
                  </pic:spPr>
                </pic:pic>
              </a:graphicData>
            </a:graphic>
          </wp:anchor>
        </w:drawing>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spacing w:after="240" w:before="240" w:lineRule="auto"/>
        <w:rPr/>
      </w:pPr>
      <w:r w:rsidDel="00000000" w:rsidR="00000000" w:rsidRPr="00000000">
        <w:rPr>
          <w:rFonts w:ascii="Arial Unicode MS" w:cs="Arial Unicode MS" w:eastAsia="Arial Unicode MS" w:hAnsi="Arial Unicode MS"/>
          <w:rtl w:val="0"/>
        </w:rPr>
        <w:t xml:space="preserve">2026 წლის პროგნოზირებული მონაცემების ანალიზი მიუთითებს, რომ NVIDIA–ს GPU ბაზარი შედარებით სტაბილურ ფაზაში გადადის. 2019–2023 წლების მკვეთრი რყევებისგან განსხვავებით, 2026 წლისთვის ფასები აღარ განიცდის ძლიერ ზრდასა და დაღმასვლას. საშუალო წლიური ცვლილებების მიხედვით, ფასების მერყეობა 3–5%-ის ფარგლებშია, რაც ბევრად დაბალია წინა წლების მაქსიმუმებთან შედარებით, როცა GPU-ების ფასები ზოგჯერ ერთ წელიწადში 25–40%-ით იცვლებოდა. ამ შემცირებული რყევების მთავარი მიზეზი წარმოადგენს მიწოდების ჯაჭვების სტაბილიზაციას, მაღალტექნოლოგიური წარმოების ტემპის დაბრუნებას და კრიპტოვალუტის მაინინგის ბაზრის მკვეთრი შემცირების შემდეგ მოთხოვნის გამყარებას.</w:t>
      </w:r>
    </w:p>
    <w:p w:rsidR="00000000" w:rsidDel="00000000" w:rsidP="00000000" w:rsidRDefault="00000000" w:rsidRPr="00000000" w14:paraId="00000058">
      <w:pPr>
        <w:spacing w:after="240" w:before="240" w:lineRule="auto"/>
        <w:rPr/>
      </w:pPr>
      <w:r w:rsidDel="00000000" w:rsidR="00000000" w:rsidRPr="00000000">
        <w:rPr>
          <w:rFonts w:ascii="Arial Unicode MS" w:cs="Arial Unicode MS" w:eastAsia="Arial Unicode MS" w:hAnsi="Arial Unicode MS"/>
          <w:rtl w:val="0"/>
        </w:rPr>
        <w:t xml:space="preserve">High-end კლასის მოდელები, როგორიცაა RTX 3090, RTX 4090 და მსგავს კატეგორიაში შემავალი GPU-ები, 2026 წელს თითქმის ინარჩუნებენ მოცემულ ფასებს. პროგნოზირებულ მონაცემებში მათი წლიური ცვლილება საშუალოდ 0–3%-ს შორის მერყეობს. ეს მიუთითებს, რომ პრემიუმ სეგმენტი კვლავაც დომინანტური რჩება და მომხმარებელთა მიერ მისი მოთხოვნა არ იკლებს. მაგალითად, თუ RTX 4090-ის საშუალო ფასი 2024 წელს იყო ~1500–1600 USD, 2026 წელს ის პროგნოზში დაახლოებით 1520–1650 USD დიაპაზონში რჩება, რაც პრაქტიკულად მიუთითებს, რომ GPU მოდელი ძველდება, მაგრამ მისი საბაზრო მოთხოვნა და ფუნქციური ღირებულება შენარჩუნებულია.</w:t>
      </w:r>
    </w:p>
    <w:p w:rsidR="00000000" w:rsidDel="00000000" w:rsidP="00000000" w:rsidRDefault="00000000" w:rsidRPr="00000000" w14:paraId="00000059">
      <w:pPr>
        <w:spacing w:after="240" w:before="240" w:lineRule="auto"/>
        <w:rPr/>
      </w:pPr>
      <w:r w:rsidDel="00000000" w:rsidR="00000000" w:rsidRPr="00000000">
        <w:rPr>
          <w:rFonts w:ascii="Arial Unicode MS" w:cs="Arial Unicode MS" w:eastAsia="Arial Unicode MS" w:hAnsi="Arial Unicode MS"/>
          <w:rtl w:val="0"/>
        </w:rPr>
        <w:t xml:space="preserve">საშუალო კლასის მოდელებში RTX 3060, RTX 3070, RTX 4060, RTX 4070 2026 წელი უფრო ზომიერი შემცირების პერიოდად გამოიყურება. ამ სეგმენტში წლიური ცვლილება დაახლოებით -2%–დან -7%-მდე მერყეობს. მაგალითად RTX 3060-ის შემთხვევაში, თუ 2023–2024 წლებში ფასი იყო ~320–350 USD, 2026 წლის პროგნოზში ის დაახლოებით 290–320 USD ფარგლებში გადადის, რაც ადეკვატურად ასახავს პროდუქტის ბუნებრივ დისკონტს ტექნოლოგიური პროგრესის პირობებში. ამ სეგმენტში ფასების ვარდნა ზომიერია, რაც მიუთითებს, რომ ბაზარი აღარ აფასებს GPU-ებს მხოლოდ ახალი მოდელების გამო, რაც 2020–2022 წლებში ხშირი პრაქტიკა იყო.</w:t>
      </w:r>
    </w:p>
    <w:p w:rsidR="00000000" w:rsidDel="00000000" w:rsidP="00000000" w:rsidRDefault="00000000" w:rsidRPr="00000000" w14:paraId="0000005A">
      <w:pPr>
        <w:spacing w:after="240" w:before="240" w:lineRule="auto"/>
        <w:rPr/>
      </w:pPr>
      <w:r w:rsidDel="00000000" w:rsidR="00000000" w:rsidRPr="00000000">
        <w:rPr>
          <w:rFonts w:ascii="Arial Unicode MS" w:cs="Arial Unicode MS" w:eastAsia="Arial Unicode MS" w:hAnsi="Arial Unicode MS"/>
          <w:rtl w:val="0"/>
        </w:rPr>
        <w:t xml:space="preserve">ყველაზე საინტერესო ტენდენცია 2026 წლისთვის არის ის, რომ არცერთ მოდელში აღარ ჩანს 10%+ ზრდა ან ვარდნა, რაც მკვეთრად განასხვავებს პროგნოზს 2021–2022 წლებისგან, როცა GPU-ების ფასები ზოგჯერ ორჯერ იმატებდა. 2026 წლის მონაცემები აჩვენებს, რომ GPU-ის ფასი უფრო ემყარება ტექნოლოგიურ აუთპუტს, ვიდრე გარე ბაზრის შოკებს. პროგნოზირებულ მონაცემებში ზოგიერთი მოდელი მცირე ზრდასაც აჩვენებს—მაგალითად, RTX 4070 Ti-სა და RTX 4080-სთან დაახლოებით 1–4%-იანი ზრდაა დაფიქსირებული. ეს ანომალია ძირითადად scarcity-ს ასახავს: ბაზარზე კონკრეტული მოდელების რაოდენობის დაწევა, პარალელურად მათი მოთხოვნის შენარჩუნებასთან ერთად, ხშირად იწვევს მცირე ფასის მატებას.</w:t>
      </w:r>
    </w:p>
    <w:p w:rsidR="00000000" w:rsidDel="00000000" w:rsidP="00000000" w:rsidRDefault="00000000" w:rsidRPr="00000000" w14:paraId="0000005B">
      <w:pPr>
        <w:spacing w:after="240" w:before="240" w:lineRule="auto"/>
        <w:rPr/>
      </w:pPr>
      <w:r w:rsidDel="00000000" w:rsidR="00000000" w:rsidRPr="00000000">
        <w:rPr>
          <w:rFonts w:ascii="Arial Unicode MS" w:cs="Arial Unicode MS" w:eastAsia="Arial Unicode MS" w:hAnsi="Arial Unicode MS"/>
          <w:rtl w:val="0"/>
        </w:rPr>
        <w:t xml:space="preserve">თუ პროგნოზირებულ სერიებს მთლიანად შევხედავთ, 2026 წლისთვის ჩამოყალიბებული ფილტრირებული სურათი გვაძლევს შემდეგ სურათს: დაბალი კლასის GPU-ების საშუალო ფასი გადადის 250–350 USD დიაპაზონში; საშუალო კლასის GPU-ები ძირითადად 350–600 USD ფარგლებში რჩება; ხოლო high-end მოდელები თითქმის ყველა შემთხვევაში 1000 USD–ზე მაღლაა. ეს სეგმენტაცია ბევრად უფრო სტაბილურია წინა წლებთან შედარებით.</w:t>
      </w:r>
    </w:p>
    <w:p w:rsidR="00000000" w:rsidDel="00000000" w:rsidP="00000000" w:rsidRDefault="00000000" w:rsidRPr="00000000" w14:paraId="0000005C">
      <w:pPr>
        <w:spacing w:after="240" w:before="240" w:lineRule="auto"/>
        <w:rPr>
          <w:b w:val="1"/>
          <w:bCs w:val="1"/>
          <w:sz w:val="46"/>
          <w:szCs w:val="46"/>
        </w:rPr>
      </w:pPr>
      <w:r w:rsidDel="00000000" w:rsidR="00000000" w:rsidRPr="00000000">
        <w:rPr>
          <w:rFonts w:ascii="Arial Unicode MS" w:cs="Arial Unicode MS" w:eastAsia="Arial Unicode MS" w:hAnsi="Arial Unicode MS"/>
          <w:rtl w:val="0"/>
        </w:rPr>
        <w:t xml:space="preserve">საბოლოოდ, 2026 წლის პროგნოზირებული ტრენდი წარმოადგენს GPU ბაზრის სტაბილიზაციის გარდამტეხ პერიოდს: ფასები თანდათანობით უბრუნდება ფუნქციურ ღირებულებაზე დაფუძნებულ ლოგიკას; ტექნოლოგიური პროგრესი ხდება ფასის მთავარი განმსაზღვრელი, ხოლო გარე ეკონომიკური ფაქტორების გავლენა მკვეთრად დაბალია. პროგნოზირების შედეგად მიღებული მონაცემები მიუთითებს, რომ 2026 წელი, ყველა სეგმენტში—low, mid, high-end—განისაზღვრება რეგულარული, ზომიერი და სრულიად პროგნოზირებადი ფასობრივი ცვლილებებით, რაც GPU ბაზარს ღრმა სტაბილურობას მატებს.</w:t>
        <w:br w:type="textWrapping"/>
        <w:br w:type="textWrapping"/>
      </w:r>
      <w:r w:rsidDel="00000000" w:rsidR="00000000" w:rsidRPr="00000000">
        <w:rPr>
          <w:rFonts w:ascii="Arial Unicode MS" w:cs="Arial Unicode MS" w:eastAsia="Arial Unicode MS" w:hAnsi="Arial Unicode MS"/>
          <w:b w:val="1"/>
          <w:bCs w:val="1"/>
          <w:sz w:val="26"/>
          <w:szCs w:val="26"/>
          <w:rtl w:val="0"/>
        </w:rPr>
        <w:t xml:space="preserve">ტოპ 5 Feature Importance – ანალიზი (დტრენინგებული მოდელიდან გამომდინარე)</w:t>
      </w:r>
      <w:r w:rsidDel="00000000" w:rsidR="00000000" w:rsidRPr="00000000">
        <w:rPr>
          <w:rtl w:val="0"/>
        </w:rPr>
      </w:r>
    </w:p>
    <w:p w:rsidR="00000000" w:rsidDel="00000000" w:rsidP="00000000" w:rsidRDefault="00000000" w:rsidRPr="00000000" w14:paraId="0000005D">
      <w:pPr>
        <w:spacing w:after="240" w:before="240" w:lineRule="auto"/>
        <w:rPr/>
      </w:pPr>
      <w:r w:rsidDel="00000000" w:rsidR="00000000" w:rsidRPr="00000000">
        <w:rPr>
          <w:rFonts w:ascii="Arial Unicode MS" w:cs="Arial Unicode MS" w:eastAsia="Arial Unicode MS" w:hAnsi="Arial Unicode MS"/>
          <w:rtl w:val="0"/>
        </w:rPr>
        <w:t xml:space="preserve">მოდელის მიერ გამოვლენილი მნიშვნელობების მიხედვით, GPU–ების ფასის პროგნოზირებაზე ყველაზე ძლიერი გავლენა სწორედ ტექნიკურ მახასიათებლებს აქვთ. პირველივე ხუთეული აშკარად ასახავს იმას, რომ ბაზრის ფასების დინამიკა ძირითადად სპეციფიკაციებითა და პროდუქტების პოზიციონირებით არის განსაზღვრული.</w:t>
      </w:r>
    </w:p>
    <w:p w:rsidR="00000000" w:rsidDel="00000000" w:rsidP="00000000" w:rsidRDefault="00000000" w:rsidRPr="00000000" w14:paraId="0000005E">
      <w:pPr>
        <w:pStyle w:val="Heading3"/>
        <w:keepNext w:val="0"/>
        <w:keepLines w:val="0"/>
        <w:spacing w:before="280" w:lineRule="auto"/>
        <w:rPr>
          <w:color w:val="000000"/>
          <w:sz w:val="26"/>
          <w:szCs w:val="26"/>
        </w:rPr>
      </w:pPr>
      <w:bookmarkStart w:colFirst="0" w:colLast="0" w:name="_gdf1vgf0evzq" w:id="5"/>
      <w:bookmarkEnd w:id="5"/>
      <w:r w:rsidDel="00000000" w:rsidR="00000000" w:rsidRPr="00000000">
        <w:rPr>
          <w:rFonts w:ascii="Arial Unicode MS" w:cs="Arial Unicode MS" w:eastAsia="Arial Unicode MS" w:hAnsi="Arial Unicode MS"/>
          <w:color w:val="000000"/>
          <w:sz w:val="26"/>
          <w:szCs w:val="26"/>
          <w:rtl w:val="0"/>
        </w:rPr>
        <w:t xml:space="preserve">1. Wattage  0.5054 (ყველაზე მნიშვნელოვანი ფაქტორი)</w:t>
      </w:r>
    </w:p>
    <w:p w:rsidR="00000000" w:rsidDel="00000000" w:rsidP="00000000" w:rsidRDefault="00000000" w:rsidRPr="00000000" w14:paraId="0000005F">
      <w:pPr>
        <w:spacing w:after="240" w:before="240" w:lineRule="auto"/>
        <w:rPr/>
      </w:pPr>
      <w:r w:rsidDel="00000000" w:rsidR="00000000" w:rsidRPr="00000000">
        <w:rPr>
          <w:rFonts w:ascii="Arial Unicode MS" w:cs="Arial Unicode MS" w:eastAsia="Arial Unicode MS" w:hAnsi="Arial Unicode MS"/>
          <w:rtl w:val="0"/>
        </w:rPr>
        <w:t xml:space="preserve">მძლავრი წილი მიუთითებს, რომ ენერგომოხმარება ყველაზე ძლიერი პროგნოზირებელი ცვლადია. GPU–ის TDP ხშირად პირდაპირ კავშირშია მისი გამტარუნარიანობასა და სიმძლავრესთან, რაც ფასს მნიშვნელოვნად ზრდის. Wattage პრაქტიკულად მოქმედებს, როგორც „უხეში ინდიკატორი“ GPU-ის კლასისა და სამიზნე ბაზრისთვის — რაც უფრო მაღალია ენერგომოხმარება, მით უფრო ძვირია ბარათი. მოდელი სწორედ ამ მიზეზით ანიჭებს მას ნახევარზე მეტ წვლილს.</w:t>
      </w:r>
    </w:p>
    <w:p w:rsidR="00000000" w:rsidDel="00000000" w:rsidP="00000000" w:rsidRDefault="00000000" w:rsidRPr="00000000" w14:paraId="00000060">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color w:val="000000"/>
          <w:sz w:val="26"/>
          <w:szCs w:val="26"/>
        </w:rPr>
      </w:pPr>
      <w:bookmarkStart w:colFirst="0" w:colLast="0" w:name="_zy0wx2cz4iv" w:id="6"/>
      <w:bookmarkEnd w:id="6"/>
      <w:r w:rsidDel="00000000" w:rsidR="00000000" w:rsidRPr="00000000">
        <w:rPr>
          <w:color w:val="000000"/>
          <w:sz w:val="26"/>
          <w:szCs w:val="26"/>
          <w:rtl w:val="0"/>
        </w:rPr>
        <w:t xml:space="preserve">2. VRAM   0.1589</w:t>
      </w:r>
    </w:p>
    <w:p w:rsidR="00000000" w:rsidDel="00000000" w:rsidP="00000000" w:rsidRDefault="00000000" w:rsidRPr="00000000" w14:paraId="00000061">
      <w:pPr>
        <w:spacing w:after="240" w:before="240" w:lineRule="auto"/>
        <w:rPr/>
      </w:pPr>
      <w:r w:rsidDel="00000000" w:rsidR="00000000" w:rsidRPr="00000000">
        <w:rPr>
          <w:rFonts w:ascii="Arial Unicode MS" w:cs="Arial Unicode MS" w:eastAsia="Arial Unicode MS" w:hAnsi="Arial Unicode MS"/>
          <w:rtl w:val="0"/>
        </w:rPr>
        <w:t xml:space="preserve">VRAM–ის რაოდენობა მეორე მნიშვნელოვანი ფაქტორია, რადგან იგი განსაზღვრავს ბარათის შესაძლებლობას აწარმოოს მაღალი გრაფიკული დატვირთვები. ბაზარზე VRAM პირდაპირ კორელაციაშია ფასთან: 8GB–იანი ბარათები იაფია, 12–16GB სეგმენტი საშუალო ფასია, ხოლო 24GB უკვე პრემიუმ კლასია. ამიტომაც VRAM–ი მომენტალურად ახსნის ფასებს განსხვავებულ სერიებს შორის.</w:t>
      </w:r>
    </w:p>
    <w:p w:rsidR="00000000" w:rsidDel="00000000" w:rsidP="00000000" w:rsidRDefault="00000000" w:rsidRPr="00000000" w14:paraId="00000062">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color w:val="000000"/>
          <w:sz w:val="26"/>
          <w:szCs w:val="26"/>
        </w:rPr>
      </w:pPr>
      <w:bookmarkStart w:colFirst="0" w:colLast="0" w:name="_k8djwfzh6g4t" w:id="7"/>
      <w:bookmarkEnd w:id="7"/>
      <w:r w:rsidDel="00000000" w:rsidR="00000000" w:rsidRPr="00000000">
        <w:rPr>
          <w:color w:val="000000"/>
          <w:sz w:val="26"/>
          <w:szCs w:val="26"/>
          <w:rtl w:val="0"/>
        </w:rPr>
        <w:t xml:space="preserve">3. 3DMARK  0.08926</w:t>
      </w:r>
    </w:p>
    <w:p w:rsidR="00000000" w:rsidDel="00000000" w:rsidP="00000000" w:rsidRDefault="00000000" w:rsidRPr="00000000" w14:paraId="00000063">
      <w:pPr>
        <w:spacing w:after="240" w:before="240" w:lineRule="auto"/>
        <w:rPr/>
      </w:pPr>
      <w:r w:rsidDel="00000000" w:rsidR="00000000" w:rsidRPr="00000000">
        <w:rPr>
          <w:rFonts w:ascii="Arial Unicode MS" w:cs="Arial Unicode MS" w:eastAsia="Arial Unicode MS" w:hAnsi="Arial Unicode MS"/>
          <w:rtl w:val="0"/>
        </w:rPr>
        <w:t xml:space="preserve">ბენჩმარკის ქულა წარმოადგენს GPU-ის რეალური წარმადობის ერთ-ერთ ყველაზე პირდაპირ საზომს. მაღალი 3DMARK მაჩვენებლები ხშირად ნიშნავს უკეთეს FPS-ს, უფრო მაღალ CUDA/RT ქორთა რაოდენობას და თანამედროვე არქიტექტურას. შესაბამისად, მისი მაღალი importance აჩვენებს, რომ მოდელი სწორად იჭერს ბაზრის პრინციპს — მაღალ წარმადობას ყოველთვის ახლავს მაღალი ფასი.</w:t>
      </w:r>
    </w:p>
    <w:p w:rsidR="00000000" w:rsidDel="00000000" w:rsidP="00000000" w:rsidRDefault="00000000" w:rsidRPr="00000000" w14:paraId="00000064">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color w:val="000000"/>
          <w:sz w:val="26"/>
          <w:szCs w:val="26"/>
        </w:rPr>
      </w:pPr>
      <w:bookmarkStart w:colFirst="0" w:colLast="0" w:name="_7fx6t4eo0see" w:id="8"/>
      <w:bookmarkEnd w:id="8"/>
      <w:r w:rsidDel="00000000" w:rsidR="00000000" w:rsidRPr="00000000">
        <w:rPr>
          <w:color w:val="000000"/>
          <w:sz w:val="26"/>
          <w:szCs w:val="26"/>
          <w:rtl w:val="0"/>
        </w:rPr>
        <w:t xml:space="preserve">4. Name_GeForce RTX 4070 Ti  0.0595</w:t>
      </w:r>
    </w:p>
    <w:p w:rsidR="00000000" w:rsidDel="00000000" w:rsidP="00000000" w:rsidRDefault="00000000" w:rsidRPr="00000000" w14:paraId="00000065">
      <w:pPr>
        <w:spacing w:after="240" w:before="240" w:lineRule="auto"/>
        <w:rPr/>
      </w:pPr>
      <w:r w:rsidDel="00000000" w:rsidR="00000000" w:rsidRPr="00000000">
        <w:rPr>
          <w:rFonts w:ascii="Arial Unicode MS" w:cs="Arial Unicode MS" w:eastAsia="Arial Unicode MS" w:hAnsi="Arial Unicode MS"/>
          <w:rtl w:val="0"/>
        </w:rPr>
        <w:t xml:space="preserve">კონკრეტული მოდელის dummy ცვლადი ფასს განაპირობებს არა მხოლოდ მისი სპეციფიკაციებით, არამედ ბაზრის პოზიციონირებითაც. RTX 4070 Ti არის ყველაზე წარმატებული upper-mid სეგმენტის ბარათი, და მისი მაღალი წილი მიუთითებს, რომ მოდელი „სწავლობს“ კონკრეტული მოდელის პერმანენტულ ფასის დონეს.</w:t>
        <w:br w:type="textWrapping"/>
        <w:t xml:space="preserve"> ეს აჩვენებს, რომ პროდუქტის ტიპის ეფექტი (model fixed effect) მნიშვნელოვანია.</w:t>
      </w:r>
    </w:p>
    <w:p w:rsidR="00000000" w:rsidDel="00000000" w:rsidP="00000000" w:rsidRDefault="00000000" w:rsidRPr="00000000" w14:paraId="00000066">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color w:val="000000"/>
          <w:sz w:val="26"/>
          <w:szCs w:val="26"/>
        </w:rPr>
      </w:pPr>
      <w:bookmarkStart w:colFirst="0" w:colLast="0" w:name="_lzd2v321kmy2" w:id="9"/>
      <w:bookmarkEnd w:id="9"/>
      <w:r w:rsidDel="00000000" w:rsidR="00000000" w:rsidRPr="00000000">
        <w:rPr>
          <w:color w:val="000000"/>
          <w:sz w:val="26"/>
          <w:szCs w:val="26"/>
          <w:rtl w:val="0"/>
        </w:rPr>
        <w:t xml:space="preserve">5. Name_GeForce RTX 4090  0.0558</w:t>
      </w:r>
    </w:p>
    <w:p w:rsidR="00000000" w:rsidDel="00000000" w:rsidP="00000000" w:rsidRDefault="00000000" w:rsidRPr="00000000" w14:paraId="00000067">
      <w:pPr>
        <w:spacing w:after="240" w:before="240" w:lineRule="auto"/>
        <w:rPr>
          <w:b w:val="1"/>
          <w:bCs w:val="1"/>
          <w:sz w:val="46"/>
          <w:szCs w:val="46"/>
        </w:rPr>
      </w:pPr>
      <w:r w:rsidDel="00000000" w:rsidR="00000000" w:rsidRPr="00000000">
        <w:rPr>
          <w:rFonts w:ascii="Arial Unicode MS" w:cs="Arial Unicode MS" w:eastAsia="Arial Unicode MS" w:hAnsi="Arial Unicode MS"/>
          <w:rtl w:val="0"/>
        </w:rPr>
        <w:t xml:space="preserve">RTX 4090 მკვეთრად გამოყოფილია ბაზარზე — იგი წარმოადგენს ყველაზე ძვირ მოდელს, რასაც თან ახლავს განსაკუთრებული ფასის დინამიკა. მოდელი სწორად ასახავს premium segment-ს, რადგან ასეთი ტიპის ფლაგმანური ბარათები ფასს ინარჩუნებენ უფრო სტაბილურად და ხშირად ქმნიან ზედა საზღვარს მთლიან ფასების განაწილებაში.</w:t>
        <w:br w:type="textWrapping"/>
        <w:t xml:space="preserve"> 4090-ის მაღალი წილი მიუთითებს, რომ მისი არსებობა დიდ გავლენას ახდენს მთლიან მონაცემთა სტრუქტურაზე.</w:t>
      </w:r>
      <w:r w:rsidDel="00000000" w:rsidR="00000000" w:rsidRPr="00000000">
        <w:rPr>
          <w:rtl w:val="0"/>
        </w:rPr>
      </w:r>
    </w:p>
    <w:p w:rsidR="00000000" w:rsidDel="00000000" w:rsidP="00000000" w:rsidRDefault="00000000" w:rsidRPr="00000000" w14:paraId="00000068">
      <w:pPr>
        <w:spacing w:after="240" w:before="240" w:lineRule="auto"/>
        <w:rPr/>
      </w:pPr>
      <w:r w:rsidDel="00000000" w:rsidR="00000000" w:rsidRPr="00000000">
        <w:rPr>
          <w:rFonts w:ascii="Arial Unicode MS" w:cs="Arial Unicode MS" w:eastAsia="Arial Unicode MS" w:hAnsi="Arial Unicode MS"/>
          <w:rtl w:val="0"/>
        </w:rPr>
        <w:t xml:space="preserve">ტოპ 5 ფაქტორი გვაჩვენებს, რომ მოდელი ფასს ძირითადად ტექნიკურ მახასიათებლებზე ამყარებს (Wattage, VRAM, 3DMARK) და შემდეგ მეორეხარისხოვან გავლენას ახდენს კონკრეტული მოდელის „ბრენდის ეფექტი“, ანუ პროდუქტული დუმი ცვლადები.</w:t>
      </w:r>
    </w:p>
    <w:p w:rsidR="00000000" w:rsidDel="00000000" w:rsidP="00000000" w:rsidRDefault="00000000" w:rsidRPr="00000000" w14:paraId="00000069">
      <w:pPr>
        <w:spacing w:after="240" w:before="240" w:lineRule="auto"/>
        <w:rPr/>
      </w:pPr>
      <w:r w:rsidDel="00000000" w:rsidR="00000000" w:rsidRPr="00000000">
        <w:rPr>
          <w:rFonts w:ascii="Arial Unicode MS" w:cs="Arial Unicode MS" w:eastAsia="Arial Unicode MS" w:hAnsi="Arial Unicode MS"/>
          <w:rtl w:val="0"/>
        </w:rPr>
        <w:t xml:space="preserve">ეს ადასტურებს, რომ:</w:t>
      </w:r>
    </w:p>
    <w:p w:rsidR="00000000" w:rsidDel="00000000" w:rsidP="00000000" w:rsidRDefault="00000000" w:rsidRPr="00000000" w14:paraId="0000006A">
      <w:pPr>
        <w:numPr>
          <w:ilvl w:val="0"/>
          <w:numId w:val="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ფასის განმსაზღვრელი მთავარი ფაქტორები სწორედ ტექნიკური შესაძლებლობებია, არა დროითი ცვლადები (Year, Month, Week).</w:t>
        <w:br w:type="textWrapping"/>
      </w:r>
    </w:p>
    <w:p w:rsidR="00000000" w:rsidDel="00000000" w:rsidP="00000000" w:rsidRDefault="00000000" w:rsidRPr="00000000" w14:paraId="0000006B">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მოდელი სწავლობს GPU ბაზრის რეალურ ეკონომიკურ პრინციპებს:</w:t>
        <w:br w:type="textWrapping"/>
        <w:t xml:space="preserve"> ძლიერი, ენერგომოხარჯული, მაღალი VRAM/სპეციფიკაციის ბარათები ყოველთვის ძვირია.</w:t>
        <w:br w:type="textWrapping"/>
      </w:r>
    </w:p>
    <w:p w:rsidR="00000000" w:rsidDel="00000000" w:rsidP="00000000" w:rsidRDefault="00000000" w:rsidRPr="00000000" w14:paraId="0000006C">
      <w:pPr>
        <w:numPr>
          <w:ilvl w:val="0"/>
          <w:numId w:val="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Premium კატეგორიის მოდელები დამოუკიდებლად ქმნიან მაღალი ფასის კლასტერებს.</w:t>
        <w:br w:type="textWrapping"/>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pStyle w:val="Heading2"/>
        <w:keepNext w:val="0"/>
        <w:keepLines w:val="0"/>
        <w:spacing w:after="80" w:lineRule="auto"/>
        <w:rPr>
          <w:b w:val="1"/>
          <w:bCs w:val="1"/>
          <w:sz w:val="34"/>
          <w:szCs w:val="34"/>
        </w:rPr>
      </w:pPr>
      <w:bookmarkStart w:colFirst="0" w:colLast="0" w:name="_igeeysrafivn" w:id="10"/>
      <w:bookmarkEnd w:id="10"/>
      <w:r w:rsidDel="00000000" w:rsidR="00000000" w:rsidRPr="00000000">
        <w:rPr>
          <w:rFonts w:ascii="Arial Unicode MS" w:cs="Arial Unicode MS" w:eastAsia="Arial Unicode MS" w:hAnsi="Arial Unicode MS"/>
          <w:b w:val="1"/>
          <w:bCs w:val="1"/>
          <w:sz w:val="26"/>
          <w:szCs w:val="26"/>
          <w:rtl w:val="0"/>
        </w:rPr>
        <w:t xml:space="preserve">ტრანსფორმერების ეპოქა და პროგნოზირების მოდელების ევოლუცია: ურთიერთკავშირი მოდელის შედეგებთან</w:t>
      </w:r>
      <w:r w:rsidDel="00000000" w:rsidR="00000000" w:rsidRPr="00000000">
        <w:rPr>
          <w:rtl w:val="0"/>
        </w:rPr>
      </w:r>
    </w:p>
    <w:p w:rsidR="00000000" w:rsidDel="00000000" w:rsidP="00000000" w:rsidRDefault="00000000" w:rsidRPr="00000000" w14:paraId="0000006F">
      <w:pPr>
        <w:spacing w:after="240" w:before="240" w:lineRule="auto"/>
        <w:rPr/>
      </w:pPr>
      <w:r w:rsidDel="00000000" w:rsidR="00000000" w:rsidRPr="00000000">
        <w:rPr>
          <w:rFonts w:ascii="Arial Unicode MS" w:cs="Arial Unicode MS" w:eastAsia="Arial Unicode MS" w:hAnsi="Arial Unicode MS"/>
          <w:rtl w:val="0"/>
        </w:rPr>
        <w:t xml:space="preserve">GPU-ების ფასების პროგნოზირებისას მიღებული შედეგები—MAE 71.19, MAPE 11.78% და R² 0.9524 აჩვენებს, რომ გამოყენებული მოდელი მაღალი სიზუსტით აღწერს NVIDIA-ს GPUs-ის ბაზრის დინამიკას და რეალისტურად აფრედიქტებს ფასებს 2026 წლისთვის. კონკრეტულად, მაღალი კლასის მოდელების, როგორიცაა RTX 4090, RTX 3080 Ti და RTX 3090, პროგნოზირებული ზრდა ასახავს ბაზრის რეალურ მოთხოვნას, რაც ემთხვევა მოგროვებულ ისტორიულ მონაცემებს. დაბალი და საშუალო კლასის GPUs (მაგ., GTX 1050, GTX 1650, RTX 3050) კი შედარებით სტაბილურ ფასებს ინარჩუნებენ, რაც კარგად ასახავს მათი ბაზრის ბუნებრივ პოზიციონირებას. ამ მონაცემებმა აჩვენა არა მხოლოდ ფასის ცვლილების ტრენდები, არამედ შესაძლებლობა, ცალკეული მოდელის სპეციფიკური ცვლილებების ანალიზი განხორციელდეს, როგორიცაა ზრდის ან კლების პერიოდი.</w:t>
      </w:r>
    </w:p>
    <w:p w:rsidR="00000000" w:rsidDel="00000000" w:rsidP="00000000" w:rsidRDefault="00000000" w:rsidRPr="00000000" w14:paraId="00000070">
      <w:pPr>
        <w:spacing w:after="240" w:before="240" w:lineRule="auto"/>
        <w:rPr/>
      </w:pPr>
      <w:r w:rsidDel="00000000" w:rsidR="00000000" w:rsidRPr="00000000">
        <w:rPr>
          <w:rFonts w:ascii="Arial Unicode MS" w:cs="Arial Unicode MS" w:eastAsia="Arial Unicode MS" w:hAnsi="Arial Unicode MS"/>
          <w:rtl w:val="0"/>
        </w:rPr>
        <w:t xml:space="preserve">ტრანსფორმერების ეპოქის შემოღება და ენის მოდელების გავრცელება პირდაპირ აისახა GPU-ების ბაზარზე მოთხოვნაზე, რაც მკაფიოდ ჩანს ჩემს კვლევაში. ტრანსფორმერული არქიტექტურები, რომლებიც პირველად </w:t>
      </w:r>
      <w:r w:rsidDel="00000000" w:rsidR="00000000" w:rsidRPr="00000000">
        <w:rPr>
          <w:rtl w:val="0"/>
        </w:rPr>
        <w:t xml:space="preserve">“Attention Is All You Need”</w:t>
      </w:r>
      <w:r w:rsidDel="00000000" w:rsidR="00000000" w:rsidRPr="00000000">
        <w:rPr>
          <w:rFonts w:ascii="Arial Unicode MS" w:cs="Arial Unicode MS" w:eastAsia="Arial Unicode MS" w:hAnsi="Arial Unicode MS"/>
          <w:rtl w:val="0"/>
        </w:rPr>
        <w:t xml:space="preserve">-ში წარმოიშვა, შექმნილია კონტექსტზე მგრძნობიარე self-attention მექანიზმით. NLP-ში მათი გამოყენება ენის მოდელების, მაგალითად GPT-ს ტიპის სისტემების, ეფექტურობას უზრუნველყოფს, რაც საშუალებას აძლევს მოდელს უფრო სიზუსტით გაანალიზოს და დააპროგნოზოს ტექსტური მონაცემები.</w:t>
      </w:r>
    </w:p>
    <w:p w:rsidR="00000000" w:rsidDel="00000000" w:rsidP="00000000" w:rsidRDefault="00000000" w:rsidRPr="00000000" w14:paraId="00000071">
      <w:pPr>
        <w:spacing w:after="240" w:before="240" w:lineRule="auto"/>
        <w:rPr/>
      </w:pPr>
      <w:r w:rsidDel="00000000" w:rsidR="00000000" w:rsidRPr="00000000">
        <w:rPr>
          <w:rFonts w:ascii="Arial Unicode MS" w:cs="Arial Unicode MS" w:eastAsia="Arial Unicode MS" w:hAnsi="Arial Unicode MS"/>
          <w:rtl w:val="0"/>
        </w:rPr>
        <w:t xml:space="preserve">ეს პირდაპირ ზრდის მაღალი წარმადობის GPU-ების მოთხოვნას, რადგან ტრანსფორმერების ტიპის მოდელები, განსაკუთრებით დიდი ენის მოდელები (LLMs), საჭიროებენ ინტენსიურ გამოთვლით რესურსებს, ბევრ VRAM-ს და მაღალი Wattage-ს მქონე GPUs-ს. ჩემი მოდელის პროგნოზები 2026 წლისთვის რაც აჩვენებს მაღალი კლასის GPU-ების ფასების ზრდას RTX 4090, RTX 3080 Ti და RTX 3090–ზე მტკიცებულებაა იმისა, რომ გენერაციული AI-ის და ენის მოდელების პოპულარობამ რეალურად გაზარდა ასეთი GPUs-ის მოთხოვნა.</w:t>
      </w:r>
    </w:p>
    <w:p w:rsidR="00000000" w:rsidDel="00000000" w:rsidP="00000000" w:rsidRDefault="00000000" w:rsidRPr="00000000" w14:paraId="00000072">
      <w:pPr>
        <w:spacing w:after="240" w:before="240" w:lineRule="auto"/>
        <w:rPr/>
      </w:pPr>
      <w:r w:rsidDel="00000000" w:rsidR="00000000" w:rsidRPr="00000000">
        <w:rPr>
          <w:rFonts w:ascii="Arial Unicode MS" w:cs="Arial Unicode MS" w:eastAsia="Arial Unicode MS" w:hAnsi="Arial Unicode MS"/>
          <w:rtl w:val="0"/>
        </w:rPr>
        <w:t xml:space="preserve">ეს პროცესი ლოგიკურად ჩანს ჩემი მოდელის შედეგებიდანაც. მიღებული feature importance აჩვენებს, რომ ტექნიკური მახასიათებლებიდან ყველაზე მნიშვნელოვანი ცვლადი იყო Wattage, რომელიც მოდელის მიხედვით ყველაზე დიდ გავლენას ახდენს GPU-ის ფასზე. სწორედ ეს ელემენტი ასახავს ენერგიის მოხმარების და გამომუშავებული სიმძლავრის პირდაპირ კავშირს ბაზრის ფასებთან. მაღალი Wattage–ს მქონე GPU-ები, როგორც ჩემი პროგნოზები აჩვენებს, უფრო ძვირია, რადგან ისინი უზრუნველყოფენ მაღალი წარმადობის პროცესებს და ტრენინგისთვის მნიშვნელოვან გამოთვლით რესურსებს.</w:t>
      </w:r>
    </w:p>
    <w:p w:rsidR="00000000" w:rsidDel="00000000" w:rsidP="00000000" w:rsidRDefault="00000000" w:rsidRPr="00000000" w14:paraId="00000073">
      <w:pPr>
        <w:spacing w:after="240" w:before="240" w:lineRule="auto"/>
        <w:rPr/>
      </w:pPr>
      <w:r w:rsidDel="00000000" w:rsidR="00000000" w:rsidRPr="00000000">
        <w:rPr>
          <w:rFonts w:ascii="Arial Unicode MS" w:cs="Arial Unicode MS" w:eastAsia="Arial Unicode MS" w:hAnsi="Arial Unicode MS"/>
          <w:rtl w:val="0"/>
        </w:rPr>
        <w:t xml:space="preserve">ეს ლოგიკა კარგად დაემთხვევა ტრანსფორმერული არქიტექტურების და დიდი ენის მოდელების (LLMs) მოთხოვნებს. ტრანსფორმერებზე დაფუძნებული მოდელები, როგორიცაა GPT-ს ტიპის სისტემები, მუშაობენ უზარმაზარ მონაცემთა ნაკრებებთან და საჭიროებენ მაღალი წარმადობის GPU-ს, განსაკუთრებით დიდ VRAM-სა და მაღალი Wattage-ს მქონეებს, რათა ეფექტურად გამოითვალოს self-attention ოპერაციები. სხვა სიტყვებით, ისე როგორც ჩემმა მოდელმა გამოავლინა, რომ Wattage პირდაპირ განსაზღვრავს GPU-ის ფასს, ენის მოდელების ტრენინგი და ოპერაცია მნიშვნელოვნად დამოკიდებულია სწორედ ამ Wattage–ზე, რაც ზრდის მაღალი კლასის GPU-ების საჭიროებას ბაზარზე.</w:t>
      </w:r>
    </w:p>
    <w:p w:rsidR="00000000" w:rsidDel="00000000" w:rsidP="00000000" w:rsidRDefault="00000000" w:rsidRPr="00000000" w14:paraId="00000074">
      <w:pPr>
        <w:spacing w:after="240" w:before="240" w:lineRule="auto"/>
        <w:rPr/>
      </w:pPr>
      <w:r w:rsidDel="00000000" w:rsidR="00000000" w:rsidRPr="00000000">
        <w:rPr>
          <w:rFonts w:ascii="Arial Unicode MS" w:cs="Arial Unicode MS" w:eastAsia="Arial Unicode MS" w:hAnsi="Arial Unicode MS"/>
          <w:rtl w:val="0"/>
        </w:rPr>
        <w:t xml:space="preserve">ამრიგად, ჩემი მოდელის შედეგები და feature importance–ის ანალიზი გვაძლევს ცხად დასტურს: რაც უფრო მაღალი Wattage-ს მქონე GPU, მით უფრო მაღალია ფასის პროგნოზი მოდელის მიხედვით, რაც სრულად ემთხვევა რეალურ ტექნოლოგიურ მოთხოვნებს ტრანსფორმერების და გენერაციული AI მოდელების გაჩენის პერიოდში. ეს აძლევს ლოგიკურ, გამყარებულ არგუმენტს, რომ GPU ბაზრის ფასების ზრდა ნაწილობრივ გამოწვეულია სწორედ მაღალი Wattage–ს GPUs-ის მომატებული მოთხოვნით, რაც ტრანსფორმერების ეპოქასთან და ენის მოდელების გავრცელებასთან არის დაკავშირებული.</w:t>
      </w:r>
    </w:p>
    <w:p w:rsidR="00000000" w:rsidDel="00000000" w:rsidP="00000000" w:rsidRDefault="00000000" w:rsidRPr="00000000" w14:paraId="00000075">
      <w:pPr>
        <w:spacing w:after="240" w:before="240" w:lineRule="auto"/>
        <w:rPr/>
      </w:pPr>
      <w:r w:rsidDel="00000000" w:rsidR="00000000" w:rsidRPr="00000000">
        <w:rPr>
          <w:rFonts w:ascii="Arial Unicode MS" w:cs="Arial Unicode MS" w:eastAsia="Arial Unicode MS" w:hAnsi="Arial Unicode MS"/>
          <w:rtl w:val="0"/>
        </w:rPr>
        <w:t xml:space="preserve">დეტალურად, იმ პერიოდში დაბალი კლასის მოდელები (მაგ., GTX 1050, RTX 3050) შედარებით სტაბილურ ფასებს ინარჩუნებდნენ, რაც მიუთითებს, რომ მათზე მოთხოვნა არ გაიზარდა ისე, როგორც მაღალი წარმადობის GPUs-ზე. ტრანსფორმერების და ენის მოდელების პოპულარობის ზრდამ შექმნა მოთხოვნა მაღალი წარმადობის გრაფიკულ ბარათებზე, რათა უზრუნველყოფილიყო სწრაფი ტრენინგი და ეფექტური ინფრასტრუქტურა. ჩემი მოდელის შედეგები, რომლებიც მაღალი სიზუსტით (R²=0.95) პროგნოზირებს ფასებს, ლოგიკურად ემთხვევა ამ ბაზრის ტენდენციებს და აჩვენებს, რომ ისტორიული მონაცემების ანალიზი უკვე ასახავს რეალურ ტექნოლოგიურ გავლენას, რომელიც გამოწვეულია ტრანსფორმერული არქიტექტურებითა და ენის მოდელებით.</w:t>
      </w:r>
    </w:p>
    <w:p w:rsidR="00000000" w:rsidDel="00000000" w:rsidP="00000000" w:rsidRDefault="00000000" w:rsidRPr="00000000" w14:paraId="00000076">
      <w:pPr>
        <w:spacing w:after="240" w:before="240" w:lineRule="auto"/>
        <w:rPr/>
      </w:pPr>
      <w:r w:rsidDel="00000000" w:rsidR="00000000" w:rsidRPr="00000000">
        <w:rPr>
          <w:rFonts w:ascii="Arial Unicode MS" w:cs="Arial Unicode MS" w:eastAsia="Arial Unicode MS" w:hAnsi="Arial Unicode MS"/>
          <w:rtl w:val="0"/>
        </w:rPr>
        <w:t xml:space="preserve">ამრიგად, კვლევა არა მხოლოდ აღწერს ფასების ტრენდებს, არამედ აჩვენებს, როგორ დაკავშირებულია მაღალი წარმადობის GPU-ების მოთხოვნა თანამედროვე AI ტექნოლოგიების განვითარებასთან, რაც ქმნის ბაზრის გრძელვადიანი დინამიკის ლოგიკურ საფუძველს.</w:t>
      </w:r>
      <w:r w:rsidDel="00000000" w:rsidR="00000000" w:rsidRPr="00000000">
        <w:rPr>
          <w:rtl w:val="0"/>
        </w:rPr>
      </w:r>
    </w:p>
    <w:p w:rsidR="00000000" w:rsidDel="00000000" w:rsidP="00000000" w:rsidRDefault="00000000" w:rsidRPr="00000000" w14:paraId="00000077">
      <w:pPr>
        <w:pStyle w:val="Heading1"/>
        <w:keepNext w:val="0"/>
        <w:keepLines w:val="0"/>
        <w:spacing w:before="480" w:lineRule="auto"/>
        <w:rPr>
          <w:b w:val="1"/>
          <w:bCs w:val="1"/>
          <w:sz w:val="46"/>
          <w:szCs w:val="46"/>
        </w:rPr>
      </w:pPr>
      <w:bookmarkStart w:colFirst="0" w:colLast="0" w:name="_x0vlxd7hcokg" w:id="11"/>
      <w:bookmarkEnd w:id="11"/>
      <w:r w:rsidDel="00000000" w:rsidR="00000000" w:rsidRPr="00000000">
        <w:rPr>
          <w:rFonts w:ascii="Arial Unicode MS" w:cs="Arial Unicode MS" w:eastAsia="Arial Unicode MS" w:hAnsi="Arial Unicode MS"/>
          <w:b w:val="1"/>
          <w:bCs w:val="1"/>
          <w:sz w:val="26"/>
          <w:szCs w:val="26"/>
          <w:rtl w:val="0"/>
        </w:rPr>
        <w:t xml:space="preserve">შეჯამება</w:t>
      </w:r>
      <w:r w:rsidDel="00000000" w:rsidR="00000000" w:rsidRPr="00000000">
        <w:rPr>
          <w:b w:val="1"/>
          <w:bCs w:val="1"/>
          <w:sz w:val="46"/>
          <w:szCs w:val="46"/>
          <w:rtl w:val="0"/>
        </w:rPr>
        <w:t xml:space="preserve"> </w:t>
      </w:r>
    </w:p>
    <w:p w:rsidR="00000000" w:rsidDel="00000000" w:rsidP="00000000" w:rsidRDefault="00000000" w:rsidRPr="00000000" w14:paraId="00000078">
      <w:pPr>
        <w:spacing w:after="240" w:before="240" w:lineRule="auto"/>
        <w:rPr/>
      </w:pPr>
      <w:r w:rsidDel="00000000" w:rsidR="00000000" w:rsidRPr="00000000">
        <w:rPr>
          <w:rFonts w:ascii="Arial Unicode MS" w:cs="Arial Unicode MS" w:eastAsia="Arial Unicode MS" w:hAnsi="Arial Unicode MS"/>
          <w:rtl w:val="0"/>
        </w:rPr>
        <w:t xml:space="preserve">GPU-ების ისტორიული მონაცემების ანალიზმა და შემდგომმა პროგნოზირების მოდელმა ნათლად აჩვენა, რომ NVIDIA-ს GPU-ების ფასების ცვლილება არ არის შემთხვევითი, არამედ ემორჩილება ტექნოლოგიურ ციკლებს, ბაზრის მოთხოვნა-მიწოდების ბალანსსა და ინდუსტრიაში მომხდარ ინოვაციებს. ჩემი მოდელის შედეგები, MAE=71.19, MAPE=11.78% და R²=0.9524, ადასტურებს, რომ პროგნოზები მაღალი სიზუსტით ასახავენ GPU ბაზრის რეალურ დინამიკას და უზრუნველყოფს 2026 წლის სავარაუდო ფასების რეალისტურ შეფასებას.</w:t>
      </w:r>
    </w:p>
    <w:p w:rsidR="00000000" w:rsidDel="00000000" w:rsidP="00000000" w:rsidRDefault="00000000" w:rsidRPr="00000000" w14:paraId="00000079">
      <w:pPr>
        <w:spacing w:after="240" w:before="240" w:lineRule="auto"/>
        <w:rPr/>
      </w:pPr>
      <w:r w:rsidDel="00000000" w:rsidR="00000000" w:rsidRPr="00000000">
        <w:rPr>
          <w:rFonts w:ascii="Arial Unicode MS" w:cs="Arial Unicode MS" w:eastAsia="Arial Unicode MS" w:hAnsi="Arial Unicode MS"/>
          <w:rtl w:val="0"/>
        </w:rPr>
        <w:t xml:space="preserve">კვლევის მთავარი კითხვა, როგორ აისახა გენერაციული AI ბაზრის ზრდა NVIDIA-ს GPU-ების ფასებსა და ტექნიკურ მახასიათებლებზე 2019–2024 წლებში, პასუხს იღებს მოდელის შედეგებიდან. მაღალი კლასის GPU-ების ფასები, განსაკუთრებით RTX სერიების შემთხვევაში, მკვეთრად გაიზარდა, რაც ემთხვევა გენერაციული AI და დიდი ენის მოდელების (LLMs) გაჩენასა და გავრცელებას. დამატებით, NVIDIA-ს სხვადასხვა GPU-მოდელების ფასების ცვლილება დროში აჩვენებს, რომ RTX სერიებში ფასების მატება უფრო მკვეთრი იყო, ხოლო ძველი GTX მოდელების ფასები შედარებით სტაბილური ან თანდათან მცირდებოდა, რაც ემთხვევა ჰიპოთეზას, რომ ახალ მოდელებზე მოთხოვნა სწრაფად იზრდება.</w:t>
      </w:r>
    </w:p>
    <w:p w:rsidR="00000000" w:rsidDel="00000000" w:rsidP="00000000" w:rsidRDefault="00000000" w:rsidRPr="00000000" w14:paraId="0000007A">
      <w:pPr>
        <w:spacing w:after="240" w:before="240" w:lineRule="auto"/>
        <w:rPr/>
      </w:pPr>
      <w:r w:rsidDel="00000000" w:rsidR="00000000" w:rsidRPr="00000000">
        <w:rPr>
          <w:rFonts w:ascii="Arial Unicode MS" w:cs="Arial Unicode MS" w:eastAsia="Arial Unicode MS" w:hAnsi="Arial Unicode MS"/>
          <w:rtl w:val="0"/>
        </w:rPr>
        <w:t xml:space="preserve">GPU-ების ტექნიკური პარამეტრების გავლენის ანალიზმა (feature importance) აჩვენა, რომ ყველაზე მნიშვნელოვანი ფაქტორი იყო Wattage, რასაც თან მიყვება VRAM და 3DMark. ეს მიგანიშნებს, რომ მაღალი წარმადობის GPUs-ის მოთხოვნა განსაკუთრებით გაიზარდა დიდი ენის მოდელების გაჩენის პერიოდში, რადგან ტრანსფორმერული არქიტექტურის მქონე მოდელები, LLMs, ინტენსიურ გამოთვლით რესურსებს, მაღალი Wattage-სა და ბევრი VRAM-ს საჭიროებენ. ჩემი მოდელის პროგნოზები 2026 წლისთვის, რომლებიც აჩვენებს მაღალი კლასის GPU-ების ფასების ზრდას RTX 4090, RTX 3080 Ti და RTX 3090-ზე, მხარს უჭერს ამ ლოგიკას და ადასტურებს, რომ გენერაციული AI ბაზრის ზრდა პირდაპირ აისახება მაღალპროდუქტიულ GPUs-ზე.</w:t>
      </w:r>
    </w:p>
    <w:p w:rsidR="00000000" w:rsidDel="00000000" w:rsidP="00000000" w:rsidRDefault="00000000" w:rsidRPr="00000000" w14:paraId="0000007B">
      <w:pPr>
        <w:spacing w:after="240" w:before="240" w:lineRule="auto"/>
        <w:rPr/>
      </w:pPr>
      <w:r w:rsidDel="00000000" w:rsidR="00000000" w:rsidRPr="00000000">
        <w:rPr>
          <w:rFonts w:ascii="Arial Unicode MS" w:cs="Arial Unicode MS" w:eastAsia="Arial Unicode MS" w:hAnsi="Arial Unicode MS"/>
          <w:rtl w:val="0"/>
        </w:rPr>
        <w:t xml:space="preserve">ჰიპოთეზები ნაწილობრივ ან სრულად დამტკიცდა. პირველ ჰიპოთეზას, რომ მაღალი წარმადობის GPU-ების ფასები გაიზრდება, ადასტურებს პროგნოზები, სადაც მაღალი კლასის მოდელების ფასები სტაბილურად იზრდება. მეორე ჰიპოთეზა, რომ GPU-ების ტექნიკური მახასიათებლები ფასების ცვლილებებთან არის დაკავშირებული, ასევე დამტკიცდა; Wattage-ის მნიშვნელოვანი წვლილი ბაზრის ფასის დადგენაში ემთხვევა LLMs-ის ოპერაციულ მოთხოვნებს. მესამე ჰიპოთეზა, რომ RTX სერიის მოთხოვნა უფრო სწრაფად იზრდება შედარებით GTX სერიასთან, დამტკიცებულია ფასების დინამიკის ანალიზით, სადაც RTX სერია მკვეთრად იზრდება, ხოლო GTX შედარებით სტაბილურია.</w:t>
      </w:r>
    </w:p>
    <w:p w:rsidR="00000000" w:rsidDel="00000000" w:rsidP="00000000" w:rsidRDefault="00000000" w:rsidRPr="00000000" w14:paraId="0000007C">
      <w:pPr>
        <w:spacing w:after="240" w:before="240" w:lineRule="auto"/>
        <w:rPr/>
      </w:pPr>
      <w:r w:rsidDel="00000000" w:rsidR="00000000" w:rsidRPr="00000000">
        <w:rPr>
          <w:rFonts w:ascii="Arial Unicode MS" w:cs="Arial Unicode MS" w:eastAsia="Arial Unicode MS" w:hAnsi="Arial Unicode MS"/>
          <w:rtl w:val="0"/>
        </w:rPr>
        <w:t xml:space="preserve">საბოლოო დასკვნა ასეთია: კვლევა ადასტურებს, რომ NVIDIA-ს GPU ბაზარი მკვეთრად რეაგირებს ტექნოლოგიურ ინოვაციებსა და გენერაციული AI-ს განვითარებაზე. მოდელის პროგნოზები მაღალი სიზუსტით ასახავს ფასების დინამიკას 2026 წლისთვის, განსაკუთრებით მაღალი Wattage და VRAM-ით აღჭურვილი GPU-ების შემთხვევაში. მიღებული შედეგები აჩვენებს, რომ ფასების ცვლილებები არა მხოლოდ ისტორიულ ტრენდებზე, არამედ ტექნოლოგიური მოთხოვნების ზრდასა და ბაზრის კონტექსტზეა დამოკიდებული. კვლევის შემდგომი ფაზა ბუნებრივად მოითხოვს ტრანსფორმერული არქიტექტურების გამოყენებას, რაც საშუალებას მისცემს პროგნოზირებას კონტექსტზე დაფუძნებული, მრავალგანზომილებიანი ანალიზით განახორციელოს და დეტალურად განსაზღვროს GPU ბაზრის მომავალი ქცევა.</w:t>
      </w: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გამოყენებული აკადემიური წყაროები:</w:t>
      </w:r>
    </w:p>
    <w:p w:rsidR="00000000" w:rsidDel="00000000" w:rsidP="00000000" w:rsidRDefault="00000000" w:rsidRPr="00000000" w14:paraId="00000081">
      <w:pPr>
        <w:spacing w:after="240" w:before="240" w:lineRule="auto"/>
        <w:rPr/>
      </w:pPr>
      <w:r w:rsidDel="00000000" w:rsidR="00000000" w:rsidRPr="00000000">
        <w:rPr>
          <w:rtl w:val="0"/>
        </w:rPr>
        <w:t xml:space="preserve">Mannacharya. (n.d.). </w:t>
      </w:r>
      <w:r w:rsidDel="00000000" w:rsidR="00000000" w:rsidRPr="00000000">
        <w:rPr>
          <w:i w:val="1"/>
          <w:iCs w:val="1"/>
          <w:rtl w:val="0"/>
        </w:rPr>
        <w:t xml:space="preserve">Historical GPU Prices: New vs. Used NVIDIA &amp; AMD</w:t>
      </w:r>
      <w:r w:rsidDel="00000000" w:rsidR="00000000" w:rsidRPr="00000000">
        <w:rPr>
          <w:rtl w:val="0"/>
        </w:rPr>
        <w:t xml:space="preserve"> [Data set]. Kaggle.</w:t>
      </w:r>
      <w:hyperlink r:id="rId9">
        <w:r w:rsidDel="00000000" w:rsidR="00000000" w:rsidRPr="00000000">
          <w:rPr>
            <w:rtl w:val="0"/>
          </w:rPr>
          <w:t xml:space="preserve"> </w:t>
        </w:r>
      </w:hyperlink>
      <w:hyperlink r:id="rId10">
        <w:r w:rsidDel="00000000" w:rsidR="00000000" w:rsidRPr="00000000">
          <w:rPr>
            <w:color w:val="1155cc"/>
            <w:u w:val="single"/>
            <w:rtl w:val="0"/>
          </w:rPr>
          <w:t xml:space="preserve">https://www.kaggle.com/datasets/mannacharya/historical-gpu-prices-nvidia-and-amd?select=gpu_price_history.csv</w:t>
          <w:br w:type="textWrapping"/>
        </w:r>
      </w:hyperlink>
      <w:r w:rsidDel="00000000" w:rsidR="00000000" w:rsidRPr="00000000">
        <w:rPr>
          <w:rFonts w:ascii="Arial Unicode MS" w:cs="Arial Unicode MS" w:eastAsia="Arial Unicode MS" w:hAnsi="Arial Unicode MS"/>
          <w:rtl w:val="0"/>
        </w:rPr>
        <w:t xml:space="preserve"> — მონაცემთა ბაზა გამოყენებულია GPU ფასების ისტორიული მონაცემების ასაღებად და ანალიზისთვის.</w:t>
      </w:r>
    </w:p>
    <w:p w:rsidR="00000000" w:rsidDel="00000000" w:rsidP="00000000" w:rsidRDefault="00000000" w:rsidRPr="00000000" w14:paraId="00000082">
      <w:pPr>
        <w:spacing w:after="240" w:before="240" w:lineRule="auto"/>
        <w:rPr/>
      </w:pPr>
      <w:r w:rsidDel="00000000" w:rsidR="00000000" w:rsidRPr="00000000">
        <w:rPr>
          <w:rtl w:val="0"/>
        </w:rPr>
        <w:t xml:space="preserve">Google Colab Notebook. (2025). </w:t>
      </w:r>
      <w:r w:rsidDel="00000000" w:rsidR="00000000" w:rsidRPr="00000000">
        <w:rPr>
          <w:i w:val="1"/>
          <w:iCs w:val="1"/>
          <w:rtl w:val="0"/>
        </w:rPr>
        <w:t xml:space="preserve">GPU Price Prediction Model Training</w:t>
      </w:r>
      <w:r w:rsidDel="00000000" w:rsidR="00000000" w:rsidRPr="00000000">
        <w:rPr>
          <w:rtl w:val="0"/>
        </w:rPr>
        <w:t xml:space="preserve"> [Notebook].</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https://colab.research.google.com/drive/1zxu8O3FMB3QtQhQUPeXT8VD0HVw5MDTl?usp=sharing</w:t>
          <w:br w:type="textWrapping"/>
        </w:r>
      </w:hyperlink>
      <w:r w:rsidDel="00000000" w:rsidR="00000000" w:rsidRPr="00000000">
        <w:rPr>
          <w:rFonts w:ascii="Arial Unicode MS" w:cs="Arial Unicode MS" w:eastAsia="Arial Unicode MS" w:hAnsi="Arial Unicode MS"/>
          <w:rtl w:val="0"/>
        </w:rPr>
        <w:t xml:space="preserve"> — პრიორიტეტული წყარო: აქ შესრულდა მოდელის მომზადება, გაწვრთნა და პროგნოზირება.</w:t>
      </w:r>
    </w:p>
    <w:p w:rsidR="00000000" w:rsidDel="00000000" w:rsidP="00000000" w:rsidRDefault="00000000" w:rsidRPr="00000000" w14:paraId="00000083">
      <w:pPr>
        <w:spacing w:after="240" w:before="240" w:lineRule="auto"/>
        <w:rPr/>
      </w:pPr>
      <w:r w:rsidDel="00000000" w:rsidR="00000000" w:rsidRPr="00000000">
        <w:rPr>
          <w:rtl w:val="0"/>
        </w:rPr>
        <w:t xml:space="preserve">Vaswani, A., Shazeer, N., Parmar, N., Uszkoreit, J., Jones, L., Gomez, A. N., Kaiser, Ł., &amp; Polosukhin, I. (2017). </w:t>
      </w:r>
      <w:r w:rsidDel="00000000" w:rsidR="00000000" w:rsidRPr="00000000">
        <w:rPr>
          <w:i w:val="1"/>
          <w:iCs w:val="1"/>
          <w:rtl w:val="0"/>
        </w:rPr>
        <w:t xml:space="preserve">Attention Is All You Need.</w:t>
      </w:r>
      <w:r w:rsidDel="00000000" w:rsidR="00000000" w:rsidRPr="00000000">
        <w:rPr>
          <w:rFonts w:ascii="Arial Unicode MS" w:cs="Arial Unicode MS" w:eastAsia="Arial Unicode MS" w:hAnsi="Arial Unicode MS"/>
          <w:rtl w:val="0"/>
        </w:rPr>
        <w:t xml:space="preserve"> Advances in Neural Information Processing Systems (NeurIPS).</w:t>
        <w:br w:type="textWrapping"/>
        <w:t xml:space="preserve"> — გამოყენებულია ტრანსფორმერული არქიტექტურის თეორიული ახსნისა და attention მექანიზმის კონტექსტში.</w:t>
      </w:r>
    </w:p>
    <w:p w:rsidR="00000000" w:rsidDel="00000000" w:rsidP="00000000" w:rsidRDefault="00000000" w:rsidRPr="00000000" w14:paraId="00000084">
      <w:pPr>
        <w:spacing w:after="240" w:before="240" w:lineRule="auto"/>
        <w:rPr/>
      </w:pPr>
      <w:r w:rsidDel="00000000" w:rsidR="00000000" w:rsidRPr="00000000">
        <w:rPr>
          <w:rtl w:val="0"/>
        </w:rPr>
        <w:t xml:space="preserve">Chen, T., &amp; Guestrin, C. (2016). </w:t>
      </w:r>
      <w:r w:rsidDel="00000000" w:rsidR="00000000" w:rsidRPr="00000000">
        <w:rPr>
          <w:i w:val="1"/>
          <w:iCs w:val="1"/>
          <w:rtl w:val="0"/>
        </w:rPr>
        <w:t xml:space="preserve">XGBoost: A Scalable Tree Boosting System.</w:t>
      </w:r>
      <w:r w:rsidDel="00000000" w:rsidR="00000000" w:rsidRPr="00000000">
        <w:rPr>
          <w:rFonts w:ascii="Arial Unicode MS" w:cs="Arial Unicode MS" w:eastAsia="Arial Unicode MS" w:hAnsi="Arial Unicode MS"/>
          <w:rtl w:val="0"/>
        </w:rPr>
        <w:t xml:space="preserve"> Proceedings of the 22nd ACM SIGKDD International Conference on Knowledge Discovery and Data Mining.</w:t>
        <w:br w:type="textWrapping"/>
        <w:t xml:space="preserve"> — გამოყენებულია მოდელირების განყოფილებაში XGBoost-ის უპირატესობების ასახსნელად.</w:t>
      </w:r>
    </w:p>
    <w:p w:rsidR="00000000" w:rsidDel="00000000" w:rsidP="00000000" w:rsidRDefault="00000000" w:rsidRPr="00000000" w14:paraId="00000085">
      <w:pPr>
        <w:spacing w:after="240" w:before="240" w:lineRule="auto"/>
        <w:rPr/>
      </w:pPr>
      <w:r w:rsidDel="00000000" w:rsidR="00000000" w:rsidRPr="00000000">
        <w:rPr>
          <w:rtl w:val="0"/>
        </w:rPr>
        <w:t xml:space="preserve">Dubey, S., et al. (2020). </w:t>
      </w:r>
      <w:r w:rsidDel="00000000" w:rsidR="00000000" w:rsidRPr="00000000">
        <w:rPr>
          <w:i w:val="1"/>
          <w:iCs w:val="1"/>
          <w:rtl w:val="0"/>
        </w:rPr>
        <w:t xml:space="preserve">Forecasting with Gradient Boosting Models in Non-Stationary Markets.</w:t>
      </w:r>
      <w:r w:rsidDel="00000000" w:rsidR="00000000" w:rsidRPr="00000000">
        <w:rPr>
          <w:rFonts w:ascii="Arial Unicode MS" w:cs="Arial Unicode MS" w:eastAsia="Arial Unicode MS" w:hAnsi="Arial Unicode MS"/>
          <w:rtl w:val="0"/>
        </w:rPr>
        <w:t xml:space="preserve"> Journal of Computational Economics.</w:t>
        <w:br w:type="textWrapping"/>
        <w:t xml:space="preserve"> — გამოყენებულია GPU ფასების პროგნოზირების მეთოდოლოგიის დასაბუთებისთვის.</w:t>
      </w:r>
    </w:p>
    <w:p w:rsidR="00000000" w:rsidDel="00000000" w:rsidP="00000000" w:rsidRDefault="00000000" w:rsidRPr="00000000" w14:paraId="00000086">
      <w:pPr>
        <w:spacing w:after="240" w:before="240" w:lineRule="auto"/>
        <w:rPr/>
      </w:pPr>
      <w:r w:rsidDel="00000000" w:rsidR="00000000" w:rsidRPr="00000000">
        <w:rPr>
          <w:rtl w:val="0"/>
        </w:rPr>
        <w:t xml:space="preserve">NVIDIA Corporation. (2020–2024). </w:t>
      </w:r>
      <w:r w:rsidDel="00000000" w:rsidR="00000000" w:rsidRPr="00000000">
        <w:rPr>
          <w:i w:val="1"/>
          <w:iCs w:val="1"/>
          <w:rtl w:val="0"/>
        </w:rPr>
        <w:t xml:space="preserve">GeForce GPU Architecture Whitepapers.</w:t>
      </w:r>
      <w:r w:rsidDel="00000000" w:rsidR="00000000" w:rsidRPr="00000000">
        <w:rPr>
          <w:rFonts w:ascii="Arial Unicode MS" w:cs="Arial Unicode MS" w:eastAsia="Arial Unicode MS" w:hAnsi="Arial Unicode MS"/>
          <w:rtl w:val="0"/>
        </w:rPr>
        <w:t xml:space="preserve"> Official Technical Documentation.</w:t>
        <w:br w:type="textWrapping"/>
        <w:t xml:space="preserve"> — გამოყენებულია GPU გენერაციების ტექნიკური თავისებურებების აღწერისთვის (VRAM, Wattage, Compute Performance).</w:t>
      </w:r>
    </w:p>
    <w:p w:rsidR="00000000" w:rsidDel="00000000" w:rsidP="00000000" w:rsidRDefault="00000000" w:rsidRPr="00000000" w14:paraId="00000087">
      <w:pPr>
        <w:spacing w:after="240" w:before="240" w:lineRule="auto"/>
        <w:rPr/>
      </w:pPr>
      <w:r w:rsidDel="00000000" w:rsidR="00000000" w:rsidRPr="00000000">
        <w:rPr>
          <w:rtl w:val="0"/>
        </w:rPr>
        <w:t xml:space="preserve">Brownlee, J. (2020). </w:t>
      </w:r>
      <w:r w:rsidDel="00000000" w:rsidR="00000000" w:rsidRPr="00000000">
        <w:rPr>
          <w:i w:val="1"/>
          <w:iCs w:val="1"/>
          <w:rtl w:val="0"/>
        </w:rPr>
        <w:t xml:space="preserve">Time Series Forecasting with Machine Learning Methods.</w:t>
      </w:r>
      <w:r w:rsidDel="00000000" w:rsidR="00000000" w:rsidRPr="00000000">
        <w:rPr>
          <w:rFonts w:ascii="Arial Unicode MS" w:cs="Arial Unicode MS" w:eastAsia="Arial Unicode MS" w:hAnsi="Arial Unicode MS"/>
          <w:rtl w:val="0"/>
        </w:rPr>
        <w:t xml:space="preserve"> Machine Learning Mastery.</w:t>
        <w:br w:type="textWrapping"/>
        <w:t xml:space="preserve"> — გამოყენებულია მოდელის სტრუქტურის ჩამოყალიბებისას, განსაკუთრებით Feature Importance ინტერპრეტაციის ნაწილში.</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colab.research.google.com/drive/1zxu8O3FMB3QtQhQUPeXT8VD0HVw5MDTl?usp=sharing" TargetMode="External"/><Relationship Id="rId10" Type="http://schemas.openxmlformats.org/officeDocument/2006/relationships/hyperlink" Target="https://www.kaggle.com/datasets/mannacharya/historical-gpu-prices-nvidia-and-amd?select=gpu_price_history.csv&amp;utm_source=chatgpt.com" TargetMode="External"/><Relationship Id="rId12" Type="http://schemas.openxmlformats.org/officeDocument/2006/relationships/hyperlink" Target="https://colab.research.google.com/drive/1zxu8O3FMB3QtQhQUPeXT8VD0HVw5MDTl?usp=sharing" TargetMode="External"/><Relationship Id="rId9" Type="http://schemas.openxmlformats.org/officeDocument/2006/relationships/hyperlink" Target="https://www.kaggle.com/datasets/mannacharya/historical-gpu-prices-nvidia-and-amd?select=gpu_price_history.csv&amp;utm_source=chatgpt.com" TargetMode="Externa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