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b/>
          <w:lang w:val="ru-RU"/>
        </w:rPr>
        <w:t>МОСКОВСКИЙ АВИАЦИОННЫЙ ИНСТИТУТ</w:t>
      </w: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lang w:val="ru-RU"/>
        </w:rPr>
        <w:t>(НАЦИОНАЛЬНЫЙ ИССЛЕДОВАТЕЛЬСКИЙ УНИВЕРСИТЕТ)</w:t>
      </w: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lang w:val="ru-RU"/>
        </w:rPr>
        <w:t>Институт №8 «Компьютерные науки и прикладная математика»</w:t>
      </w: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lang w:val="ru-RU"/>
        </w:rPr>
        <w:t>Кафедра 806 «Вычислительная математика и программирование»</w:t>
      </w: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b/>
          <w:lang w:val="ru-RU"/>
        </w:rPr>
        <w:t>Лабораторная работа №1</w:t>
      </w: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b/>
          <w:lang w:val="ru-RU"/>
        </w:rPr>
        <w:t>по курсу “Компьютерная графика”</w:t>
      </w: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b/>
          <w:i/>
          <w:lang w:val="ru-RU"/>
        </w:rPr>
        <w:t>Основы 3</w:t>
      </w:r>
      <w:r>
        <w:rPr>
          <w:b/>
          <w:i/>
        </w:rPr>
        <w:t>D</w:t>
      </w:r>
      <w:r w:rsidRPr="004F0010">
        <w:rPr>
          <w:b/>
          <w:i/>
          <w:lang w:val="ru-RU"/>
        </w:rPr>
        <w:t xml:space="preserve"> графики</w:t>
      </w: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000000">
      <w:pPr>
        <w:spacing w:after="0"/>
        <w:jc w:val="right"/>
        <w:rPr>
          <w:lang w:val="ru-RU"/>
        </w:rPr>
      </w:pPr>
      <w:r w:rsidRPr="004F0010">
        <w:rPr>
          <w:lang w:val="ru-RU"/>
        </w:rPr>
        <w:t>Выполнил: Филь Никита Алексеевич</w:t>
      </w:r>
    </w:p>
    <w:p w:rsidR="0023158D" w:rsidRPr="004F0010" w:rsidRDefault="00000000">
      <w:pPr>
        <w:spacing w:after="0"/>
        <w:jc w:val="right"/>
        <w:rPr>
          <w:lang w:val="ru-RU"/>
        </w:rPr>
      </w:pPr>
      <w:r w:rsidRPr="004F0010">
        <w:rPr>
          <w:lang w:val="ru-RU"/>
        </w:rPr>
        <w:t>Группа: М8О-309БВ-24</w:t>
      </w:r>
    </w:p>
    <w:p w:rsidR="0023158D" w:rsidRPr="004F0010" w:rsidRDefault="00000000">
      <w:pPr>
        <w:spacing w:after="0"/>
        <w:jc w:val="right"/>
        <w:rPr>
          <w:lang w:val="ru-RU"/>
        </w:rPr>
      </w:pPr>
      <w:r w:rsidRPr="004F0010">
        <w:rPr>
          <w:lang w:val="ru-RU"/>
        </w:rPr>
        <w:t>Преподаватель: В. Д. Бахарев</w:t>
      </w: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lang w:val="ru-RU"/>
        </w:rPr>
        <w:t>Москва, 2026</w:t>
      </w:r>
    </w:p>
    <w:p w:rsidR="0023158D" w:rsidRPr="004F0010" w:rsidRDefault="00000000">
      <w:pPr>
        <w:rPr>
          <w:lang w:val="ru-RU"/>
        </w:rPr>
      </w:pPr>
      <w:r w:rsidRPr="004F0010">
        <w:rPr>
          <w:lang w:val="ru-RU"/>
        </w:rPr>
        <w:br w:type="page"/>
      </w:r>
    </w:p>
    <w:p w:rsidR="0023158D" w:rsidRPr="004F0010" w:rsidRDefault="00000000">
      <w:pPr>
        <w:spacing w:after="120"/>
        <w:rPr>
          <w:lang w:val="ru-RU"/>
        </w:rPr>
      </w:pPr>
      <w:r w:rsidRPr="004F0010">
        <w:rPr>
          <w:b/>
          <w:sz w:val="32"/>
          <w:lang w:val="ru-RU"/>
        </w:rPr>
        <w:lastRenderedPageBreak/>
        <w:t>Условие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 w:rsidRPr="004F0010">
        <w:rPr>
          <w:lang w:val="ru-RU"/>
        </w:rPr>
        <w:t>Цель работы — изучить основы 3</w:t>
      </w:r>
      <w:r>
        <w:t>D</w:t>
      </w:r>
      <w:r w:rsidRPr="004F0010">
        <w:rPr>
          <w:lang w:val="ru-RU"/>
        </w:rPr>
        <w:t>-графики: построение простых 3</w:t>
      </w:r>
      <w:r>
        <w:t>D</w:t>
      </w:r>
      <w:r w:rsidRPr="004F0010">
        <w:rPr>
          <w:lang w:val="ru-RU"/>
        </w:rPr>
        <w:t>-объектов, проекцию на 2</w:t>
      </w:r>
      <w:r>
        <w:t>D</w:t>
      </w:r>
      <w:r w:rsidRPr="004F0010">
        <w:rPr>
          <w:lang w:val="ru-RU"/>
        </w:rPr>
        <w:t xml:space="preserve">-плоскость, матрицы перспективной и ортографической проекции и аффинные преобразования. Выполнен вариант 11 — правильный икосаэдр. Программа работает в реальном времени и написана на </w:t>
      </w:r>
      <w:r>
        <w:t>C</w:t>
      </w:r>
      <w:r w:rsidRPr="004F0010">
        <w:rPr>
          <w:lang w:val="ru-RU"/>
        </w:rPr>
        <w:t xml:space="preserve">++20 с использованием </w:t>
      </w:r>
      <w:r>
        <w:t>Vulkan</w:t>
      </w:r>
      <w:r w:rsidRPr="004F0010">
        <w:rPr>
          <w:lang w:val="ru-RU"/>
        </w:rPr>
        <w:t xml:space="preserve">, </w:t>
      </w:r>
      <w:r>
        <w:t>GLFW</w:t>
      </w:r>
      <w:r w:rsidRPr="004F0010">
        <w:rPr>
          <w:lang w:val="ru-RU"/>
        </w:rPr>
        <w:t xml:space="preserve"> и </w:t>
      </w:r>
      <w:r>
        <w:t>ImGui</w:t>
      </w:r>
      <w:r w:rsidRPr="004F0010">
        <w:rPr>
          <w:lang w:val="ru-RU"/>
        </w:rPr>
        <w:t>.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 w:rsidRPr="004F0010">
        <w:rPr>
          <w:lang w:val="ru-RU"/>
        </w:rPr>
        <w:t xml:space="preserve">Для получения максимальной оценки выполнены все дополнительные задания: переключение перспективной и ортографической проекции в интерфейсе; изменение позиции, поворота и растяжения фигуры; движение и вращение фигуры по сложной траектории с паузой, воспроизведением, регулировкой скорости и параметров траектории; изменение цвета фигуры через </w:t>
      </w:r>
      <w:r>
        <w:t>ColorEdit</w:t>
      </w:r>
      <w:r w:rsidRPr="004F0010">
        <w:rPr>
          <w:lang w:val="ru-RU"/>
        </w:rPr>
        <w:t xml:space="preserve">; процедурные цвета вершин, умножаемые на выбранный цвет; отрисовка двух объектов с использованием отдельных наборов дескрипторов </w:t>
      </w:r>
      <w:r>
        <w:t>VkDescriptorSet</w:t>
      </w:r>
      <w:r w:rsidRPr="004F0010">
        <w:rPr>
          <w:lang w:val="ru-RU"/>
        </w:rPr>
        <w:t>.</w:t>
      </w:r>
    </w:p>
    <w:p w:rsidR="0023158D" w:rsidRPr="004F0010" w:rsidRDefault="00000000">
      <w:pPr>
        <w:spacing w:after="120"/>
        <w:rPr>
          <w:lang w:val="ru-RU"/>
        </w:rPr>
      </w:pPr>
      <w:r w:rsidRPr="004F0010">
        <w:rPr>
          <w:b/>
          <w:sz w:val="32"/>
          <w:lang w:val="ru-RU"/>
        </w:rPr>
        <w:t>Метод решения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 w:rsidRPr="004F0010">
        <w:rPr>
          <w:lang w:val="ru-RU"/>
        </w:rPr>
        <w:t>Икосаэдр строится процедурно из вершин (0, ±1, ±</w:t>
      </w:r>
      <w:r>
        <w:t>φ</w:t>
      </w:r>
      <w:r w:rsidRPr="004F0010">
        <w:rPr>
          <w:lang w:val="ru-RU"/>
        </w:rPr>
        <w:t>), (±1, ±</w:t>
      </w:r>
      <w:r>
        <w:t>φ</w:t>
      </w:r>
      <w:r w:rsidRPr="004F0010">
        <w:rPr>
          <w:lang w:val="ru-RU"/>
        </w:rPr>
        <w:t>, 0), (±</w:t>
      </w:r>
      <w:r>
        <w:t>φ</w:t>
      </w:r>
      <w:r w:rsidRPr="004F0010">
        <w:rPr>
          <w:lang w:val="ru-RU"/>
        </w:rPr>
        <w:t xml:space="preserve">, 0, ±1), где </w:t>
      </w:r>
      <w:r>
        <w:t>φ</w:t>
      </w:r>
      <w:r w:rsidRPr="004F0010">
        <w:rPr>
          <w:lang w:val="ru-RU"/>
        </w:rPr>
        <w:t xml:space="preserve"> = (1 + √5) / 2 — золотое сечение. Грани получаются перебором троек вершин с равными сторонами, направление обхода каждой грани ориентируется наружу скалярным произведением нормали на радиус-вектор центра. Итоговая геометрия нормализуется к единичному радиусу описанной сферы и содержит 12 вершин, 20 треугольных граней и 30 рёбер. Вершины и индексы загружаются в общий вершинный и индексный буфер, выделенные через </w:t>
      </w:r>
      <w:r>
        <w:t>Vulkan</w:t>
      </w:r>
      <w:r w:rsidRPr="004F0010">
        <w:rPr>
          <w:lang w:val="ru-RU"/>
        </w:rPr>
        <w:t xml:space="preserve"> </w:t>
      </w:r>
      <w:r>
        <w:t>Memory</w:t>
      </w:r>
      <w:r w:rsidRPr="004F0010">
        <w:rPr>
          <w:lang w:val="ru-RU"/>
        </w:rPr>
        <w:t xml:space="preserve"> </w:t>
      </w:r>
      <w:r>
        <w:t>Allocator</w:t>
      </w:r>
      <w:r w:rsidRPr="004F0010">
        <w:rPr>
          <w:lang w:val="ru-RU"/>
        </w:rPr>
        <w:t>.</w:t>
      </w:r>
    </w:p>
    <w:p w:rsidR="0023158D" w:rsidRDefault="00000000">
      <w:pPr>
        <w:spacing w:after="120"/>
        <w:ind w:firstLine="720"/>
        <w:jc w:val="both"/>
      </w:pPr>
      <w:r>
        <w:t>Вершинные данные хранятся в interleaved-структуре Vertex с полями position и localColor. Атрибуты описаны в пайплайне форматами VK_FORMAT_R32G32B32_SFLOAT на locations 0 и 1 и совпадают с layout(location = …) в GLSL. Вершинный шейдер вычисляет gl_Position = P · V · M · vec4(position, 1.0). Фрагментный шейдер считает нормаль грани через cross(dFdx, dFdy) мировой позиции, применяет направленное освещение и умножает процедурный цвет вершины на tint объекта.</w:t>
      </w:r>
    </w:p>
    <w:p w:rsidR="0023158D" w:rsidRDefault="00000000">
      <w:pPr>
        <w:spacing w:after="120"/>
        <w:ind w:firstLine="720"/>
        <w:jc w:val="both"/>
      </w:pPr>
      <w:r>
        <w:t xml:space="preserve">Проекции строятся под конвенции Vulkan: правосторонняя система координат, диапазон глубины NDC от 0 до 1 и инверсия оси Y, соответствующая началу координат кадра в левом верхнем углу. Перспективная матрица задаётся вертикальным FOV, соотношением </w:t>
      </w:r>
      <w:r>
        <w:lastRenderedPageBreak/>
        <w:t>сторон и плоскостями near/far; ортографическая — шириной и высотой видимого объёма. В пайплайне включены тест глубины со сравнением VK_COMPARE_OP_LESS и отсечение задних граней, поэтому корректный вид не зависит от порядка отрисовки объектов.</w:t>
      </w:r>
    </w:p>
    <w:p w:rsidR="0023158D" w:rsidRDefault="00000000">
      <w:pPr>
        <w:spacing w:after="120"/>
        <w:ind w:firstLine="720"/>
        <w:jc w:val="both"/>
      </w:pPr>
      <w:r>
        <w:t>Данные камеры передаются через uniform-буфер набора set 0: структура GlobalUniforms с общей матрицей viewProjection. Для каждого объекта выделяется собственный uniform-буфер и отдельный набор дескрипторов set 1 со структурой ObjectUniforms (матрица model и цвет tint). Пул дескрипторов рассчитан на все наборы: один глобальный и по одному на объект. Перед каждым vkCmdDrawIndexed привязывается свой набор, поэтому оба икосаэдра рисуются одним графическим пайплайном и общей геометрией, но с разными трансформациями и цветами.</w:t>
      </w:r>
    </w:p>
    <w:p w:rsidR="0023158D" w:rsidRDefault="00000000">
      <w:pPr>
        <w:spacing w:after="120"/>
        <w:ind w:firstLine="720"/>
        <w:jc w:val="both"/>
      </w:pPr>
      <w:r>
        <w:t>Структуры uniform-буферов выровнены по правилам std140: матрицы занимают 64 байта, векторы дополнены до 16 байт. Обновление буферов выполняется после ожидания fence текущего кадра, для отображённых областей вызывается vmaFlushAllocation, что исключает запись в данные, которые GPU ещё читает. Анимация обновляется по времени GLFW с ограничением максимального шага; траектории Lissajous и эпициклоида одновременно задают смещение и вращение объекта, параметры траектории меняются из интерфейса.</w:t>
      </w:r>
    </w:p>
    <w:p w:rsidR="0023158D" w:rsidRDefault="00000000">
      <w:pPr>
        <w:spacing w:after="120"/>
      </w:pPr>
      <w:r>
        <w:rPr>
          <w:b/>
          <w:sz w:val="32"/>
        </w:rPr>
        <w:t>Результаты</w:t>
      </w:r>
    </w:p>
    <w:p w:rsidR="0023158D" w:rsidRDefault="00000000">
      <w:pPr>
        <w:spacing w:after="120"/>
        <w:ind w:firstLine="720"/>
        <w:jc w:val="both"/>
      </w:pPr>
      <w:r>
        <w:t>На рисунке 1 показан стартовый вид сцены в перспективной проекции: два икосаэдра с процедурной раскраской вершин, панель ImGui с управлением проекцией, преобразованиями, цветом и анимацией. Объекты используют общую геометрию, но собственные наборы дескрипторов.</w:t>
      </w:r>
    </w:p>
    <w:p w:rsidR="0023158D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36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t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58D" w:rsidRDefault="00000000">
      <w:pPr>
        <w:jc w:val="center"/>
      </w:pPr>
      <w:r>
        <w:rPr>
          <w:i/>
          <w:sz w:val="24"/>
        </w:rPr>
        <w:t>Рисунок 1 — перспективная проекция, два объекта и панель управления</w:t>
      </w:r>
    </w:p>
    <w:p w:rsidR="0023158D" w:rsidRDefault="00000000">
      <w:pPr>
        <w:spacing w:after="120"/>
        <w:ind w:firstLine="720"/>
        <w:jc w:val="both"/>
      </w:pPr>
      <w:r>
        <w:t>На рисунке 2 та же сцена после переключения проекции на ортографическую: параллельные рёбра остаются параллельными, перспективное сужение отсутствует. Переключение выполняется радио-кнопками без перезапуска программы.</w:t>
      </w:r>
    </w:p>
    <w:p w:rsidR="0023158D" w:rsidRDefault="00000000">
      <w:pPr>
        <w:spacing w:before="120"/>
        <w:jc w:val="center"/>
      </w:pPr>
      <w:r>
        <w:rPr>
          <w:noProof/>
        </w:rPr>
        <w:drawing>
          <wp:inline distT="0" distB="0" distL="0" distR="0">
            <wp:extent cx="5760000" cy="336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orth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58D" w:rsidRDefault="00000000">
      <w:pPr>
        <w:jc w:val="center"/>
      </w:pPr>
      <w:r>
        <w:rPr>
          <w:i/>
          <w:sz w:val="24"/>
        </w:rPr>
        <w:t>Рисунок 2 — ортографическая проекция</w:t>
      </w:r>
    </w:p>
    <w:p w:rsidR="0023158D" w:rsidRDefault="00000000">
      <w:pPr>
        <w:spacing w:after="120"/>
        <w:ind w:firstLine="720"/>
        <w:jc w:val="both"/>
      </w:pPr>
      <w:r>
        <w:lastRenderedPageBreak/>
        <w:t>На рисунке 3 зафиксирована работающая анимация: объект A движется по траектории эпициклоида с изменённым через ColorEdit цветом, объект B — по фигуре Лиссажу. Положение объектов отличается от базового, время симуляции отсчитывается; доступны пауза, скорость, радиус, амплитуда, частота и фаза траектории, а также сброс.</w:t>
      </w:r>
    </w:p>
    <w:p w:rsidR="0023158D" w:rsidRDefault="00000000">
      <w:pPr>
        <w:spacing w:before="120"/>
        <w:jc w:val="center"/>
      </w:pPr>
      <w:r>
        <w:rPr>
          <w:noProof/>
        </w:rPr>
        <w:drawing>
          <wp:inline distT="0" distB="0" distL="0" distR="0">
            <wp:extent cx="5759450" cy="3136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nim.png"/>
                    <pic:cNvPicPr/>
                  </pic:nvPicPr>
                  <pic:blipFill rotWithShape="1">
                    <a:blip r:embed="rId8"/>
                    <a:srcRect l="1" t="6793" r="-6"/>
                    <a:stretch/>
                  </pic:blipFill>
                  <pic:spPr bwMode="auto">
                    <a:xfrm>
                      <a:off x="0" y="0"/>
                      <a:ext cx="5760306" cy="3137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58D" w:rsidRDefault="00000000">
      <w:pPr>
        <w:jc w:val="center"/>
      </w:pPr>
      <w:r>
        <w:rPr>
          <w:i/>
          <w:sz w:val="24"/>
        </w:rPr>
        <w:t>Рисунок 3 — анимация по траекториям с индивидуальными цветами объектов</w:t>
      </w:r>
    </w:p>
    <w:p w:rsidR="0023158D" w:rsidRDefault="00000000">
      <w:pPr>
        <w:spacing w:after="120"/>
      </w:pPr>
      <w:r>
        <w:rPr>
          <w:b/>
          <w:sz w:val="32"/>
        </w:rPr>
        <w:t>Выводы</w:t>
      </w:r>
    </w:p>
    <w:p w:rsidR="0023158D" w:rsidRDefault="00000000">
      <w:pPr>
        <w:spacing w:after="120"/>
        <w:ind w:firstLine="720"/>
        <w:jc w:val="both"/>
      </w:pPr>
      <w:r>
        <w:t>Я изучил построение индексированной 3D-геометрии, однородные координаты и аффинные преобразования, а также отличие перспективной проекции от ортографической. Я научился создавать графический пайплайн, вершинный, индексный и uniform-буферы, выделять память через VMA, описывать наборы дескрипторов и выравнивать структуры по std140, обеспечивать корректную синхронизацию обновления данных с GPU. В ходе работы реализован интерактивный правильный икосаэдр варианта 11 со всеми шестью дополнительными заданиями.</w:t>
      </w:r>
    </w:p>
    <w:sectPr w:rsidR="0023158D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004936">
    <w:abstractNumId w:val="8"/>
  </w:num>
  <w:num w:numId="2" w16cid:durableId="1792279089">
    <w:abstractNumId w:val="6"/>
  </w:num>
  <w:num w:numId="3" w16cid:durableId="277639477">
    <w:abstractNumId w:val="5"/>
  </w:num>
  <w:num w:numId="4" w16cid:durableId="1380784937">
    <w:abstractNumId w:val="4"/>
  </w:num>
  <w:num w:numId="5" w16cid:durableId="222985154">
    <w:abstractNumId w:val="7"/>
  </w:num>
  <w:num w:numId="6" w16cid:durableId="446899353">
    <w:abstractNumId w:val="3"/>
  </w:num>
  <w:num w:numId="7" w16cid:durableId="409426026">
    <w:abstractNumId w:val="2"/>
  </w:num>
  <w:num w:numId="8" w16cid:durableId="469517224">
    <w:abstractNumId w:val="1"/>
  </w:num>
  <w:num w:numId="9" w16cid:durableId="182131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58D"/>
    <w:rsid w:val="0029639D"/>
    <w:rsid w:val="00326F90"/>
    <w:rsid w:val="004F00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AB1A536-3FA1-5E47-87ED-CA80D40C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Филь</cp:lastModifiedBy>
  <cp:revision>2</cp:revision>
  <dcterms:created xsi:type="dcterms:W3CDTF">2013-12-23T23:15:00Z</dcterms:created>
  <dcterms:modified xsi:type="dcterms:W3CDTF">2026-10-06T18:45:00Z</dcterms:modified>
  <cp:category/>
</cp:coreProperties>
</file>