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Installer libraires Armand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alimentation stabilisée 12V avec 3A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3200 pas 360° = un tour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serial monitor tout en haut à droite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115200 baud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