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26FE0" w14:textId="77777777" w:rsidR="00267B57" w:rsidRPr="001F5844" w:rsidRDefault="00267B57" w:rsidP="00267B57">
      <w:pPr>
        <w:jc w:val="center"/>
        <w:rPr>
          <w:rFonts w:ascii="Times New Roman" w:hAnsi="Times New Roman" w:cs="Times New Roman"/>
          <w:b/>
          <w:bCs/>
          <w:lang w:val="tr-TR"/>
        </w:rPr>
      </w:pPr>
      <w:r w:rsidRPr="001F5844">
        <w:rPr>
          <w:rFonts w:ascii="Times New Roman" w:hAnsi="Times New Roman" w:cs="Times New Roman"/>
          <w:b/>
          <w:bCs/>
          <w:lang w:val="tr-TR"/>
        </w:rPr>
        <w:t xml:space="preserve">FİZİK 102 DENEY </w:t>
      </w:r>
      <w:r w:rsidR="00FE7BC9">
        <w:rPr>
          <w:rFonts w:ascii="Times New Roman" w:hAnsi="Times New Roman" w:cs="Times New Roman"/>
          <w:b/>
          <w:bCs/>
          <w:lang w:val="tr-TR"/>
        </w:rPr>
        <w:t>1</w:t>
      </w:r>
      <w:r w:rsidRPr="001F5844">
        <w:rPr>
          <w:rFonts w:ascii="Times New Roman" w:hAnsi="Times New Roman" w:cs="Times New Roman"/>
          <w:b/>
          <w:bCs/>
          <w:lang w:val="tr-TR"/>
        </w:rPr>
        <w:t>: Elektrik Alan Çizgileri</w:t>
      </w:r>
    </w:p>
    <w:p w14:paraId="568ACF99" w14:textId="77777777" w:rsidR="00267B57" w:rsidRPr="001F5844" w:rsidRDefault="00267B57" w:rsidP="00267B57">
      <w:pPr>
        <w:jc w:val="center"/>
        <w:rPr>
          <w:rFonts w:ascii="Times New Roman" w:hAnsi="Times New Roman" w:cs="Times New Roman"/>
          <w:b/>
          <w:bCs/>
          <w:lang w:val="tr-TR"/>
        </w:rPr>
      </w:pPr>
    </w:p>
    <w:p w14:paraId="264AF7BA" w14:textId="77777777" w:rsidR="00267B57" w:rsidRPr="001F5844" w:rsidRDefault="00267B57" w:rsidP="00267B57">
      <w:pPr>
        <w:jc w:val="center"/>
        <w:rPr>
          <w:rFonts w:ascii="Times New Roman" w:hAnsi="Times New Roman" w:cs="Times New Roman"/>
          <w:b/>
          <w:bCs/>
          <w:color w:val="FF0000"/>
          <w:lang w:val="tr-TR"/>
        </w:rPr>
      </w:pPr>
      <w:r w:rsidRPr="001F5844">
        <w:rPr>
          <w:rFonts w:ascii="Times New Roman" w:hAnsi="Times New Roman" w:cs="Times New Roman"/>
          <w:b/>
          <w:bCs/>
          <w:color w:val="FF0000"/>
          <w:lang w:val="tr-TR"/>
        </w:rPr>
        <w:t>RAPOR</w:t>
      </w:r>
    </w:p>
    <w:p w14:paraId="250E5790" w14:textId="77777777" w:rsidR="00267B57" w:rsidRPr="001F5844" w:rsidRDefault="00267B57" w:rsidP="00267B57">
      <w:pPr>
        <w:rPr>
          <w:rFonts w:ascii="Times New Roman" w:hAnsi="Times New Roman" w:cs="Times New Roman"/>
          <w:lang w:val="tr-TR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45"/>
        <w:gridCol w:w="4050"/>
      </w:tblGrid>
      <w:tr w:rsidR="00267B57" w:rsidRPr="001F5844" w14:paraId="432DEB96" w14:textId="77777777" w:rsidTr="005C54EC">
        <w:tc>
          <w:tcPr>
            <w:tcW w:w="2245" w:type="dxa"/>
          </w:tcPr>
          <w:p w14:paraId="3242039C" w14:textId="77777777" w:rsidR="00267B57" w:rsidRPr="001F5844" w:rsidRDefault="00267B57" w:rsidP="005C54EC">
            <w:pPr>
              <w:rPr>
                <w:rFonts w:ascii="Times New Roman" w:hAnsi="Times New Roman" w:cs="Times New Roman"/>
                <w:b/>
                <w:bCs/>
                <w:lang w:val="tr-TR"/>
              </w:rPr>
            </w:pPr>
            <w:r w:rsidRPr="001F5844">
              <w:rPr>
                <w:rFonts w:ascii="Times New Roman" w:hAnsi="Times New Roman" w:cs="Times New Roman"/>
                <w:b/>
                <w:bCs/>
                <w:lang w:val="tr-TR"/>
              </w:rPr>
              <w:t>AD SOYAD</w:t>
            </w:r>
          </w:p>
        </w:tc>
        <w:tc>
          <w:tcPr>
            <w:tcW w:w="4050" w:type="dxa"/>
          </w:tcPr>
          <w:p w14:paraId="29913869" w14:textId="4EAD3748" w:rsidR="00267B57" w:rsidRPr="001F5844" w:rsidRDefault="00B231AE" w:rsidP="005C54EC">
            <w:pPr>
              <w:jc w:val="center"/>
              <w:rPr>
                <w:rFonts w:ascii="Times New Roman" w:hAnsi="Times New Roman" w:cs="Times New Roman"/>
                <w:b/>
                <w:bCs/>
                <w:lang w:val="tr-TR"/>
              </w:rPr>
            </w:pPr>
            <w:r>
              <w:rPr>
                <w:rFonts w:ascii="Times New Roman" w:hAnsi="Times New Roman" w:cs="Times New Roman"/>
                <w:b/>
                <w:bCs/>
                <w:lang w:val="tr-TR"/>
              </w:rPr>
              <w:t>Yafeshan Ünal</w:t>
            </w:r>
          </w:p>
        </w:tc>
      </w:tr>
      <w:tr w:rsidR="00267B57" w:rsidRPr="001F5844" w14:paraId="1529BB09" w14:textId="77777777" w:rsidTr="005C54EC">
        <w:tc>
          <w:tcPr>
            <w:tcW w:w="2245" w:type="dxa"/>
          </w:tcPr>
          <w:p w14:paraId="53B3B25B" w14:textId="77777777" w:rsidR="00267B57" w:rsidRPr="001F5844" w:rsidRDefault="00267B57" w:rsidP="005C54EC">
            <w:pPr>
              <w:rPr>
                <w:rFonts w:ascii="Times New Roman" w:hAnsi="Times New Roman" w:cs="Times New Roman"/>
                <w:b/>
                <w:bCs/>
                <w:lang w:val="tr-TR"/>
              </w:rPr>
            </w:pPr>
            <w:r w:rsidRPr="001F5844">
              <w:rPr>
                <w:rFonts w:ascii="Times New Roman" w:hAnsi="Times New Roman" w:cs="Times New Roman"/>
                <w:b/>
                <w:bCs/>
                <w:lang w:val="tr-TR"/>
              </w:rPr>
              <w:t>ÖĞRENCİ NO</w:t>
            </w:r>
          </w:p>
        </w:tc>
        <w:tc>
          <w:tcPr>
            <w:tcW w:w="4050" w:type="dxa"/>
          </w:tcPr>
          <w:p w14:paraId="2FCE373C" w14:textId="2B97DD59" w:rsidR="00267B57" w:rsidRPr="001F5844" w:rsidRDefault="00826DA9" w:rsidP="005C54EC">
            <w:pPr>
              <w:jc w:val="center"/>
              <w:rPr>
                <w:rFonts w:ascii="Times New Roman" w:hAnsi="Times New Roman" w:cs="Times New Roman"/>
                <w:b/>
                <w:bCs/>
                <w:lang w:val="tr-TR"/>
              </w:rPr>
            </w:pPr>
            <w:r>
              <w:rPr>
                <w:rFonts w:ascii="Times New Roman" w:hAnsi="Times New Roman" w:cs="Times New Roman"/>
                <w:b/>
                <w:bCs/>
                <w:lang w:val="tr-TR"/>
              </w:rPr>
              <w:t>201213050</w:t>
            </w:r>
          </w:p>
        </w:tc>
      </w:tr>
      <w:tr w:rsidR="00267B57" w:rsidRPr="001F5844" w14:paraId="1E000111" w14:textId="77777777" w:rsidTr="005C54EC">
        <w:tc>
          <w:tcPr>
            <w:tcW w:w="2245" w:type="dxa"/>
          </w:tcPr>
          <w:p w14:paraId="7CF9119F" w14:textId="77777777" w:rsidR="00267B57" w:rsidRPr="001F5844" w:rsidRDefault="00267B57" w:rsidP="005C54EC">
            <w:pPr>
              <w:rPr>
                <w:rFonts w:ascii="Times New Roman" w:hAnsi="Times New Roman" w:cs="Times New Roman"/>
                <w:b/>
                <w:bCs/>
                <w:lang w:val="tr-TR"/>
              </w:rPr>
            </w:pPr>
            <w:r w:rsidRPr="001F5844">
              <w:rPr>
                <w:rFonts w:ascii="Times New Roman" w:hAnsi="Times New Roman" w:cs="Times New Roman"/>
                <w:b/>
                <w:bCs/>
                <w:lang w:val="tr-TR"/>
              </w:rPr>
              <w:t>ÜNİVERSİTE</w:t>
            </w:r>
          </w:p>
        </w:tc>
        <w:tc>
          <w:tcPr>
            <w:tcW w:w="4050" w:type="dxa"/>
          </w:tcPr>
          <w:p w14:paraId="7A25FA4B" w14:textId="34D85C87" w:rsidR="00267B57" w:rsidRPr="001F5844" w:rsidRDefault="00826DA9" w:rsidP="005C54EC">
            <w:pPr>
              <w:jc w:val="center"/>
              <w:rPr>
                <w:rFonts w:ascii="Times New Roman" w:hAnsi="Times New Roman" w:cs="Times New Roman"/>
                <w:b/>
                <w:bCs/>
                <w:lang w:val="tr-TR"/>
              </w:rPr>
            </w:pPr>
            <w:r>
              <w:rPr>
                <w:rFonts w:ascii="Times New Roman" w:hAnsi="Times New Roman" w:cs="Times New Roman"/>
                <w:b/>
                <w:bCs/>
                <w:lang w:val="tr-TR"/>
              </w:rPr>
              <w:t>Konya Teknik Üniversitesi</w:t>
            </w:r>
          </w:p>
        </w:tc>
      </w:tr>
      <w:tr w:rsidR="00267B57" w:rsidRPr="001F5844" w14:paraId="0D12A3CF" w14:textId="77777777" w:rsidTr="005C54EC">
        <w:tc>
          <w:tcPr>
            <w:tcW w:w="2245" w:type="dxa"/>
          </w:tcPr>
          <w:p w14:paraId="0135995C" w14:textId="77777777" w:rsidR="00267B57" w:rsidRPr="001F5844" w:rsidRDefault="00267B57" w:rsidP="005C54EC">
            <w:pPr>
              <w:rPr>
                <w:rFonts w:ascii="Times New Roman" w:hAnsi="Times New Roman" w:cs="Times New Roman"/>
                <w:b/>
                <w:bCs/>
                <w:lang w:val="tr-TR"/>
              </w:rPr>
            </w:pPr>
            <w:r w:rsidRPr="001F5844">
              <w:rPr>
                <w:rFonts w:ascii="Times New Roman" w:hAnsi="Times New Roman" w:cs="Times New Roman"/>
                <w:b/>
                <w:bCs/>
                <w:lang w:val="tr-TR"/>
              </w:rPr>
              <w:t>FAKÜLTE</w:t>
            </w:r>
          </w:p>
        </w:tc>
        <w:tc>
          <w:tcPr>
            <w:tcW w:w="4050" w:type="dxa"/>
          </w:tcPr>
          <w:p w14:paraId="00490A09" w14:textId="19856AFD" w:rsidR="00267B57" w:rsidRPr="001F5844" w:rsidRDefault="00826DA9" w:rsidP="005C54EC">
            <w:pPr>
              <w:jc w:val="center"/>
              <w:rPr>
                <w:rFonts w:ascii="Times New Roman" w:hAnsi="Times New Roman" w:cs="Times New Roman"/>
                <w:b/>
                <w:bCs/>
                <w:lang w:val="tr-TR"/>
              </w:rPr>
            </w:pPr>
            <w:r>
              <w:rPr>
                <w:rFonts w:ascii="Times New Roman" w:hAnsi="Times New Roman" w:cs="Times New Roman"/>
                <w:b/>
                <w:bCs/>
                <w:lang w:val="tr-TR"/>
              </w:rPr>
              <w:t>Mühendislik ve Doğa Bilimleri Fakültesi</w:t>
            </w:r>
          </w:p>
        </w:tc>
      </w:tr>
      <w:tr w:rsidR="00267B57" w:rsidRPr="001F5844" w14:paraId="662BD0AA" w14:textId="77777777" w:rsidTr="005C54EC">
        <w:tc>
          <w:tcPr>
            <w:tcW w:w="2245" w:type="dxa"/>
          </w:tcPr>
          <w:p w14:paraId="1F230571" w14:textId="77777777" w:rsidR="00267B57" w:rsidRPr="001F5844" w:rsidRDefault="00267B57" w:rsidP="005C54EC">
            <w:pPr>
              <w:rPr>
                <w:rFonts w:ascii="Times New Roman" w:hAnsi="Times New Roman" w:cs="Times New Roman"/>
                <w:b/>
                <w:bCs/>
                <w:lang w:val="tr-TR"/>
              </w:rPr>
            </w:pPr>
            <w:r w:rsidRPr="001F5844">
              <w:rPr>
                <w:rFonts w:ascii="Times New Roman" w:hAnsi="Times New Roman" w:cs="Times New Roman"/>
                <w:b/>
                <w:bCs/>
                <w:lang w:val="tr-TR"/>
              </w:rPr>
              <w:t>BÖLÜM</w:t>
            </w:r>
          </w:p>
        </w:tc>
        <w:tc>
          <w:tcPr>
            <w:tcW w:w="4050" w:type="dxa"/>
          </w:tcPr>
          <w:p w14:paraId="1D9487D6" w14:textId="40D2C65D" w:rsidR="00267B57" w:rsidRPr="001F5844" w:rsidRDefault="00826DA9" w:rsidP="005C54EC">
            <w:pPr>
              <w:jc w:val="center"/>
              <w:rPr>
                <w:rFonts w:ascii="Times New Roman" w:hAnsi="Times New Roman" w:cs="Times New Roman"/>
                <w:b/>
                <w:bCs/>
                <w:lang w:val="tr-TR"/>
              </w:rPr>
            </w:pPr>
            <w:r>
              <w:rPr>
                <w:rFonts w:ascii="Times New Roman" w:hAnsi="Times New Roman" w:cs="Times New Roman"/>
                <w:b/>
                <w:bCs/>
                <w:lang w:val="tr-TR"/>
              </w:rPr>
              <w:t>Bilgisayar Mühendisliği</w:t>
            </w:r>
          </w:p>
        </w:tc>
      </w:tr>
    </w:tbl>
    <w:p w14:paraId="39F1053E" w14:textId="77777777" w:rsidR="00267B57" w:rsidRPr="001F5844" w:rsidRDefault="00267B57" w:rsidP="00267B57">
      <w:pPr>
        <w:rPr>
          <w:rFonts w:ascii="Times New Roman" w:hAnsi="Times New Roman" w:cs="Times New Roman"/>
          <w:b/>
          <w:bCs/>
          <w:color w:val="FF0000"/>
          <w:lang w:val="tr-TR"/>
        </w:rPr>
      </w:pPr>
    </w:p>
    <w:p w14:paraId="6E62DC2F" w14:textId="77777777" w:rsidR="00267B57" w:rsidRPr="001F5844" w:rsidRDefault="00267B57" w:rsidP="00267B57">
      <w:pPr>
        <w:rPr>
          <w:rFonts w:ascii="Times New Roman" w:hAnsi="Times New Roman" w:cs="Times New Roman"/>
          <w:b/>
          <w:bCs/>
          <w:color w:val="FF0000"/>
          <w:lang w:val="tr-TR"/>
        </w:rPr>
      </w:pPr>
    </w:p>
    <w:p w14:paraId="61A5EDE9" w14:textId="77777777" w:rsidR="00C60478" w:rsidRPr="001F5844" w:rsidRDefault="00267B57" w:rsidP="00267B57">
      <w:pPr>
        <w:spacing w:line="360" w:lineRule="auto"/>
        <w:jc w:val="both"/>
        <w:rPr>
          <w:rFonts w:ascii="Times New Roman" w:hAnsi="Times New Roman" w:cs="Times New Roman"/>
          <w:lang w:val="tr-TR"/>
        </w:rPr>
      </w:pPr>
      <w:r w:rsidRPr="001F5844">
        <w:rPr>
          <w:rFonts w:ascii="Times New Roman" w:hAnsi="Times New Roman" w:cs="Times New Roman"/>
          <w:b/>
          <w:lang w:val="tr-TR"/>
        </w:rPr>
        <w:t xml:space="preserve">1. </w:t>
      </w:r>
      <w:r w:rsidRPr="00A97DA1">
        <w:rPr>
          <w:rFonts w:ascii="Times New Roman" w:hAnsi="Times New Roman" w:cs="Times New Roman"/>
          <w:lang w:val="tr-TR"/>
        </w:rPr>
        <w:t>Deney</w:t>
      </w:r>
      <w:r>
        <w:rPr>
          <w:rFonts w:ascii="Times New Roman" w:hAnsi="Times New Roman" w:cs="Times New Roman"/>
          <w:lang w:val="tr-TR"/>
        </w:rPr>
        <w:t xml:space="preserve">in ilk aşamasında </w:t>
      </w:r>
      <w:r w:rsidRPr="00A97DA1">
        <w:rPr>
          <w:rFonts w:ascii="Times New Roman" w:hAnsi="Times New Roman" w:cs="Times New Roman"/>
          <w:lang w:val="tr-TR"/>
        </w:rPr>
        <w:t>elde edilen eş potansiyel noktaları ele alarak ve elektrik</w:t>
      </w:r>
      <w:r w:rsidRPr="001F5844">
        <w:rPr>
          <w:rFonts w:ascii="Times New Roman" w:hAnsi="Times New Roman" w:cs="Times New Roman"/>
          <w:lang w:val="tr-TR"/>
        </w:rPr>
        <w:t xml:space="preserve"> alan çizgilerinin eş potansiyel yüzeylere dik olması gerektiği bilgisini kullanarak, iki zıt noktasal yük arasındaki elektrik alan çizgilerini çiziniz. Elektrik alan çizgilerinin yönüne nasıl karar verdiğinizi açıklayınız.</w:t>
      </w:r>
    </w:p>
    <w:p w14:paraId="35A4E0C8" w14:textId="77777777" w:rsidR="00267B57" w:rsidRPr="001F5844" w:rsidRDefault="00267B57" w:rsidP="00267B57">
      <w:pPr>
        <w:spacing w:line="360" w:lineRule="auto"/>
        <w:jc w:val="both"/>
        <w:rPr>
          <w:rFonts w:ascii="Times New Roman" w:hAnsi="Times New Roman" w:cs="Times New Roman"/>
          <w:lang w:val="tr-TR"/>
        </w:rPr>
      </w:pPr>
      <w:r w:rsidRPr="001F5844"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inline distT="0" distB="0" distL="0" distR="0" wp14:anchorId="1E00CA0C" wp14:editId="765A6DD5">
                <wp:extent cx="5910580" cy="2979420"/>
                <wp:effectExtent l="0" t="0" r="13970" b="1143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0580" cy="29794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980EA" w14:textId="77777777" w:rsidR="00B7340F" w:rsidRDefault="00B7340F" w:rsidP="0042462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E54700" wp14:editId="73743733">
                                  <wp:extent cx="2566670" cy="1790700"/>
                                  <wp:effectExtent l="0" t="0" r="5080" b="0"/>
                                  <wp:docPr id="1" name="Resi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4815" cy="18033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827F61" w14:textId="15E92A25" w:rsidR="00B7340F" w:rsidRDefault="00B7340F" w:rsidP="00936811">
                            <w:pPr>
                              <w:jc w:val="center"/>
                            </w:pPr>
                            <w:proofErr w:type="spellStart"/>
                            <w:r>
                              <w:t>Elektrik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çizgileri</w:t>
                            </w:r>
                            <w:proofErr w:type="spellEnd"/>
                            <w:r>
                              <w:t xml:space="preserve"> her zaman </w:t>
                            </w:r>
                            <w:proofErr w:type="spellStart"/>
                            <w:r>
                              <w:t>yükü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fazla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olandan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pozitif</w:t>
                            </w:r>
                            <w:proofErr w:type="spellEnd"/>
                            <w:r>
                              <w:t xml:space="preserve"> (+) </w:t>
                            </w:r>
                            <w:proofErr w:type="spellStart"/>
                            <w:r>
                              <w:t>yüklü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cisimden</w:t>
                            </w:r>
                            <w:proofErr w:type="spellEnd"/>
                            <w:r>
                              <w:t xml:space="preserve"> (-) </w:t>
                            </w:r>
                            <w:proofErr w:type="spellStart"/>
                            <w:r>
                              <w:t>negatif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yüklü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cisme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doğrudur</w:t>
                            </w:r>
                            <w:proofErr w:type="spellEnd"/>
                            <w:r>
                              <w:t xml:space="preserve">. Bu </w:t>
                            </w:r>
                            <w:proofErr w:type="spellStart"/>
                            <w:r>
                              <w:t>özellikten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yola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çıkarak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sağ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taraftaki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kaynağımız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pozitif</w:t>
                            </w:r>
                            <w:proofErr w:type="spellEnd"/>
                            <w:r>
                              <w:t xml:space="preserve"> sol </w:t>
                            </w:r>
                            <w:proofErr w:type="spellStart"/>
                            <w:r>
                              <w:t>taraftaki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kaynağımız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negatif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yüklü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olduğu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için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elektrik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çizgilerimiz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pozitif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kutubda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başlayıp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negatif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kutubda</w:t>
                            </w:r>
                            <w:proofErr w:type="spellEnd"/>
                            <w:r>
                              <w:t xml:space="preserve"> son </w:t>
                            </w:r>
                            <w:proofErr w:type="spellStart"/>
                            <w:r>
                              <w:t>bulması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gerekmektedir.Ek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olarak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pozitif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kaynakdan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çıkan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elektrik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çizgilerinin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yönü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dışa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doğru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negatif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alana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giren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elektrik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çizgilerinin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yönü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içe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doğru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olmalıdır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4E53E129" w14:textId="02F1B645" w:rsidR="00B7340F" w:rsidRDefault="00B7340F" w:rsidP="0042462D">
                            <w:pPr>
                              <w:jc w:val="center"/>
                            </w:pPr>
                          </w:p>
                          <w:p w14:paraId="0DEA166A" w14:textId="77777777" w:rsidR="00B7340F" w:rsidRDefault="00B7340F" w:rsidP="004246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E00CA0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5.4pt;height:2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" fillcolor="white [3201]" strokeweight=".5pt">
                <v:textbox>
                  <w:txbxContent>
                    <w:p w14:paraId="556980EA" w14:textId="77777777" w:rsidR="00B7340F" w:rsidRDefault="00B7340F" w:rsidP="0042462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E54700" wp14:editId="73743733">
                            <wp:extent cx="2566670" cy="1790700"/>
                            <wp:effectExtent l="0" t="0" r="5080" b="0"/>
                            <wp:docPr id="1" name="Resi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4815" cy="18033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827F61" w14:textId="15E92A25" w:rsidR="00B7340F" w:rsidRDefault="00B7340F" w:rsidP="00936811">
                      <w:pPr>
                        <w:jc w:val="center"/>
                      </w:pPr>
                      <w:proofErr w:type="spellStart"/>
                      <w:r>
                        <w:t>Elektrik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çizgileri</w:t>
                      </w:r>
                      <w:proofErr w:type="spellEnd"/>
                      <w:r>
                        <w:t xml:space="preserve"> her zaman </w:t>
                      </w:r>
                      <w:proofErr w:type="spellStart"/>
                      <w:r>
                        <w:t>yükü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fazla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olandan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pozitif</w:t>
                      </w:r>
                      <w:proofErr w:type="spellEnd"/>
                      <w:r>
                        <w:t xml:space="preserve"> (+) </w:t>
                      </w:r>
                      <w:proofErr w:type="spellStart"/>
                      <w:r>
                        <w:t>yüklü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cisimden</w:t>
                      </w:r>
                      <w:proofErr w:type="spellEnd"/>
                      <w:r>
                        <w:t xml:space="preserve"> (-) </w:t>
                      </w:r>
                      <w:proofErr w:type="spellStart"/>
                      <w:r>
                        <w:t>negatif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yüklü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cisme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doğrudur</w:t>
                      </w:r>
                      <w:proofErr w:type="spellEnd"/>
                      <w:r>
                        <w:t xml:space="preserve">. Bu </w:t>
                      </w:r>
                      <w:proofErr w:type="spellStart"/>
                      <w:r>
                        <w:t>özellikten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yola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çıkarak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sağ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taraftaki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kaynağımız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pozitif</w:t>
                      </w:r>
                      <w:proofErr w:type="spellEnd"/>
                      <w:r>
                        <w:t xml:space="preserve"> sol </w:t>
                      </w:r>
                      <w:proofErr w:type="spellStart"/>
                      <w:r>
                        <w:t>taraftaki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kaynağımız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negatif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yüklü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olduğu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için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elektrik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çizgilerimiz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pozitif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kutubda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başlayıp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negatif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kutubda</w:t>
                      </w:r>
                      <w:proofErr w:type="spellEnd"/>
                      <w:r>
                        <w:t xml:space="preserve"> son </w:t>
                      </w:r>
                      <w:proofErr w:type="spellStart"/>
                      <w:r>
                        <w:t>bulması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gerekmektedir.Ek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olarak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pozitif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kaynakdan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çıkan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elektrik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çizgilerinin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yönü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dışa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doğru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negatif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giren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elektrik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çizgilerinin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yönü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içe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doğru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olmalıdır</w:t>
                      </w:r>
                      <w:proofErr w:type="spellEnd"/>
                      <w:r>
                        <w:t>.</w:t>
                      </w:r>
                    </w:p>
                    <w:p w14:paraId="4E53E129" w14:textId="02F1B645" w:rsidR="00B7340F" w:rsidRDefault="00B7340F" w:rsidP="0042462D">
                      <w:pPr>
                        <w:jc w:val="center"/>
                      </w:pPr>
                    </w:p>
                    <w:p w14:paraId="0DEA166A" w14:textId="77777777" w:rsidR="00B7340F" w:rsidRDefault="00B7340F" w:rsidP="0042462D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DC037F2" w14:textId="39638638" w:rsidR="00C60478" w:rsidRPr="001F5844" w:rsidRDefault="00267B57" w:rsidP="00C60478">
      <w:pPr>
        <w:spacing w:line="360" w:lineRule="auto"/>
        <w:jc w:val="both"/>
        <w:rPr>
          <w:rFonts w:ascii="Times New Roman" w:hAnsi="Times New Roman" w:cs="Times New Roman"/>
          <w:lang w:val="tr-TR"/>
        </w:rPr>
      </w:pPr>
      <w:r w:rsidRPr="001F5844">
        <w:rPr>
          <w:rFonts w:ascii="Times New Roman" w:hAnsi="Times New Roman" w:cs="Times New Roman"/>
          <w:b/>
          <w:lang w:val="tr-TR"/>
        </w:rPr>
        <w:lastRenderedPageBreak/>
        <w:t>2.</w:t>
      </w:r>
      <w:r w:rsidRPr="001F5844">
        <w:rPr>
          <w:rFonts w:ascii="Times New Roman" w:hAnsi="Times New Roman" w:cs="Times New Roman"/>
          <w:lang w:val="tr-TR"/>
        </w:rPr>
        <w:t xml:space="preserve"> </w:t>
      </w:r>
      <w:r w:rsidR="002D2E03">
        <w:rPr>
          <w:rFonts w:ascii="Times New Roman" w:hAnsi="Times New Roman" w:cs="Times New Roman"/>
          <w:lang w:val="tr-TR"/>
        </w:rPr>
        <w:t>N</w:t>
      </w:r>
      <w:r w:rsidRPr="001F5844">
        <w:rPr>
          <w:rFonts w:ascii="Times New Roman" w:hAnsi="Times New Roman" w:cs="Times New Roman"/>
          <w:lang w:val="tr-TR"/>
        </w:rPr>
        <w:t xml:space="preserve">oktasal yük sistemi için </w:t>
      </w:r>
      <w:r w:rsidR="002D2E03">
        <w:rPr>
          <w:rFonts w:ascii="Times New Roman" w:hAnsi="Times New Roman" w:cs="Times New Roman"/>
          <w:lang w:val="tr-TR"/>
        </w:rPr>
        <w:t xml:space="preserve">uygulanan elektriksel potansiyel formülünü </w:t>
      </w:r>
      <w:r w:rsidR="002265DE">
        <w:rPr>
          <w:rFonts w:ascii="Times New Roman" w:hAnsi="Times New Roman" w:cs="Times New Roman"/>
          <w:lang w:val="tr-TR"/>
        </w:rPr>
        <w:t>yazınız</w:t>
      </w:r>
      <w:r w:rsidR="002D2E03">
        <w:rPr>
          <w:rFonts w:ascii="Times New Roman" w:hAnsi="Times New Roman" w:cs="Times New Roman"/>
          <w:lang w:val="tr-TR"/>
        </w:rPr>
        <w:t>. Deneyde seçilen herhangi bir referans noktası için</w:t>
      </w:r>
      <w:r w:rsidR="00A4711C">
        <w:rPr>
          <w:rFonts w:ascii="Times New Roman" w:hAnsi="Times New Roman" w:cs="Times New Roman"/>
          <w:lang w:val="tr-TR"/>
        </w:rPr>
        <w:t xml:space="preserve"> bu formülü</w:t>
      </w:r>
      <w:r w:rsidR="002D2E03">
        <w:rPr>
          <w:rFonts w:ascii="Times New Roman" w:hAnsi="Times New Roman" w:cs="Times New Roman"/>
          <w:lang w:val="tr-TR"/>
        </w:rPr>
        <w:t xml:space="preserve"> uygulayınız.</w:t>
      </w:r>
      <m:oMath>
        <m:r>
          <w:rPr>
            <w:rFonts w:ascii="Cambria Math" w:hAnsi="Cambria Math" w:cs="Times New Roman"/>
            <w:lang w:val="tr-TR"/>
          </w:rPr>
          <m:t xml:space="preserve"> </m:t>
        </m:r>
      </m:oMath>
      <w:r w:rsidR="00C60478" w:rsidRPr="001F5844"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inline distT="0" distB="0" distL="0" distR="0" wp14:anchorId="736439DF" wp14:editId="1653D7BE">
                <wp:extent cx="5910580" cy="2110740"/>
                <wp:effectExtent l="0" t="0" r="13970" b="22860"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0580" cy="2110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13B04" w14:textId="69B0EA54" w:rsidR="00B7340F" w:rsidRDefault="00B7340F" w:rsidP="005C54EC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Noktasal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yük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sistemi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için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uygulanan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elektrik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potansiyel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formülü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: </w:t>
                            </w:r>
                            <w:r w:rsidR="00094A6E">
                              <w:rPr>
                                <w:color w:val="323E4F" w:themeColor="text2" w:themeShade="BF"/>
                              </w:rPr>
                              <w:t>V=</w:t>
                            </w:r>
                            <w:proofErr w:type="spellStart"/>
                            <w:r w:rsidR="00094A6E">
                              <w:rPr>
                                <w:color w:val="323E4F" w:themeColor="text2" w:themeShade="BF"/>
                              </w:rPr>
                              <w:t>k.Q</w:t>
                            </w:r>
                            <w:proofErr w:type="spellEnd"/>
                            <w:r w:rsidR="00094A6E">
                              <w:rPr>
                                <w:color w:val="323E4F" w:themeColor="text2" w:themeShade="BF"/>
                              </w:rPr>
                              <w:t>/r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 xml:space="preserve"> d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ir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Deneyde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2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numaralı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25.67 Volt degree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sahip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noktayı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baz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alarak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hesabımızı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23E4F" w:themeColor="text2" w:themeShade="BF"/>
                              </w:rPr>
                              <w:t>yapalım</w:t>
                            </w:r>
                            <w:proofErr w:type="spellEnd"/>
                            <w:r>
                              <w:rPr>
                                <w:color w:val="323E4F" w:themeColor="text2" w:themeShade="BF"/>
                              </w:rPr>
                              <w:t xml:space="preserve"> </w:t>
                            </w:r>
                          </w:p>
                          <w:p w14:paraId="69EAB208" w14:textId="6952F342" w:rsidR="00FF7033" w:rsidRPr="00FF7033" w:rsidRDefault="00FF7033" w:rsidP="00FF7033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lang w:val="tr-TR"/>
                                  </w:rPr>
                                  <m:t xml:space="preserve">V=k×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tr-T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lang w:val="tr-TR"/>
                                      </w:rPr>
                                      <m:t>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lang w:val="tr-TR"/>
                                      </w:rPr>
                                      <m:t>r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 w:cs="Times New Roman"/>
                                    <w:lang w:val="tr-TR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AC9ECC0" w14:textId="77777777" w:rsidR="00FF7033" w:rsidRPr="00FF7033" w:rsidRDefault="00FF7033" w:rsidP="00FF7033">
                            <w:pPr>
                              <w:rPr>
                                <w:rFonts w:eastAsiaTheme="minorEastAsia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rFonts w:eastAsiaTheme="minorEastAsia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tr-TR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lang w:val="tr-TR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323E4F" w:themeColor="text2" w:themeShade="BF"/>
                                </w:rPr>
                                <w:br/>
                              </m:r>
                            </m:oMath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323E4F" w:themeColor="text2" w:themeShade="BF"/>
                                  </w:rPr>
                                  <m:t>Q=1.71×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23E4F" w:themeColor="text2" w:themeShade="B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23E4F" w:themeColor="text2" w:themeShade="BF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323E4F" w:themeColor="text2" w:themeShade="BF"/>
                                      </w:rPr>
                                      <m:t>-9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323E4F" w:themeColor="text2" w:themeShade="BF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080B3070" w14:textId="08F06E73" w:rsidR="00FF7033" w:rsidRPr="00FF7033" w:rsidRDefault="00FF7033" w:rsidP="00FF7033">
                            <w:pPr>
                              <w:rPr>
                                <w:rFonts w:eastAsiaTheme="minorEastAsia"/>
                                <w:color w:val="323E4F" w:themeColor="text2" w:themeShade="BF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323E4F" w:themeColor="text2" w:themeShade="BF"/>
                                  </w:rPr>
                                  <m:t>r=5×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323E4F" w:themeColor="text2" w:themeShade="BF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323E4F" w:themeColor="text2" w:themeShade="BF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323E4F" w:themeColor="text2" w:themeShade="BF"/>
                                      </w:rPr>
                                      <m:t>-1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E4B0DE2" w14:textId="304DE220" w:rsidR="00FF7033" w:rsidRPr="00FF7033" w:rsidRDefault="00FF7033" w:rsidP="00FF7033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6BBCCC9F" w14:textId="215A3089" w:rsidR="00FF7033" w:rsidRPr="00FF7033" w:rsidRDefault="00FF7033" w:rsidP="00FF7033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</w:p>
                          <w:p w14:paraId="4502E94C" w14:textId="77777777" w:rsidR="00FF7033" w:rsidRPr="00FF7033" w:rsidRDefault="00FF7033" w:rsidP="00FF7033">
                            <w:pPr>
                              <w:rPr>
                                <w:rFonts w:eastAsiaTheme="minorEastAsia"/>
                                <w:lang w:val="tr-T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lang w:val="tr-TR"/>
                                  </w:rPr>
                                  <m:t>25.67=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tr-TR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lang w:val="tr-TR"/>
                                      </w:rPr>
                                      <m:t>9.88×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tr-T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tr-TR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tr-TR"/>
                                          </w:rPr>
                                          <m:t>9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lang w:val="tr-TR"/>
                                      </w:rPr>
                                      <m:t xml:space="preserve"> ×Q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lang w:val="tr-TR"/>
                                      </w:rPr>
                                      <m:t>5×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tr-T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tr-TR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tr-TR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14:paraId="0472BF5E" w14:textId="575C99F8" w:rsidR="00FF7033" w:rsidRPr="00FF7033" w:rsidRDefault="00FF7033" w:rsidP="005C54EC">
                            <w:pPr>
                              <w:rPr>
                                <w:rFonts w:eastAsiaTheme="minorEastAsia"/>
                                <w:color w:val="323E4F" w:themeColor="text2" w:themeShade="BF"/>
                              </w:rPr>
                            </w:pPr>
                          </w:p>
                          <w:p w14:paraId="7B013739" w14:textId="2A6807C6" w:rsidR="00094A6E" w:rsidRPr="00094A6E" w:rsidRDefault="00094A6E" w:rsidP="005C54EC">
                            <w:pPr>
                              <w:rPr>
                                <w:color w:val="323E4F" w:themeColor="text2" w:themeShade="BF"/>
                                <w:vertAlign w:val="super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6439DF" id="_x0000_s1027" type="#_x0000_t202" style="width:465.4pt;height:16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" fillcolor="white [3201]" strokeweight=".5pt">
                <v:textbox>
                  <w:txbxContent>
                    <w:p w14:paraId="4C813B04" w14:textId="69B0EA54" w:rsidR="00B7340F" w:rsidRDefault="00B7340F" w:rsidP="005C54EC">
                      <w:pPr>
                        <w:rPr>
                          <w:color w:val="323E4F" w:themeColor="text2" w:themeShade="BF"/>
                        </w:rPr>
                      </w:pPr>
                      <w:proofErr w:type="spellStart"/>
                      <w:r>
                        <w:rPr>
                          <w:color w:val="323E4F" w:themeColor="text2" w:themeShade="BF"/>
                        </w:rPr>
                        <w:t>Noktasal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yük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sistemi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için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uygulanan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elektrik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potansiyel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formülü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: </w:t>
                      </w:r>
                      <w:r w:rsidR="00094A6E">
                        <w:rPr>
                          <w:color w:val="323E4F" w:themeColor="text2" w:themeShade="BF"/>
                        </w:rPr>
                        <w:t>V=</w:t>
                      </w:r>
                      <w:proofErr w:type="spellStart"/>
                      <w:r w:rsidR="00094A6E">
                        <w:rPr>
                          <w:color w:val="323E4F" w:themeColor="text2" w:themeShade="BF"/>
                        </w:rPr>
                        <w:t>k.Q</w:t>
                      </w:r>
                      <w:proofErr w:type="spellEnd"/>
                      <w:r w:rsidR="00094A6E">
                        <w:rPr>
                          <w:color w:val="323E4F" w:themeColor="text2" w:themeShade="BF"/>
                        </w:rPr>
                        <w:t>/r</w:t>
                      </w:r>
                      <w:r>
                        <w:rPr>
                          <w:color w:val="323E4F" w:themeColor="text2" w:themeShade="BF"/>
                        </w:rPr>
                        <w:t xml:space="preserve"> d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ir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Deneyde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2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numaralı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25.67 Volt degree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sahip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noktayı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baz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alarak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hesabımızı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23E4F" w:themeColor="text2" w:themeShade="BF"/>
                        </w:rPr>
                        <w:t>yapalım</w:t>
                      </w:r>
                      <w:proofErr w:type="spellEnd"/>
                      <w:r>
                        <w:rPr>
                          <w:color w:val="323E4F" w:themeColor="text2" w:themeShade="BF"/>
                        </w:rPr>
                        <w:t xml:space="preserve"> </w:t>
                      </w:r>
                    </w:p>
                    <w:p w14:paraId="69EAB208" w14:textId="6952F342" w:rsidR="00FF7033" w:rsidRPr="00FF7033" w:rsidRDefault="00FF7033" w:rsidP="00FF7033">
                      <w:pPr>
                        <w:rPr>
                          <w:rFonts w:eastAsiaTheme="minorEastAsia"/>
                          <w:lang w:val="tr-TR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lang w:val="tr-TR"/>
                            </w:rPr>
                            <m:t xml:space="preserve">V=k×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tr-T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lang w:val="tr-TR"/>
                                </w:rPr>
                                <m:t>Q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lang w:val="tr-TR"/>
                                </w:rPr>
                                <m:t>r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lang w:val="tr-TR"/>
                            </w:rPr>
                            <m:t xml:space="preserve"> </m:t>
                          </m:r>
                        </m:oMath>
                      </m:oMathPara>
                    </w:p>
                    <w:p w14:paraId="0AC9ECC0" w14:textId="77777777" w:rsidR="00FF7033" w:rsidRPr="00FF7033" w:rsidRDefault="00FF7033" w:rsidP="00FF7033">
                      <w:pPr>
                        <w:rPr>
                          <w:rFonts w:eastAsiaTheme="minorEastAsia"/>
                          <w:color w:val="323E4F" w:themeColor="text2" w:themeShade="BF"/>
                        </w:rPr>
                      </w:pPr>
                      <w:r>
                        <w:rPr>
                          <w:rFonts w:eastAsiaTheme="minorEastAsia"/>
                          <w:lang w:val="tr-TR"/>
                        </w:rPr>
                        <w:tab/>
                      </w:r>
                      <w:r>
                        <w:rPr>
                          <w:rFonts w:eastAsiaTheme="minorEastAsia"/>
                          <w:lang w:val="tr-TR"/>
                        </w:rPr>
                        <w:tab/>
                      </w:r>
                      <w:r>
                        <w:rPr>
                          <w:rFonts w:eastAsiaTheme="minorEastAsia"/>
                          <w:lang w:val="tr-TR"/>
                        </w:rPr>
                        <w:tab/>
                      </w:r>
                      <w:r>
                        <w:rPr>
                          <w:rFonts w:eastAsiaTheme="minorEastAsia"/>
                          <w:lang w:val="tr-TR"/>
                        </w:rPr>
                        <w:tab/>
                      </w:r>
                      <w:r>
                        <w:rPr>
                          <w:rFonts w:eastAsiaTheme="minorEastAsia"/>
                          <w:lang w:val="tr-TR"/>
                        </w:rPr>
                        <w:tab/>
                      </w:r>
                      <m:oMath>
                        <m:r>
                          <w:rPr>
                            <w:rFonts w:ascii="Cambria Math" w:hAnsi="Cambria Math"/>
                            <w:color w:val="323E4F" w:themeColor="text2" w:themeShade="BF"/>
                          </w:rPr>
                          <w:br/>
                        </m:r>
                      </m:oMath>
                      <m:oMathPara>
                        <m:oMath>
                          <m:r>
                            <w:rPr>
                              <w:rFonts w:ascii="Cambria Math" w:hAnsi="Cambria Math"/>
                              <w:color w:val="323E4F" w:themeColor="text2" w:themeShade="BF"/>
                            </w:rPr>
                            <m:t>Q=1.71×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323E4F" w:themeColor="text2" w:themeShade="B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323E4F" w:themeColor="text2" w:themeShade="BF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323E4F" w:themeColor="text2" w:themeShade="BF"/>
                                </w:rPr>
                                <m:t>-9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323E4F" w:themeColor="text2" w:themeShade="BF"/>
                            </w:rPr>
                            <m:t xml:space="preserve"> </m:t>
                          </m:r>
                        </m:oMath>
                      </m:oMathPara>
                    </w:p>
                    <w:p w14:paraId="080B3070" w14:textId="08F06E73" w:rsidR="00FF7033" w:rsidRPr="00FF7033" w:rsidRDefault="00FF7033" w:rsidP="00FF7033">
                      <w:pPr>
                        <w:rPr>
                          <w:rFonts w:eastAsiaTheme="minorEastAsia"/>
                          <w:color w:val="323E4F" w:themeColor="text2" w:themeShade="BF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323E4F" w:themeColor="text2" w:themeShade="BF"/>
                            </w:rPr>
                            <m:t>r=5×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323E4F" w:themeColor="text2" w:themeShade="B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323E4F" w:themeColor="text2" w:themeShade="BF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323E4F" w:themeColor="text2" w:themeShade="BF"/>
                                </w:rPr>
                                <m:t>-1</m:t>
                              </m:r>
                            </m:sup>
                          </m:sSup>
                        </m:oMath>
                      </m:oMathPara>
                    </w:p>
                    <w:p w14:paraId="2E4B0DE2" w14:textId="304DE220" w:rsidR="00FF7033" w:rsidRPr="00FF7033" w:rsidRDefault="00FF7033" w:rsidP="00FF7033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6BBCCC9F" w14:textId="215A3089" w:rsidR="00FF7033" w:rsidRPr="00FF7033" w:rsidRDefault="00FF7033" w:rsidP="00FF7033">
                      <w:pPr>
                        <w:rPr>
                          <w:rFonts w:eastAsiaTheme="minorEastAsia"/>
                          <w:lang w:val="tr-TR"/>
                        </w:rPr>
                      </w:pPr>
                    </w:p>
                    <w:p w14:paraId="4502E94C" w14:textId="77777777" w:rsidR="00FF7033" w:rsidRPr="00FF7033" w:rsidRDefault="00FF7033" w:rsidP="00FF7033">
                      <w:pPr>
                        <w:rPr>
                          <w:rFonts w:eastAsiaTheme="minorEastAsia"/>
                          <w:lang w:val="tr-TR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lang w:val="tr-TR"/>
                            </w:rPr>
                            <m:t>25.67=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tr-T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9.88×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tr-TR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tr-TR"/>
                                    </w:rPr>
                                    <m:t>9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 xml:space="preserve"> ×Q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tr-TR"/>
                                </w:rPr>
                                <m:t>5×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tr-T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tr-TR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tr-TR"/>
                                    </w:rPr>
                                    <m:t>-1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  <w:p w14:paraId="0472BF5E" w14:textId="575C99F8" w:rsidR="00FF7033" w:rsidRPr="00FF7033" w:rsidRDefault="00FF7033" w:rsidP="005C54EC">
                      <w:pPr>
                        <w:rPr>
                          <w:rFonts w:eastAsiaTheme="minorEastAsia"/>
                          <w:color w:val="323E4F" w:themeColor="text2" w:themeShade="BF"/>
                        </w:rPr>
                      </w:pPr>
                    </w:p>
                    <w:p w14:paraId="7B013739" w14:textId="2A6807C6" w:rsidR="00094A6E" w:rsidRPr="00094A6E" w:rsidRDefault="00094A6E" w:rsidP="005C54EC">
                      <w:pPr>
                        <w:rPr>
                          <w:color w:val="323E4F" w:themeColor="text2" w:themeShade="BF"/>
                          <w:vertAlign w:val="superscript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22F092A" w14:textId="77777777" w:rsidR="00C60478" w:rsidRPr="001F5844" w:rsidRDefault="00C60478" w:rsidP="00C60478">
      <w:pPr>
        <w:spacing w:line="360" w:lineRule="auto"/>
        <w:jc w:val="both"/>
        <w:rPr>
          <w:rFonts w:ascii="Times New Roman" w:hAnsi="Times New Roman" w:cs="Times New Roman"/>
          <w:lang w:val="tr-TR"/>
        </w:rPr>
      </w:pPr>
    </w:p>
    <w:p w14:paraId="218714F0" w14:textId="240522C9" w:rsidR="00C60478" w:rsidRPr="001F5844" w:rsidRDefault="00267B57" w:rsidP="00FF7033">
      <w:pPr>
        <w:spacing w:line="360" w:lineRule="auto"/>
        <w:rPr>
          <w:rFonts w:ascii="Times New Roman" w:hAnsi="Times New Roman" w:cs="Times New Roman"/>
          <w:lang w:val="tr-TR"/>
        </w:rPr>
      </w:pPr>
      <w:r w:rsidRPr="001F5844">
        <w:rPr>
          <w:rFonts w:ascii="Times New Roman" w:hAnsi="Times New Roman" w:cs="Times New Roman"/>
          <w:b/>
          <w:lang w:val="tr-TR"/>
        </w:rPr>
        <w:t xml:space="preserve">3. </w:t>
      </w:r>
      <w:r w:rsidRPr="002A33AB">
        <w:rPr>
          <w:rFonts w:ascii="Times New Roman" w:hAnsi="Times New Roman" w:cs="Times New Roman"/>
          <w:lang w:val="tr-TR"/>
        </w:rPr>
        <w:t>Deneyin ikinci aşamasında p</w:t>
      </w:r>
      <w:r w:rsidRPr="001F5844">
        <w:rPr>
          <w:rFonts w:ascii="Times New Roman" w:hAnsi="Times New Roman" w:cs="Times New Roman"/>
          <w:lang w:val="tr-TR"/>
        </w:rPr>
        <w:t xml:space="preserve">aralel levhalar için gözlemlediğiniz eş potansiyel </w:t>
      </w:r>
      <w:r w:rsidR="00760122">
        <w:rPr>
          <w:rFonts w:ascii="Times New Roman" w:hAnsi="Times New Roman" w:cs="Times New Roman"/>
          <w:lang w:val="tr-TR"/>
        </w:rPr>
        <w:t xml:space="preserve">noktaları ele alarak, </w:t>
      </w:r>
      <w:r>
        <w:rPr>
          <w:rFonts w:ascii="Times New Roman" w:hAnsi="Times New Roman" w:cs="Times New Roman"/>
          <w:lang w:val="tr-TR"/>
        </w:rPr>
        <w:t xml:space="preserve">paralel levhalar </w:t>
      </w:r>
      <w:r w:rsidRPr="001F5844">
        <w:rPr>
          <w:rFonts w:ascii="Times New Roman" w:hAnsi="Times New Roman" w:cs="Times New Roman"/>
          <w:lang w:val="tr-TR"/>
        </w:rPr>
        <w:t xml:space="preserve">arasındaki elektrik alan çizgilerini </w:t>
      </w:r>
      <w:r>
        <w:rPr>
          <w:rFonts w:ascii="Times New Roman" w:hAnsi="Times New Roman" w:cs="Times New Roman"/>
          <w:lang w:val="tr-TR"/>
        </w:rPr>
        <w:t>oluşturunuz</w:t>
      </w:r>
      <w:r w:rsidRPr="001F5844">
        <w:rPr>
          <w:rFonts w:ascii="Times New Roman" w:hAnsi="Times New Roman" w:cs="Times New Roman"/>
          <w:lang w:val="tr-TR"/>
        </w:rPr>
        <w:t xml:space="preserve">. </w:t>
      </w:r>
      <w:proofErr w:type="spellStart"/>
      <w:r w:rsidRPr="001F5844">
        <w:rPr>
          <w:rFonts w:ascii="Times New Roman" w:hAnsi="Times New Roman" w:cs="Times New Roman"/>
          <w:lang w:val="tr-TR"/>
        </w:rPr>
        <w:t>Elektrialan</w:t>
      </w:r>
      <w:proofErr w:type="spellEnd"/>
      <w:r w:rsidR="00FF7033">
        <w:rPr>
          <w:rFonts w:ascii="Times New Roman" w:hAnsi="Times New Roman" w:cs="Times New Roman"/>
          <w:lang w:val="tr-TR"/>
        </w:rPr>
        <w:t xml:space="preserve"> </w:t>
      </w:r>
      <w:r w:rsidRPr="001F5844">
        <w:rPr>
          <w:rFonts w:ascii="Times New Roman" w:hAnsi="Times New Roman" w:cs="Times New Roman"/>
          <w:lang w:val="tr-TR"/>
        </w:rPr>
        <w:t>çizgilerinin</w:t>
      </w:r>
      <w:r w:rsidR="00FF7033">
        <w:rPr>
          <w:rFonts w:ascii="Times New Roman" w:hAnsi="Times New Roman" w:cs="Times New Roman"/>
          <w:lang w:val="tr-TR"/>
        </w:rPr>
        <w:t xml:space="preserve"> </w:t>
      </w:r>
      <w:r w:rsidRPr="001F5844">
        <w:rPr>
          <w:rFonts w:ascii="Times New Roman" w:hAnsi="Times New Roman" w:cs="Times New Roman"/>
          <w:lang w:val="tr-TR"/>
        </w:rPr>
        <w:t>yönüne nasıl karar verdiğinizi açıklayınız.</w:t>
      </w:r>
      <w:r w:rsidR="00C60478" w:rsidRPr="001F5844"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inline distT="0" distB="0" distL="0" distR="0" wp14:anchorId="7D773147" wp14:editId="12011DCE">
                <wp:extent cx="5738841" cy="3718560"/>
                <wp:effectExtent l="0" t="0" r="14605" b="15240"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841" cy="37185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DCFE9" w14:textId="0EECE297" w:rsidR="00B7340F" w:rsidRDefault="00B7340F" w:rsidP="00E609D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BD7A79" wp14:editId="0E40D5AB">
                                  <wp:extent cx="5549265" cy="2682240"/>
                                  <wp:effectExtent l="0" t="0" r="0" b="3810"/>
                                  <wp:docPr id="6" name="Resi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9265" cy="26822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94AF752" w14:textId="4CDFCC84" w:rsidR="00B7340F" w:rsidRDefault="00B7340F" w:rsidP="00936811">
                            <w:pPr>
                              <w:jc w:val="center"/>
                            </w:pPr>
                            <w:proofErr w:type="spellStart"/>
                            <w:r>
                              <w:t>Elektrik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çizgilerinin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yönü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pozitf</w:t>
                            </w:r>
                            <w:proofErr w:type="spellEnd"/>
                            <w:r>
                              <w:t xml:space="preserve"> (+) </w:t>
                            </w:r>
                            <w:proofErr w:type="spellStart"/>
                            <w:r>
                              <w:t>yüklü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kutubdan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negatif</w:t>
                            </w:r>
                            <w:proofErr w:type="spellEnd"/>
                            <w:r>
                              <w:t xml:space="preserve">  (</w:t>
                            </w:r>
                            <w:proofErr w:type="gramEnd"/>
                            <w:r>
                              <w:t xml:space="preserve">-) </w:t>
                            </w:r>
                            <w:proofErr w:type="spellStart"/>
                            <w:r>
                              <w:t>yüklü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kutuba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doğrudur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bunun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sebebi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elektrik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çizgilerinin</w:t>
                            </w:r>
                            <w:proofErr w:type="spellEnd"/>
                            <w:r>
                              <w:t xml:space="preserve"> (+) </w:t>
                            </w:r>
                            <w:proofErr w:type="spellStart"/>
                            <w:r>
                              <w:t>kutubda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başlayıp</w:t>
                            </w:r>
                            <w:proofErr w:type="spellEnd"/>
                            <w:r>
                              <w:t xml:space="preserve"> (–) </w:t>
                            </w:r>
                            <w:proofErr w:type="spellStart"/>
                            <w:r>
                              <w:t>kutubda</w:t>
                            </w:r>
                            <w:proofErr w:type="spellEnd"/>
                            <w:r>
                              <w:t xml:space="preserve"> son </w:t>
                            </w:r>
                            <w:proofErr w:type="spellStart"/>
                            <w:r>
                              <w:t>bulması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özelliğine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dayanmaktadır.Ayriyeten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hiç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elektrik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çizigisi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birbirini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kesmemelidir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773147" id="_x0000_s1028" type="#_x0000_t202" style="width:451.9pt;height:29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" fillcolor="white [3201]" strokeweight=".5pt">
                <v:textbox>
                  <w:txbxContent>
                    <w:p w14:paraId="703DCFE9" w14:textId="0EECE297" w:rsidR="00B7340F" w:rsidRDefault="00B7340F" w:rsidP="00E609D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BD7A79" wp14:editId="0E40D5AB">
                            <wp:extent cx="5549265" cy="2682240"/>
                            <wp:effectExtent l="0" t="0" r="0" b="3810"/>
                            <wp:docPr id="6" name="Resi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9265" cy="26822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94AF752" w14:textId="4CDFCC84" w:rsidR="00B7340F" w:rsidRDefault="00B7340F" w:rsidP="00936811">
                      <w:pPr>
                        <w:jc w:val="center"/>
                      </w:pPr>
                      <w:proofErr w:type="spellStart"/>
                      <w:r>
                        <w:t>Elektrik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çizgilerinin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yönü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pozitf</w:t>
                      </w:r>
                      <w:proofErr w:type="spellEnd"/>
                      <w:r>
                        <w:t xml:space="preserve"> (+) </w:t>
                      </w:r>
                      <w:proofErr w:type="spellStart"/>
                      <w:r>
                        <w:t>yüklü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kutubdan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negatif</w:t>
                      </w:r>
                      <w:proofErr w:type="spellEnd"/>
                      <w:r>
                        <w:t xml:space="preserve">  (</w:t>
                      </w:r>
                      <w:proofErr w:type="gramEnd"/>
                      <w:r>
                        <w:t xml:space="preserve">-) </w:t>
                      </w:r>
                      <w:proofErr w:type="spellStart"/>
                      <w:r>
                        <w:t>yüklü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kutuba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doğrudur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bunun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sebebi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elektrik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çizgilerinin</w:t>
                      </w:r>
                      <w:proofErr w:type="spellEnd"/>
                      <w:r>
                        <w:t xml:space="preserve"> (+) </w:t>
                      </w:r>
                      <w:proofErr w:type="spellStart"/>
                      <w:r>
                        <w:t>kutubda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başlayıp</w:t>
                      </w:r>
                      <w:proofErr w:type="spellEnd"/>
                      <w:r>
                        <w:t xml:space="preserve"> (–) </w:t>
                      </w:r>
                      <w:proofErr w:type="spellStart"/>
                      <w:r>
                        <w:t>kutubda</w:t>
                      </w:r>
                      <w:proofErr w:type="spellEnd"/>
                      <w:r>
                        <w:t xml:space="preserve"> son </w:t>
                      </w:r>
                      <w:proofErr w:type="spellStart"/>
                      <w:r>
                        <w:t>bulması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özelliğine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dayanmaktadır.Ayriyeten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hiç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elektrik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çizigisi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birbirini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kesmemelidir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33D1B4" w14:textId="7FAFEA6A" w:rsidR="00210DA4" w:rsidRDefault="008F51C6" w:rsidP="00B7340F">
      <w:pPr>
        <w:spacing w:line="360" w:lineRule="auto"/>
      </w:pPr>
      <w:r>
        <w:rPr>
          <w:rFonts w:ascii="Times New Roman" w:hAnsi="Times New Roman" w:cs="Times New Roman"/>
          <w:b/>
          <w:lang w:val="tr-TR"/>
        </w:rPr>
        <w:lastRenderedPageBreak/>
        <w:t>4</w:t>
      </w:r>
      <w:r w:rsidR="00E80D85" w:rsidRPr="001F5844">
        <w:rPr>
          <w:rFonts w:ascii="Times New Roman" w:hAnsi="Times New Roman" w:cs="Times New Roman"/>
          <w:b/>
          <w:lang w:val="tr-TR"/>
        </w:rPr>
        <w:t>.</w:t>
      </w:r>
      <w:r w:rsidR="00E80D85" w:rsidRPr="001F5844">
        <w:rPr>
          <w:rFonts w:ascii="Times New Roman" w:hAnsi="Times New Roman" w:cs="Times New Roman"/>
          <w:lang w:val="tr-TR"/>
        </w:rPr>
        <w:t xml:space="preserve"> </w:t>
      </w:r>
      <w:r w:rsidR="00A4711C">
        <w:rPr>
          <w:rFonts w:ascii="Times New Roman" w:hAnsi="Times New Roman" w:cs="Times New Roman"/>
          <w:lang w:val="tr-TR"/>
        </w:rPr>
        <w:t xml:space="preserve">Paralel levhalar </w:t>
      </w:r>
      <w:r w:rsidR="00E80D85" w:rsidRPr="001F5844">
        <w:rPr>
          <w:rFonts w:ascii="Times New Roman" w:hAnsi="Times New Roman" w:cs="Times New Roman"/>
          <w:lang w:val="tr-TR"/>
        </w:rPr>
        <w:t xml:space="preserve">için </w:t>
      </w:r>
      <w:r w:rsidR="00296448">
        <w:rPr>
          <w:rFonts w:ascii="Times New Roman" w:hAnsi="Times New Roman" w:cs="Times New Roman"/>
          <w:lang w:val="tr-TR"/>
        </w:rPr>
        <w:t xml:space="preserve">uygulanan </w:t>
      </w:r>
      <w:r w:rsidR="00E80D85">
        <w:rPr>
          <w:rFonts w:ascii="Times New Roman" w:hAnsi="Times New Roman" w:cs="Times New Roman"/>
          <w:lang w:val="tr-TR"/>
        </w:rPr>
        <w:t xml:space="preserve">potansiyel </w:t>
      </w:r>
      <w:r w:rsidR="00296448">
        <w:rPr>
          <w:rFonts w:ascii="Times New Roman" w:hAnsi="Times New Roman" w:cs="Times New Roman"/>
          <w:lang w:val="tr-TR"/>
        </w:rPr>
        <w:t xml:space="preserve">fark </w:t>
      </w:r>
      <w:r w:rsidR="00E80D85">
        <w:rPr>
          <w:rFonts w:ascii="Times New Roman" w:hAnsi="Times New Roman" w:cs="Times New Roman"/>
          <w:lang w:val="tr-TR"/>
        </w:rPr>
        <w:t xml:space="preserve">formülünü </w:t>
      </w:r>
      <w:r w:rsidR="00733B7F">
        <w:rPr>
          <w:rFonts w:ascii="Times New Roman" w:hAnsi="Times New Roman" w:cs="Times New Roman"/>
          <w:lang w:val="tr-TR"/>
        </w:rPr>
        <w:t>yazınız</w:t>
      </w:r>
      <w:r w:rsidR="00E80D85">
        <w:rPr>
          <w:rFonts w:ascii="Times New Roman" w:hAnsi="Times New Roman" w:cs="Times New Roman"/>
          <w:lang w:val="tr-TR"/>
        </w:rPr>
        <w:t>. Deneyde seçilen herhangi bir</w:t>
      </w:r>
      <w:r w:rsidR="00B7340F">
        <w:rPr>
          <w:rFonts w:ascii="Times New Roman" w:hAnsi="Times New Roman" w:cs="Times New Roman"/>
          <w:lang w:val="tr-TR"/>
        </w:rPr>
        <w:t xml:space="preserve"> </w:t>
      </w:r>
      <w:r w:rsidR="00E80D85">
        <w:rPr>
          <w:rFonts w:ascii="Times New Roman" w:hAnsi="Times New Roman" w:cs="Times New Roman"/>
          <w:lang w:val="tr-TR"/>
        </w:rPr>
        <w:t xml:space="preserve">referans noktası için </w:t>
      </w:r>
      <w:r w:rsidR="00A4711C">
        <w:rPr>
          <w:rFonts w:ascii="Times New Roman" w:hAnsi="Times New Roman" w:cs="Times New Roman"/>
          <w:lang w:val="tr-TR"/>
        </w:rPr>
        <w:t xml:space="preserve">bu formülü </w:t>
      </w:r>
      <w:r w:rsidR="00E80D85">
        <w:rPr>
          <w:rFonts w:ascii="Times New Roman" w:hAnsi="Times New Roman" w:cs="Times New Roman"/>
          <w:lang w:val="tr-TR"/>
        </w:rPr>
        <w:t>uygulayınız.</w:t>
      </w:r>
      <w:r w:rsidR="00591E3C" w:rsidRPr="001F5844"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inline distT="0" distB="0" distL="0" distR="0" wp14:anchorId="02A17C49" wp14:editId="0829B41F">
                <wp:extent cx="5760720" cy="1869697"/>
                <wp:effectExtent l="0" t="0" r="11430" b="16510"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86969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AC939" w14:textId="17471259" w:rsidR="00C843A4" w:rsidRDefault="00C843A4" w:rsidP="00C843A4">
                            <w:pPr>
                              <w:rPr>
                                <w:sz w:val="22"/>
                                <w:szCs w:val="22"/>
                                <w:lang w:val="tr-TR"/>
                              </w:rPr>
                            </w:pPr>
                          </w:p>
                          <w:p w14:paraId="391D31B8" w14:textId="3FA8507C" w:rsidR="00C843A4" w:rsidRPr="00C843A4" w:rsidRDefault="00C843A4" w:rsidP="00591E3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V=E.r</m:t>
                                </m:r>
                              </m:oMath>
                            </m:oMathPara>
                          </w:p>
                          <w:p w14:paraId="37247A04" w14:textId="77777777" w:rsidR="00C843A4" w:rsidRPr="00C843A4" w:rsidRDefault="00C843A4" w:rsidP="00591E3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4B8725FD" w14:textId="7243004C" w:rsidR="00C843A4" w:rsidRPr="00C843A4" w:rsidRDefault="00C843A4" w:rsidP="00591E3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4.23=E.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6×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e>
                                </m:d>
                              </m:oMath>
                            </m:oMathPara>
                          </w:p>
                          <w:p w14:paraId="0F6F65FD" w14:textId="77777777" w:rsidR="00C843A4" w:rsidRPr="00C843A4" w:rsidRDefault="00C843A4" w:rsidP="00591E3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7D4E4D81" w14:textId="58A2829F" w:rsidR="00C843A4" w:rsidRPr="00C843A4" w:rsidRDefault="00C843A4" w:rsidP="00591E3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E=7.05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Volt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Metre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48B7E184" w14:textId="7C8E61E3" w:rsidR="00B7340F" w:rsidRPr="00C843A4" w:rsidRDefault="00C843A4" w:rsidP="00591E3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54B60F79" w14:textId="677C8041" w:rsidR="00C843A4" w:rsidRPr="00C843A4" w:rsidRDefault="00C843A4" w:rsidP="00591E3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6F87803B" w14:textId="77777777" w:rsidR="00C843A4" w:rsidRPr="00C843A4" w:rsidRDefault="00C843A4" w:rsidP="00591E3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  <w:p w14:paraId="3A59F427" w14:textId="77777777" w:rsidR="00C843A4" w:rsidRPr="00C843A4" w:rsidRDefault="00C843A4" w:rsidP="00591E3C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A17C49" id="_x0000_s1029" type="#_x0000_t202" style="width:453.6pt;height:14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" fillcolor="white [3201]" strokeweight=".5pt">
                <v:textbox>
                  <w:txbxContent>
                    <w:p w14:paraId="26CAC939" w14:textId="17471259" w:rsidR="00C843A4" w:rsidRDefault="00C843A4" w:rsidP="00C843A4">
                      <w:pPr>
                        <w:rPr>
                          <w:sz w:val="22"/>
                          <w:szCs w:val="22"/>
                          <w:lang w:val="tr-TR"/>
                        </w:rPr>
                      </w:pPr>
                    </w:p>
                    <w:p w14:paraId="391D31B8" w14:textId="3FA8507C" w:rsidR="00C843A4" w:rsidRPr="00C843A4" w:rsidRDefault="00C843A4" w:rsidP="00591E3C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V=E.r</m:t>
                          </m:r>
                        </m:oMath>
                      </m:oMathPara>
                    </w:p>
                    <w:p w14:paraId="37247A04" w14:textId="77777777" w:rsidR="00C843A4" w:rsidRPr="00C843A4" w:rsidRDefault="00C843A4" w:rsidP="00591E3C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4B8725FD" w14:textId="7243004C" w:rsidR="00C843A4" w:rsidRPr="00C843A4" w:rsidRDefault="00C843A4" w:rsidP="00591E3C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4.23=E.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6×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</m:oMath>
                      </m:oMathPara>
                    </w:p>
                    <w:p w14:paraId="0F6F65FD" w14:textId="77777777" w:rsidR="00C843A4" w:rsidRPr="00C843A4" w:rsidRDefault="00C843A4" w:rsidP="00591E3C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7D4E4D81" w14:textId="58A2829F" w:rsidR="00C843A4" w:rsidRPr="00C843A4" w:rsidRDefault="00C843A4" w:rsidP="00591E3C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E=7.05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Volt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Metre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48B7E184" w14:textId="7C8E61E3" w:rsidR="00B7340F" w:rsidRPr="00C843A4" w:rsidRDefault="00C843A4" w:rsidP="00591E3C">
                      <w:pPr>
                        <w:jc w:val="center"/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54B60F79" w14:textId="677C8041" w:rsidR="00C843A4" w:rsidRPr="00C843A4" w:rsidRDefault="00C843A4" w:rsidP="00591E3C">
                      <w:pPr>
                        <w:jc w:val="center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6F87803B" w14:textId="77777777" w:rsidR="00C843A4" w:rsidRPr="00C843A4" w:rsidRDefault="00C843A4" w:rsidP="00591E3C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  <w:p w14:paraId="3A59F427" w14:textId="77777777" w:rsidR="00C843A4" w:rsidRPr="00C843A4" w:rsidRDefault="00C843A4" w:rsidP="00591E3C">
                      <w:pPr>
                        <w:jc w:val="center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10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6E4CD" w14:textId="77777777" w:rsidR="00C226D3" w:rsidRDefault="00C226D3" w:rsidP="002C2275">
      <w:r>
        <w:separator/>
      </w:r>
    </w:p>
  </w:endnote>
  <w:endnote w:type="continuationSeparator" w:id="0">
    <w:p w14:paraId="5B6E678A" w14:textId="77777777" w:rsidR="00C226D3" w:rsidRDefault="00C226D3" w:rsidP="002C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102D3" w14:textId="77777777" w:rsidR="00C226D3" w:rsidRDefault="00C226D3" w:rsidP="002C2275">
      <w:r>
        <w:separator/>
      </w:r>
    </w:p>
  </w:footnote>
  <w:footnote w:type="continuationSeparator" w:id="0">
    <w:p w14:paraId="5C4AC9BB" w14:textId="77777777" w:rsidR="00C226D3" w:rsidRDefault="00C226D3" w:rsidP="002C2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C15"/>
    <w:rsid w:val="000126B7"/>
    <w:rsid w:val="00020AD6"/>
    <w:rsid w:val="00094A6E"/>
    <w:rsid w:val="0013545A"/>
    <w:rsid w:val="00210DA4"/>
    <w:rsid w:val="002265DE"/>
    <w:rsid w:val="00245402"/>
    <w:rsid w:val="00267B57"/>
    <w:rsid w:val="00296448"/>
    <w:rsid w:val="002C2275"/>
    <w:rsid w:val="002D2E03"/>
    <w:rsid w:val="002D41BB"/>
    <w:rsid w:val="0042462D"/>
    <w:rsid w:val="004A2577"/>
    <w:rsid w:val="004C4ED7"/>
    <w:rsid w:val="00591E3C"/>
    <w:rsid w:val="005C54EC"/>
    <w:rsid w:val="0067724F"/>
    <w:rsid w:val="00700382"/>
    <w:rsid w:val="00733B7F"/>
    <w:rsid w:val="00760122"/>
    <w:rsid w:val="00826DA9"/>
    <w:rsid w:val="008A6D2F"/>
    <w:rsid w:val="008F195B"/>
    <w:rsid w:val="008F51C6"/>
    <w:rsid w:val="009205A9"/>
    <w:rsid w:val="00936811"/>
    <w:rsid w:val="00A279CD"/>
    <w:rsid w:val="00A4711C"/>
    <w:rsid w:val="00B078BE"/>
    <w:rsid w:val="00B231AE"/>
    <w:rsid w:val="00B7340F"/>
    <w:rsid w:val="00B96C15"/>
    <w:rsid w:val="00C22028"/>
    <w:rsid w:val="00C226D3"/>
    <w:rsid w:val="00C60478"/>
    <w:rsid w:val="00C61FAC"/>
    <w:rsid w:val="00C843A4"/>
    <w:rsid w:val="00D00A6D"/>
    <w:rsid w:val="00D10A5F"/>
    <w:rsid w:val="00E15694"/>
    <w:rsid w:val="00E609DB"/>
    <w:rsid w:val="00E80D85"/>
    <w:rsid w:val="00F6474E"/>
    <w:rsid w:val="00FE7BC9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FAE9A"/>
  <w15:chartTrackingRefBased/>
  <w15:docId w15:val="{6F4F820E-C3CC-43BD-92BD-54A9B2CC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033"/>
    <w:pPr>
      <w:spacing w:after="0" w:line="240" w:lineRule="auto"/>
    </w:pPr>
    <w:rPr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267B57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C60478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C2275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C2275"/>
    <w:rPr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2C2275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C2275"/>
    <w:rPr>
      <w:sz w:val="24"/>
      <w:szCs w:val="24"/>
      <w:lang w:val="en-US"/>
    </w:rPr>
  </w:style>
  <w:style w:type="character" w:styleId="YerTutucuMetni">
    <w:name w:val="Placeholder Text"/>
    <w:basedOn w:val="VarsaylanParagrafYazTipi"/>
    <w:uiPriority w:val="99"/>
    <w:semiHidden/>
    <w:rsid w:val="00C843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yafeshan ünal</cp:lastModifiedBy>
  <cp:revision>35</cp:revision>
  <dcterms:created xsi:type="dcterms:W3CDTF">2020-09-28T16:15:00Z</dcterms:created>
  <dcterms:modified xsi:type="dcterms:W3CDTF">2021-04-03T17:02:00Z</dcterms:modified>
</cp:coreProperties>
</file>