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государственный университет</w:t>
      </w:r>
    </w:p>
    <w:p w:rsidR="00000000" w:rsidDel="00000000" w:rsidP="00000000" w:rsidRDefault="00000000" w:rsidRPr="00000000" w14:paraId="00000003">
      <w:pPr>
        <w:spacing w:after="0" w:lineRule="auto"/>
        <w:ind w:firstLine="708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им. Н.Э. Баумана</w:t>
      </w:r>
    </w:p>
    <w:p w:rsidR="00000000" w:rsidDel="00000000" w:rsidP="00000000" w:rsidRDefault="00000000" w:rsidRPr="00000000" w14:paraId="00000004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В.П. ЛЕОНОВ</w:t>
      </w:r>
    </w:p>
    <w:p w:rsidR="00000000" w:rsidDel="00000000" w:rsidP="00000000" w:rsidRDefault="00000000" w:rsidRPr="00000000" w14:paraId="00000008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РАСЧЕТ ТУРБОДЕТАНДЕРА</w:t>
      </w:r>
    </w:p>
    <w:p w:rsidR="00000000" w:rsidDel="00000000" w:rsidP="00000000" w:rsidRDefault="00000000" w:rsidRPr="00000000" w14:paraId="0000000A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Методические указания  к выполнению домашнего задания №2 </w:t>
      </w:r>
    </w:p>
    <w:p w:rsidR="00000000" w:rsidDel="00000000" w:rsidP="00000000" w:rsidRDefault="00000000" w:rsidRPr="00000000" w14:paraId="0000000E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F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«Турбомашины низкотемпературной техники»</w:t>
      </w:r>
    </w:p>
    <w:p w:rsidR="00000000" w:rsidDel="00000000" w:rsidP="00000000" w:rsidRDefault="00000000" w:rsidRPr="00000000" w14:paraId="00000010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360"/>
        </w:tabs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2">
      <w:pPr>
        <w:tabs>
          <w:tab w:val="left" w:leader="none" w:pos="3360"/>
        </w:tabs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Техническим заданием на проектирование турбодетандера является: род газа,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о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(МПа),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о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(К),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к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(МПа), расход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расчета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расчете воздушных детандеров для определения оптимальных значений безразмерных параметров можно воспользоваться экспериментальными данными, полученными в НПО «Гелиймаш» и изображенными на рисунках 1,2 и 3.</w:t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14240" cy="3390265"/>
            <wp:effectExtent b="0" l="0" r="0" t="0"/>
            <wp:docPr descr="Описание: C:\Documents and Settings\ADMIN\Мои документы\Мои рисунки\15.jpg" id="9" name="image5.jpg"/>
            <a:graphic>
              <a:graphicData uri="http://schemas.openxmlformats.org/drawingml/2006/picture">
                <pic:pic>
                  <pic:nvPicPr>
                    <pic:cNvPr descr="Описание: C:\Documents and Settings\ADMIN\Мои документы\Мои рисунки\15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390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Рис.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Оптимальные параметры воздушных турбодетандеров низкого давления.</w:t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01845" cy="3574415"/>
            <wp:effectExtent b="0" l="0" r="0" t="0"/>
            <wp:docPr descr="Описание: C:\Documents and Settings\ADMIN\Мои документы\Мои рисунки\16.jpg" id="8" name="image3.jpg"/>
            <a:graphic>
              <a:graphicData uri="http://schemas.openxmlformats.org/drawingml/2006/picture">
                <pic:pic>
                  <pic:nvPicPr>
                    <pic:cNvPr descr="Описание: C:\Documents and Settings\ADMIN\Мои документы\Мои рисунки\16.jpg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845" cy="357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Рис.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Оптимальные параметры воздушных турбодетандеров среднего давления.</w:t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417695" cy="2974975"/>
            <wp:effectExtent b="0" l="0" r="0" t="0"/>
            <wp:docPr descr="Описание: C:\Documents and Settings\ADMIN\Мои документы\Мои рисунки\17.jpg" id="10" name="image6.jpg"/>
            <a:graphic>
              <a:graphicData uri="http://schemas.openxmlformats.org/drawingml/2006/picture">
                <pic:pic>
                  <pic:nvPicPr>
                    <pic:cNvPr descr="Описание: C:\Documents and Settings\ADMIN\Мои документы\Мои рисунки\17.jpg"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7695" cy="297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Рис. 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Оптимальные параметры воздушных турбодетандеров высокого давления.</w:t>
      </w:r>
    </w:p>
    <w:p w:rsidR="00000000" w:rsidDel="00000000" w:rsidP="00000000" w:rsidRDefault="00000000" w:rsidRPr="00000000" w14:paraId="0000001D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Понятно, что этими данными можно воспользоваться при расчете азотных и кислородных турбодетандеров.</w:t>
      </w:r>
    </w:p>
    <w:p w:rsidR="00000000" w:rsidDel="00000000" w:rsidP="00000000" w:rsidRDefault="00000000" w:rsidRPr="00000000" w14:paraId="0000001E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выбранному или назначенному значению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ρ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определяется давление после соплового аппарата (СА)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с использованием скоростных коэффициентов </w:t>
      </w:r>
      <m:oMath>
        <m:r>
          <m:t>φ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m:t>ψ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можно построить действительные процессы в СА и в рабочем колесе (РК). Процесс расширения в ТД в h-s координатах изображен  на рис. 4.</w:t>
      </w:r>
    </w:p>
    <w:p w:rsidR="00000000" w:rsidDel="00000000" w:rsidP="00000000" w:rsidRDefault="00000000" w:rsidRPr="00000000" w14:paraId="0000001F">
      <w:pPr>
        <w:spacing w:after="0" w:lineRule="auto"/>
        <w:ind w:left="-851"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182620" cy="4370070"/>
            <wp:effectExtent b="0" l="0" r="0" t="0"/>
            <wp:docPr descr="Описание: C:\Documents and Settings\ADMIN\Мои документы\Мои рисунки\28.jpg" id="12" name="image4.jpg"/>
            <a:graphic>
              <a:graphicData uri="http://schemas.openxmlformats.org/drawingml/2006/picture">
                <pic:pic>
                  <pic:nvPicPr>
                    <pic:cNvPr descr="Описание: C:\Documents and Settings\ADMIN\Мои документы\Мои рисунки\28.jpg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4370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-851" w:firstLine="85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Рис. 4.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Процесс расширения в турбодетандере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программы свойств данного рабочего тела определяются следующие разности энтальпий: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8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изоэнтропный перепад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∆h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о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кs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8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Изоэнтропный  перепад в СА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∆h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о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8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Изоэнтропный  перепад в РК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∆h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sкол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8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Потеря кинетической энергии в СА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q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8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Потери холода в сопловом аппарате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δh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кs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Коэффициент возврата кинетической энергии в СА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8" w:right="0" w:firstLine="113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q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>δ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h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∆h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s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Дж/кг.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ТД низкого давления эта величина составляет менее 1% и ею можно пренебречь.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Условная изоэнтропная скорость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2∙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∆h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sub>
            </m:sSub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м/с.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Изоэнтропная скорость на выходе из СА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1s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rad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1-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>ρ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т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+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>α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  <m:t xml:space="preserve">a</m:t>
                    </m:r>
                  </m:sub>
                </m:sSub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∙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∆h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s</m:t>
                </m:r>
              </m:sub>
            </m:sSub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м/с.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Действительная скорость на выходе из СА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φ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м/с.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Показатель политропы процесса расширения в СА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n=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k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k-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>φ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k-1</m:t>
                </m:r>
              </m:e>
            </m: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Отношение давлений при истечении из СА с трением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8" w:right="0" w:firstLine="113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m:oMath>
        <m:f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*</m:t>
                </m:r>
              </m:sup>
            </m:s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о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n+1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n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n-1</m:t>
                </m:r>
              </m:den>
            </m:f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Отношение температур при истечении с трением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m:oMath>
        <m:f>
          <m:num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*</m:t>
                </m:r>
              </m:sup>
            </m:s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о</m:t>
                </m:r>
              </m:sub>
            </m:sSub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2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n+1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значениям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определяется плотность </w:t>
      </w: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m:t>ρ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Критическая скорость при истечении с трением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*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2k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k-1</m:t>
                </m:r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R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о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n-1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n+1</m:t>
                    </m:r>
                  </m:den>
                </m:f>
              </m:e>
            </m:d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Определяется режим течения в СА: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&lt;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режим докритический,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8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если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&gt;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*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режим закритический.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докритического течения площадь горла СА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8" w:right="0" w:firstLine="113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f=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m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>ρ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8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ρ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определяется по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Для этого режима отклонение в косом срезе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             δ=0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8" w:right="0" w:firstLine="113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закритическом течении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8" w:right="0" w:firstLine="113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f=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m</m:t>
            </m:r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8"/>
                        <w:szCs w:val="28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  <m:t xml:space="preserve">m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f</m:t>
                            </m:r>
                          </m:e>
                          <m:sub>
                            <m:r>
                              <w:rPr>
                                <w:rFonts w:ascii="Cambria Math" w:cs="Cambria Math" w:eastAsia="Cambria Math" w:hAnsi="Cambria Math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szCs w:val="28"/>
                                <w:u w:val="none"/>
                                <w:shd w:fill="auto" w:val="clear"/>
                                <w:vertAlign w:val="baseline"/>
                              </w:rPr>
                              <m:t xml:space="preserve">узк</m:t>
                            </m:r>
                          </m:sub>
                        </m:sSub>
                      </m:den>
                    </m:f>
                  </m:e>
                </m:d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max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18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максимальная плотность тока определяется по формуле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sSubPr>
          <m:e>
            <m:d>
              <m:dPr>
                <m:begChr m:val="("/>
                <m:endChr m:val=")"/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f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узк</m:t>
                        </m:r>
                      </m:sub>
                    </m:sSub>
                  </m:den>
                </m:f>
              </m:e>
            </m:d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max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p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о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R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о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о</m:t>
                    </m:r>
                  </m:sub>
                </m:sSub>
              </m:e>
            </m:rad>
          </m:den>
        </m:f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k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n-1</m:t>
                    </m:r>
                  </m:e>
                </m:d>
              </m:num>
              <m:den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k-1</m:t>
                    </m:r>
                  </m:e>
                </m:d>
              </m:den>
            </m:f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>∙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</m:ctrlPr>
                      </m:fPr>
                      <m:num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num>
                      <m:den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6"/>
                            <w:szCs w:val="36"/>
                            <w:u w:val="none"/>
                            <w:shd w:fill="auto" w:val="clear"/>
                            <w:vertAlign w:val="baseline"/>
                          </w:rPr>
                          <m:t xml:space="preserve">n+1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fPr>
                  <m:num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n+1</m:t>
                    </m:r>
                  </m:num>
                  <m:den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n-1</m:t>
                    </m:r>
                  </m:den>
                </m:f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Коэффициент сжимаемости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о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определяется по параметрам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о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о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(см. Приложение 1).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Угол установки сопла определяется из уравнения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box>
          <m:boxPr>
            <m:opEmu m:val="1"/>
          </m:boxPr>
          <m:e>
            <m:r>
              <m:t>sin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sin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>sin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sin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>ρ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1</m:t>
                </m:r>
              </m:sub>
            </m:sSub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>ρ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*</m:t>
                </m:r>
              </m:sup>
            </m:sSup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*</m:t>
                </m:r>
              </m:sup>
            </m:sSup>
          </m:den>
        </m:f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Угол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выбирается из наиболее благоприятной области 12</w:t>
      </w:r>
      <m:oMath>
        <m:r>
          <m:t>÷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18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о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Этот диапазон рекомендуется для крыловидного лопаточного СА.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выбора канального СА оптимальным значением угла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является 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Эти СА позволяют увеличить ширину рабочего колеса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что приводит к увеличению  уровня КПД. Тогда угол отклонения потока 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δ=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Рекомендуется получать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=10÷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о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ТД низкого давления (ТД НД)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δ≈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о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среднего давления (ТД СД) -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δ≈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5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о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в ТД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высокого давления (ТД ВД)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δ&lt;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15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о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в этом случае рекомендуется переходить на канальный СА.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Окружная скорость на внешнем диаметре РК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u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Внешний диаметр РК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m</m:t>
                </m:r>
              </m:num>
              <m:den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>θ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>∙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1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>∙</m:t>
                </m:r>
                <m:sSub>
                  <m:sSub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>ρ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6"/>
                        <w:szCs w:val="36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b>
                </m:sSub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,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плотность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ρ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определяется по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 p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КПД процесса0-2 принять 0,9, а коэффициент расхода </w:t>
      </w:r>
      <m:oMath>
        <m:r>
          <m:t>θ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выбирается по рекомендациям:</w:t>
      </w:r>
    </w:p>
    <w:p w:rsidR="00000000" w:rsidDel="00000000" w:rsidP="00000000" w:rsidRDefault="00000000" w:rsidRPr="00000000" w14:paraId="0000004F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   θ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ТД  НД                                        0,028 – 0,038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ТД  СД                                        0,034 – 0,050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ТД  ВД                                        0,038 – 0,061.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Диаметр выхода из РК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Диаметр воронки           </w:t>
      </w: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о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sub>
        </m:sSub>
        <m:rad>
          <m:radPr>
            <m:degHide m:val="1"/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radPr>
          <m:e>
            <m:f>
              <m:f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1+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>ξ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вт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2</m:t>
                    </m:r>
                  </m:sup>
                </m:sSubSup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Диаметр втулки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вт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вт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о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Ширина РК на входе  </w:t>
      </w: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/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m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>π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>ρ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>τ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>∙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>sin</m:t>
                </m:r>
              </m:e>
            </m:box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sin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/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</m:t>
                </m:r>
              </m:sub>
            </m:sSub>
            <m:r>
              <w:rPr/>
              <m:t xml:space="preserve"> 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коэффициент стеснения на входе в колесо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τ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данном этапе расчета можно принять равным 0,9 – 0,95 и впоследствии уточнить.</w:t>
      </w:r>
    </w:p>
    <w:p w:rsidR="00000000" w:rsidDel="00000000" w:rsidP="00000000" w:rsidRDefault="00000000" w:rsidRPr="00000000" w14:paraId="00000058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Треугольник скоростей на входе в колесо:</w:t>
      </w:r>
    </w:p>
    <w:p w:rsidR="00000000" w:rsidDel="00000000" w:rsidP="00000000" w:rsidRDefault="00000000" w:rsidRPr="00000000" w14:paraId="00000059">
      <w:pPr>
        <w:spacing w:after="0" w:lineRule="auto"/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скорость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/>
            </m:ctrlPr>
          </m:radPr>
          <m:e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-2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>∙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cos</m:t>
                </m:r>
              </m:e>
            </m:box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cos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/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  <m:r>
              <w:rPr/>
              <m:t xml:space="preserve"> 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0" w:lineRule="auto"/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угол      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</w:t>
      </w: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m:t>β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=arctg</m:t>
        </m:r>
        <m:f>
          <m:fPr>
            <m:ctrlPr>
              <w:rPr/>
            </m:ctrlPr>
          </m:fPr>
          <m:num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sin</m:t>
                </m:r>
              </m:e>
            </m:box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sin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/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  <m:r>
              <w:rPr/>
              <m:t xml:space="preserve"> </m:t>
            </m:r>
          </m:num>
          <m:den>
            <m:box>
              <m:boxPr>
                <m:opEmu m:val="1"/>
                <m:ctrlPr>
                  <w:rPr/>
                </m:ctrlPr>
              </m:boxPr>
              <m:e>
                <m:r>
                  <w:rPr/>
                  <m:t>cos</m:t>
                </m:r>
              </m:e>
            </m:box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cos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/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</m:t>
            </m:r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u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1</m:t>
                    </m:r>
                  </m:sub>
                </m:sSub>
              </m:den>
            </m:f>
            <m:r>
              <w:rPr/>
              <m:t xml:space="preserve"> 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Угол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β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должен быть в пределах 85 – 120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причем большие значения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β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соответствуют меньшим углам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α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Треугольник скоростей на выходе из колеса:</w:t>
      </w:r>
    </w:p>
    <w:p w:rsidR="00000000" w:rsidDel="00000000" w:rsidP="00000000" w:rsidRDefault="00000000" w:rsidRPr="00000000" w14:paraId="0000005C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Угол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β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принимается по рекомендациям</w:t>
      </w:r>
    </w:p>
    <w:p w:rsidR="00000000" w:rsidDel="00000000" w:rsidP="00000000" w:rsidRDefault="00000000" w:rsidRPr="00000000" w14:paraId="0000005D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β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ТД НД                                   30 – 38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о</w:t>
      </w:r>
    </w:p>
    <w:p w:rsidR="00000000" w:rsidDel="00000000" w:rsidP="00000000" w:rsidRDefault="00000000" w:rsidRPr="00000000" w14:paraId="0000005F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ТД СД                                   35 – 40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о</w:t>
      </w:r>
    </w:p>
    <w:p w:rsidR="00000000" w:rsidDel="00000000" w:rsidP="00000000" w:rsidRDefault="00000000" w:rsidRPr="00000000" w14:paraId="00000060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ТД ВД                                   45 – 55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Изоэнтропная скорость на выходе из колеса</w:t>
      </w:r>
    </w:p>
    <w:p w:rsidR="00000000" w:rsidDel="00000000" w:rsidP="00000000" w:rsidRDefault="00000000" w:rsidRPr="00000000" w14:paraId="00000062">
      <w:pPr>
        <w:spacing w:after="0" w:lineRule="auto"/>
        <w:ind w:left="-851"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2s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ra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∆h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s.кол</m:t>
                </m:r>
              </m:sub>
            </m:s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+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2</m:t>
                </m:r>
              </m:sup>
            </m:sSub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63">
      <w:pPr>
        <w:spacing w:after="0" w:lineRule="auto"/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bar>
          <m:barPr>
            <m:pos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e>
        </m:bar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действительная скорость на выходе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r>
          <w:rPr>
            <w:rFonts w:ascii="Cambria Math" w:cs="Cambria Math" w:eastAsia="Cambria Math" w:hAnsi="Cambria Math"/>
            <w:sz w:val="28"/>
            <w:szCs w:val="28"/>
          </w:rPr>
          <m:t>ψ</m:t>
        </m:r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w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4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лопаток на входе в колесо</w:t>
      </w:r>
    </w:p>
    <w:p w:rsidR="00000000" w:rsidDel="00000000" w:rsidP="00000000" w:rsidRDefault="00000000" w:rsidRPr="00000000" w14:paraId="00000065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≥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4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tg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Округляется до целого четного числа. Рекомендуется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=8…14.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 лопаток на выходе из колеса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2.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Минимальное число сопел лопаточного СА с крыловидными профилями лопаток  по условию неотрывности потока</w:t>
      </w:r>
    </w:p>
    <w:p w:rsidR="00000000" w:rsidDel="00000000" w:rsidP="00000000" w:rsidRDefault="00000000" w:rsidRPr="00000000" w14:paraId="00000069">
      <w:pPr>
        <w:spacing w:after="0" w:lineRule="auto"/>
        <w:ind w:left="-851" w:firstLine="851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360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о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1,42∙</m:t>
            </m:r>
            <m:sSubSup>
              <m:sSub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с</m:t>
                </m:r>
              </m:sub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о</m:t>
                </m:r>
              </m:sup>
            </m:sSub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Окончательное число сопел определяется при построении лопаток СА и принимается равным нечетному числу.</w:t>
      </w:r>
    </w:p>
    <w:p w:rsidR="00000000" w:rsidDel="00000000" w:rsidP="00000000" w:rsidRDefault="00000000" w:rsidRPr="00000000" w14:paraId="0000006B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одного сопла определяется по полной площади</w:t>
      </w:r>
    </w:p>
    <w:p w:rsidR="00000000" w:rsidDel="00000000" w:rsidP="00000000" w:rsidRDefault="00000000" w:rsidRPr="00000000" w14:paraId="0000006C">
      <w:pPr>
        <w:spacing w:after="0" w:lineRule="auto"/>
        <w:ind w:left="-851"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узк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∙h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Соотношение </w:t>
      </w:r>
      <m:oMath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b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h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принимается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≅1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но допускается от 0,5 до 2.</w:t>
      </w:r>
    </w:p>
    <w:p w:rsidR="00000000" w:rsidDel="00000000" w:rsidP="00000000" w:rsidRDefault="00000000" w:rsidRPr="00000000" w14:paraId="0000006E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малых ТД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в крупных -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=0,95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b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Скорость потока на входе в СА определяется из соотношения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m:oMath>
        <m:f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о</m:t>
                </m:r>
              </m:sub>
            </m:sSub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*</m:t>
                </m:r>
              </m:sup>
            </m:s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40"/>
            <w:szCs w:val="40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h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>π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о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>τ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о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>∙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>sin</m:t>
                </m:r>
              </m:e>
            </m:box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  <m:t xml:space="preserve">sin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40"/>
                    <w:szCs w:val="40"/>
                    <w:u w:val="none"/>
                    <w:shd w:fill="auto" w:val="clear"/>
                    <w:vertAlign w:val="baseline"/>
                  </w:rPr>
                  <m:t xml:space="preserve">о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hanging="49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о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=1,25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или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о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7÷8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h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коэффициент стеснения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m:ctrlPr>
          </m:sSubPr>
          <m:e>
            <m:r>
              <m:t>τ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о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</w:rPr>
          <m:t xml:space="preserve">=1-</m:t>
        </m:r>
        <m:f>
          <m:fPr>
            <m:ctrl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∆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вх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c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π∙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о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>∙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>sin</m:t>
                </m:r>
              </m:e>
            </m:box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m:t xml:space="preserve">sin</m:t>
            </m:r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6"/>
                    <w:szCs w:val="36"/>
                    <w:u w:val="none"/>
                    <w:shd w:fill="auto" w:val="clear"/>
                    <w:vertAlign w:val="baseline"/>
                  </w:rPr>
                  <m:t xml:space="preserve">о</m:t>
                </m:r>
              </m:sub>
            </m:sSub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 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∆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вх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толщина входной кромки.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Угол потока на входе находится из соотношения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m:oMath>
        <m:box>
          <m:boxPr>
            <m:opEmu m:val="1"/>
          </m:boxPr>
          <m:e>
            <m: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cos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о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c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о</m:t>
                </m:r>
              </m:sub>
            </m:sSub>
          </m:den>
        </m:f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cos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  <m:t xml:space="preserve">c</m:t>
            </m:r>
          </m:sub>
        </m:sSub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7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-851" w:firstLine="85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Построение лопаточного соплового аппарата</w:t>
      </w:r>
    </w:p>
    <w:p w:rsidR="00000000" w:rsidDel="00000000" w:rsidP="00000000" w:rsidRDefault="00000000" w:rsidRPr="00000000" w14:paraId="00000085">
      <w:pPr>
        <w:spacing w:after="0" w:lineRule="auto"/>
        <w:ind w:left="-851"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04875" cy="4037507"/>
            <wp:effectExtent b="0" l="0" r="0" t="0"/>
            <wp:docPr descr="Описание: F:\Лопатка .jpg" id="11" name="image2.jpg"/>
            <a:graphic>
              <a:graphicData uri="http://schemas.openxmlformats.org/drawingml/2006/picture">
                <pic:pic>
                  <pic:nvPicPr>
                    <pic:cNvPr descr="Описание: F:\Лопатка .jpg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4875" cy="4037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left="-851" w:firstLine="85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Рис. 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Лопаточный сопловой аппарата</w:t>
      </w:r>
    </w:p>
    <w:p w:rsidR="00000000" w:rsidDel="00000000" w:rsidP="00000000" w:rsidRDefault="00000000" w:rsidRPr="00000000" w14:paraId="00000087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m:oMath>
        <m:r>
          <m:t>γ</m:t>
        </m:r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360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о</m:t>
                </m:r>
              </m:sup>
            </m:s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R=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3÷5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h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; 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вх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≅0,5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∆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max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; 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l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г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=0,5h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8">
      <w:pPr>
        <w:spacing w:after="0" w:lineRule="auto"/>
        <w:ind w:left="-851"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-851" w:firstLine="85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Потери на трение дисков и перетечек</w:t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Мощность трения дисков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т.д.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т.д.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</m:t>
            </m:r>
          </m:sup>
        </m:sSubSup>
        <m:r>
          <w:rPr>
            <w:rFonts w:ascii="Cambria Math" w:cs="Cambria Math" w:eastAsia="Cambria Math" w:hAnsi="Cambria Math"/>
            <w:sz w:val="28"/>
            <w:szCs w:val="28"/>
          </w:rPr>
          <m:t>∙</m:t>
        </m:r>
        <m:sSubSup>
          <m:sSub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8C">
      <w:pPr>
        <w:spacing w:after="0" w:lineRule="auto"/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k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т.д.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=1,6÷2,5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полуоткрытых колес.</w:t>
      </w:r>
    </w:p>
    <w:p w:rsidR="00000000" w:rsidDel="00000000" w:rsidP="00000000" w:rsidRDefault="00000000" w:rsidRPr="00000000" w14:paraId="0000008D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гидравлически гладких поверхностей число Рейнольдса</w:t>
      </w:r>
    </w:p>
    <w:p w:rsidR="00000000" w:rsidDel="00000000" w:rsidP="00000000" w:rsidRDefault="00000000" w:rsidRPr="00000000" w14:paraId="0000008E">
      <w:pPr>
        <w:spacing w:after="0" w:lineRule="auto"/>
        <w:ind w:left="-851" w:firstLine="851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Cambria Math" w:cs="Cambria Math" w:eastAsia="Cambria Math" w:hAnsi="Cambria Math"/>
            <w:sz w:val="32"/>
            <w:szCs w:val="32"/>
          </w:rPr>
          <m:t xml:space="preserve">Re=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u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ρ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pacing w:after="0" w:lineRule="auto"/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uде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μ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динамическая вязкость определяется при температуре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воздуха (формула Сезерленда)</w:t>
      </w:r>
    </w:p>
    <w:p w:rsidR="00000000" w:rsidDel="00000000" w:rsidP="00000000" w:rsidRDefault="00000000" w:rsidRPr="00000000" w14:paraId="00000091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m:t>μ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6,6∙</m:t>
            </m:r>
            <m:sSup>
              <m:sSup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10</m:t>
                </m:r>
              </m:e>
              <m:sup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-3</m:t>
                </m:r>
              </m:sup>
            </m:sSup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T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+111</m:t>
            </m:r>
          </m:den>
        </m:f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32"/>
                            <w:szCs w:val="32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32"/>
                            <w:szCs w:val="32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32"/>
                            <w:szCs w:val="32"/>
                          </w:rPr>
                          <m:t xml:space="preserve">z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32"/>
                            <w:szCs w:val="32"/>
                          </w:rPr>
                          <m:t xml:space="preserve">1</m:t>
                        </m:r>
                      </m:sub>
                    </m:sSub>
                  </m:num>
                  <m:den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273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3</m:t>
                </m:r>
              </m:num>
              <m:den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</m:t>
                </m:r>
              </m:den>
            </m:f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гелия (формула Кизома)</w:t>
      </w:r>
    </w:p>
    <w:p w:rsidR="00000000" w:rsidDel="00000000" w:rsidP="00000000" w:rsidRDefault="00000000" w:rsidRPr="00000000" w14:paraId="00000093">
      <w:pPr>
        <w:jc w:val="center"/>
        <w:rPr>
          <w:rFonts w:ascii="Cambria Math" w:cs="Cambria Math" w:eastAsia="Cambria Math" w:hAnsi="Cambria Math"/>
          <w:sz w:val="32"/>
          <w:szCs w:val="32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m:t>μ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 xml:space="preserve">=5,0∙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-7</m:t>
            </m:r>
          </m:sup>
        </m:sSup>
        <m:r>
          <w:rPr>
            <w:rFonts w:ascii="Cambria Math" w:cs="Cambria Math" w:eastAsia="Cambria Math" w:hAnsi="Cambria Math"/>
            <w:sz w:val="32"/>
            <w:szCs w:val="32"/>
          </w:rPr>
          <m:t>∙</m:t>
        </m:r>
        <m:sSup>
          <m:sSup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T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1</m:t>
                    </m:r>
                  </m:sub>
                </m:sSub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z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1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0,64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ind w:left="-851" w:firstLine="851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z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коэффициент сжимаемости определяется по температуре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T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51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Re&gt;5,6∙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10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5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течение турбулентное и для этого случая рассчитывается предельное значение числа Рейнольдса</w:t>
      </w:r>
    </w:p>
    <w:p w:rsidR="00000000" w:rsidDel="00000000" w:rsidP="00000000" w:rsidRDefault="00000000" w:rsidRPr="00000000" w14:paraId="00000097">
      <w:pPr>
        <w:spacing w:after="0" w:lineRule="auto"/>
        <w:ind w:left="-851" w:firstLine="851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Re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пред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50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>∙</m:t>
                </m:r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1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Rz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spacing w:after="0" w:line="36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Rz 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зависит от чистоты обработки диска, обычно 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Rz=5÷7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мкм.</w:t>
      </w:r>
    </w:p>
    <w:p w:rsidR="00000000" w:rsidDel="00000000" w:rsidP="00000000" w:rsidRDefault="00000000" w:rsidRPr="00000000" w14:paraId="00000099">
      <w:pPr>
        <w:spacing w:after="0" w:line="36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Тогда при турбулентном режиме течения коэффициент сопротивления трения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определяется по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меньшему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 чисел Рейнольдса:</w:t>
      </w:r>
    </w:p>
    <w:p w:rsidR="00000000" w:rsidDel="00000000" w:rsidP="00000000" w:rsidRDefault="00000000" w:rsidRPr="00000000" w14:paraId="0000009A">
      <w:pPr>
        <w:spacing w:after="0" w:line="360" w:lineRule="auto"/>
        <w:ind w:left="-851" w:firstLine="851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=0,0089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Re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-0,2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spacing w:after="0" w:line="36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коэффициент потерь на трение дисков</w:t>
      </w:r>
    </w:p>
    <w:p w:rsidR="00000000" w:rsidDel="00000000" w:rsidP="00000000" w:rsidRDefault="00000000" w:rsidRPr="00000000" w14:paraId="0000009C">
      <w:pPr>
        <w:spacing w:after="0" w:line="360" w:lineRule="auto"/>
        <w:ind w:left="-851" w:firstLine="851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m:t>α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т.д.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N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т.д.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m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36"/>
                        <w:szCs w:val="36"/>
                      </w:rPr>
                      <m:t xml:space="preserve">L</m:t>
                    </m:r>
                  </m:e>
                </m:ba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t</m:t>
                </m:r>
              </m:sub>
            </m:sSub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</w:t>
      </w:r>
    </w:p>
    <w:p w:rsidR="00000000" w:rsidDel="00000000" w:rsidP="00000000" w:rsidRDefault="00000000" w:rsidRPr="00000000" w14:paraId="0000009D">
      <w:pPr>
        <w:spacing w:after="0" w:line="36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случая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α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90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о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коэффициент технической работы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L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b>
        </m:sSub>
        <m:r>
          <w:rPr>
            <w:rFonts w:ascii="Cambria Math" w:cs="Cambria Math" w:eastAsia="Cambria Math" w:hAnsi="Cambria Math"/>
            <w:sz w:val="28"/>
            <w:szCs w:val="28"/>
          </w:rPr>
          <m:t xml:space="preserve">=</m:t>
        </m:r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1u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Коэффициент потерь холода от перетечек газа через зазор между рабочим колесом и неподвижной щекой</w:t>
      </w:r>
    </w:p>
    <w:p w:rsidR="00000000" w:rsidDel="00000000" w:rsidP="00000000" w:rsidRDefault="00000000" w:rsidRPr="00000000" w14:paraId="0000009F">
      <w:pPr>
        <w:spacing w:after="0" w:lineRule="auto"/>
        <w:ind w:left="-851" w:firstLine="851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sSubPr>
          <m:e>
            <m:r>
              <m:t>α</m:t>
            </m:r>
          </m:e>
          <m:sub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ут</m:t>
            </m:r>
          </m:sub>
        </m:sSub>
        <m:r>
          <w:rPr>
            <w:rFonts w:ascii="Cambria Math" w:cs="Cambria Math" w:eastAsia="Cambria Math" w:hAnsi="Cambria Math"/>
            <w:sz w:val="32"/>
            <w:szCs w:val="32"/>
          </w:rPr>
          <m:t>≈</m:t>
        </m:r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μ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заз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>∙</m:t>
            </m:r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lg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о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о</m:t>
                </m:r>
              </m:sub>
            </m:sSub>
            <m:r>
              <w:rPr>
                <w:rFonts w:ascii="Cambria Math" w:cs="Cambria Math" w:eastAsia="Cambria Math" w:hAnsi="Cambria Math"/>
                <w:sz w:val="32"/>
                <w:szCs w:val="32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>τ</m:t>
                </m:r>
              </m:e>
              <m:sub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2∙</m:t>
                </m:r>
              </m:sub>
            </m:sSub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32"/>
                    <w:szCs w:val="32"/>
                  </w:rPr>
                  <m:t xml:space="preserve">1-</m:t>
                </m:r>
                <m:sSubSup>
                  <m:sSubSupPr>
                    <m:ctrlP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>ξ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вт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  <w:sz w:val="32"/>
                        <w:szCs w:val="32"/>
                      </w:rPr>
                      <m:t xml:space="preserve">2</m:t>
                    </m:r>
                  </m:sup>
                </m:sSubSup>
              </m:e>
            </m: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, </w:t>
      </w:r>
    </w:p>
    <w:p w:rsidR="00000000" w:rsidDel="00000000" w:rsidP="00000000" w:rsidRDefault="00000000" w:rsidRPr="00000000" w14:paraId="000000A0">
      <w:pPr>
        <w:spacing w:after="0" w:lineRule="auto"/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о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диаметр воронки в мм;</w:t>
      </w:r>
    </w:p>
    <w:p w:rsidR="00000000" w:rsidDel="00000000" w:rsidP="00000000" w:rsidRDefault="00000000" w:rsidRPr="00000000" w14:paraId="000000A1">
      <w:pPr>
        <w:spacing w:after="0" w:lineRule="auto"/>
        <w:ind w:left="-85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  <m:oMath>
        <m:sSub>
          <m:sSub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bPr>
          <m:e>
            <m:r>
              <m:t>μ</m:t>
            </m:r>
          </m:e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заз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0,5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5" style="width:10.5pt;height:18.75pt" type="#_x0000_t75" equationxml="&lt;">
            <v:imagedata chromakey="white" r:id="rId1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0,8 – коэффициент перетечек;</w:t>
      </w:r>
    </w:p>
    <w:p w:rsidR="00000000" w:rsidDel="00000000" w:rsidP="00000000" w:rsidRDefault="00000000" w:rsidRPr="00000000" w14:paraId="000000A2">
      <w:pPr>
        <w:spacing w:after="0" w:lineRule="auto"/>
        <w:ind w:left="-851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sSubPr>
          <m:e>
            <m:r>
              <m:t>τ</m:t>
            </m:r>
          </m:e>
          <m:sub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sz w:val="36"/>
            <w:szCs w:val="36"/>
          </w:rPr>
          <m:t xml:space="preserve">=1-</m:t>
        </m:r>
        <m:f>
          <m:fPr>
            <m:ctrlPr>
              <w:rPr/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z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>δ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>π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>∙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d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b>
            </m:sSub>
            <m:r>
              <w:rPr>
                <w:rFonts w:ascii="Cambria Math" w:cs="Cambria Math" w:eastAsia="Cambria Math" w:hAnsi="Cambria Math"/>
                <w:sz w:val="36"/>
                <w:szCs w:val="36"/>
              </w:rPr>
              <m:t>∙</m:t>
            </m:r>
            <m:box>
              <m:boxPr>
                <m:opEmu m:val="1"/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boxPr>
              <m:e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>sin</m:t>
                </m:r>
              </m:e>
            </m:box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sin</m:t>
            </m:r>
            <m:r>
              <w:rPr/>
              <m:t xml:space="preserve"> 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36"/>
                    <w:szCs w:val="36"/>
                  </w:rPr>
                </m:ctrlPr>
              </m:sSubPr>
              <m:e>
                <m:r>
                  <w:rPr/>
                  <m:t>β</m:t>
                </m:r>
              </m:e>
              <m:sub>
                <m:r>
                  <w:rPr>
                    <w:rFonts w:ascii="Cambria Math" w:cs="Cambria Math" w:eastAsia="Cambria Math" w:hAnsi="Cambria Math"/>
                    <w:sz w:val="36"/>
                    <w:szCs w:val="36"/>
                  </w:rPr>
                  <m:t xml:space="preserve">2</m:t>
                </m:r>
              </m:sub>
            </m:sSub>
            <m:r>
              <w:rPr/>
              <m:t xml:space="preserve"> 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after="0" w:lineRule="auto"/>
        <w:ind w:left="-851"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Или по рекомендациям</w:t>
      </w:r>
    </w:p>
    <w:p w:rsidR="00000000" w:rsidDel="00000000" w:rsidP="00000000" w:rsidRDefault="00000000" w:rsidRPr="00000000" w14:paraId="000000A4">
      <w:pPr>
        <w:jc w:val="center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  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ут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ТД  НД                                             0,020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ТД  СД                                        0,02 – 0,04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ТД  ВД                                        0,04 – 0,06.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Гидравлический КПД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η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г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=2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bar>
              <m:barPr>
                <m:pos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bar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u</m:t>
                </m:r>
              </m:e>
            </m:ba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∙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φ∙cos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>∙</m:t>
        </m:r>
        <m:rad>
          <m:radPr>
            <m:degHide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ra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1+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>α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a</m:t>
                </m:r>
              </m:sub>
            </m:s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</m:t>
            </m:r>
            <m:sSub>
              <m:sSub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>ρ</m:t>
                </m:r>
              </m:e>
              <m:sub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8"/>
                    <w:szCs w:val="28"/>
                    <w:u w:val="none"/>
                    <w:shd w:fill="auto" w:val="clear"/>
                    <w:vertAlign w:val="baseline"/>
                  </w:rPr>
                  <m:t xml:space="preserve">т</m:t>
                </m:r>
              </m:sub>
            </m:sSub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Тогда изоэнтропный КПД 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m:t>η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s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η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г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(1-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ут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>α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т.д.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-491" w:hanging="360"/>
      </w:pPr>
      <w:rPr/>
    </w:lvl>
    <w:lvl w:ilvl="1">
      <w:start w:val="1"/>
      <w:numFmt w:val="lowerLetter"/>
      <w:lvlText w:val="%2."/>
      <w:lvlJc w:val="left"/>
      <w:pPr>
        <w:ind w:left="229" w:hanging="360"/>
      </w:pPr>
      <w:rPr/>
    </w:lvl>
    <w:lvl w:ilvl="2">
      <w:start w:val="1"/>
      <w:numFmt w:val="lowerRoman"/>
      <w:lvlText w:val="%3."/>
      <w:lvlJc w:val="right"/>
      <w:pPr>
        <w:ind w:left="949" w:hanging="180"/>
      </w:pPr>
      <w:rPr/>
    </w:lvl>
    <w:lvl w:ilvl="3">
      <w:start w:val="1"/>
      <w:numFmt w:val="decimal"/>
      <w:lvlText w:val="%4."/>
      <w:lvlJc w:val="left"/>
      <w:pPr>
        <w:ind w:left="1669" w:hanging="360"/>
      </w:pPr>
      <w:rPr/>
    </w:lvl>
    <w:lvl w:ilvl="4">
      <w:start w:val="1"/>
      <w:numFmt w:val="lowerLetter"/>
      <w:lvlText w:val="%5."/>
      <w:lvlJc w:val="left"/>
      <w:pPr>
        <w:ind w:left="2389" w:hanging="360"/>
      </w:pPr>
      <w:rPr/>
    </w:lvl>
    <w:lvl w:ilvl="5">
      <w:start w:val="1"/>
      <w:numFmt w:val="lowerRoman"/>
      <w:lvlText w:val="%6."/>
      <w:lvlJc w:val="right"/>
      <w:pPr>
        <w:ind w:left="3109" w:hanging="180"/>
      </w:pPr>
      <w:rPr/>
    </w:lvl>
    <w:lvl w:ilvl="6">
      <w:start w:val="1"/>
      <w:numFmt w:val="decimal"/>
      <w:lvlText w:val="%7."/>
      <w:lvlJc w:val="left"/>
      <w:pPr>
        <w:ind w:left="3829" w:hanging="360"/>
      </w:pPr>
      <w:rPr/>
    </w:lvl>
    <w:lvl w:ilvl="7">
      <w:start w:val="1"/>
      <w:numFmt w:val="lowerLetter"/>
      <w:lvlText w:val="%8."/>
      <w:lvlJc w:val="left"/>
      <w:pPr>
        <w:ind w:left="4549" w:hanging="360"/>
      </w:pPr>
      <w:rPr/>
    </w:lvl>
    <w:lvl w:ilvl="8">
      <w:start w:val="1"/>
      <w:numFmt w:val="lowerRoman"/>
      <w:lvlText w:val="%9."/>
      <w:lvlJc w:val="right"/>
      <w:pPr>
        <w:ind w:left="526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23A1F"/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023A1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023A1F"/>
    <w:rPr>
      <w:rFonts w:ascii="Tahoma" w:cs="Tahoma" w:hAnsi="Tahoma" w:eastAsiaTheme="minorEastAsia"/>
      <w:sz w:val="16"/>
      <w:szCs w:val="16"/>
      <w:lang w:eastAsia="ru-RU"/>
    </w:rPr>
  </w:style>
  <w:style w:type="paragraph" w:styleId="a5">
    <w:name w:val="List Paragraph"/>
    <w:basedOn w:val="a"/>
    <w:uiPriority w:val="34"/>
    <w:qFormat w:val="1"/>
    <w:rsid w:val="00023A1F"/>
    <w:pPr>
      <w:ind w:left="720"/>
      <w:contextualSpacing w:val="1"/>
    </w:pPr>
  </w:style>
  <w:style w:type="character" w:styleId="a6">
    <w:name w:val="Placeholder Text"/>
    <w:basedOn w:val="a0"/>
    <w:uiPriority w:val="99"/>
    <w:semiHidden w:val="1"/>
    <w:rsid w:val="00023A1F"/>
    <w:rPr>
      <w:color w:val="808080"/>
    </w:rPr>
  </w:style>
  <w:style w:type="table" w:styleId="a7">
    <w:name w:val="Table Grid"/>
    <w:basedOn w:val="a1"/>
    <w:uiPriority w:val="59"/>
    <w:rsid w:val="00023A1F"/>
    <w:pPr>
      <w:spacing w:after="0" w:line="240" w:lineRule="auto"/>
    </w:pPr>
    <w:rPr>
      <w:rFonts w:ascii="Calibri" w:cs="Times New Roman" w:eastAsia="Times New Roman" w:hAnsi="Calibri"/>
      <w:sz w:val="20"/>
      <w:szCs w:val="20"/>
      <w:lang w:eastAsia="ru-RU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4.jpg"/><Relationship Id="rId10" Type="http://schemas.openxmlformats.org/officeDocument/2006/relationships/image" Target="media/image6.jpg"/><Relationship Id="rId12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f3Rq8sAOuh9oMWyZHcQucPXY3A==">CgMxLjA4AHIhMWVYSGNHYV9EcXFZWDF5MkRCUGhvcDdyNjUtYnlWZWdo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2019-10-22T15:39:00Z</dcterms:created>
  <dc:creator>Виктор</dc:creator>
</cp:coreProperties>
</file>