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PAUTA GRUPO FOCAL CON FUNCIONARIAS/OS DE SALUD CESFAM ARAUCANÍA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Cambria" w:cs="Cambria" w:eastAsia="Cambria" w:hAnsi="Cambria"/>
          <w:b w:val="1"/>
          <w:bCs w:val="1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Biografía participantes (recoger por escrito antes del grupo focal)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Nombre: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Edad: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Género: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Profesión/Ocupación: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Formación complementaria: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Cargo en la institución: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Tiempo de trabajo en la institución: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Lugar de origen (Cuánto tiempo lleva en la comuna en que trabaja)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nivel de conocimientos cree tener en esta temáticas (1 al 5)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Introducción / 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ncuadre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es para ustedes la salud intercultural? ¿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Cómo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la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entiende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cómo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la defi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niría?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cosas / dimensiones / componentes  ud conoce del Decreto 21, sobre el derecho de personas indígenas a recibir  atención de salud con pertinencia cultural ?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III. Sobre el quehacer en salud intercultural con pueblos indigena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¿De qué manera su quehacer cotidiano en el CESFAM se vincula con la interculturalidad con pueblos indígenas (atenciones, diseño de protocolos, planificación, etc)?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herramientas disponen para enfrentar escenarios interculturales con pueblos indígenas y en qué momento ocupan dichas herramientas? ¿Podrían dar algunos ejemplos?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¿Disponen de instancias formales o informales para abordar casos que involucren a personas indígenas?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Cuales, quienes participan, como funcionan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IV. Dificultades, obstáculos y necesidades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Cuáles consideran son las mayores dificultades y obstáculos a la hora de implementar el decreto 21?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¿Cuáles son las principales dudas / preguntas que se les presentan en relación a la implementación del decreto 21 en el CESFAM?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elementos consideran podrían aportar a su quehacer en salud intercultural con pueblos indígenas?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esperan de un asistente virtual sobre temáticas interculturales? ¿De qué manera imaginan que podría ayudarles a mejorar la gestión y atención en salud?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qI5r4TLt0volMVM/xlnT/7fCg==">CgMxLjA4AHIhMTNkY1A5NWNFS2Y0Nlk2VDhVazBTMGNsSVFyYjNNOTYx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